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1B" w:rsidRPr="00425CF8" w:rsidRDefault="00BF331B" w:rsidP="00425CF8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</w:rPr>
      </w:pPr>
      <w:r w:rsidRPr="00425CF8">
        <w:rPr>
          <w:b/>
          <w:bCs/>
          <w:color w:val="000000"/>
          <w:sz w:val="28"/>
          <w:szCs w:val="20"/>
        </w:rPr>
        <w:t>OGŁOSZENIE O UDZIELANYM ZAMÓWIENIU</w:t>
      </w:r>
    </w:p>
    <w:p w:rsidR="00BF331B" w:rsidRPr="00425CF8" w:rsidRDefault="00BF331B" w:rsidP="00425CF8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425CF8">
        <w:rPr>
          <w:rFonts w:ascii="Times New Roman" w:hAnsi="Times New Roman"/>
          <w:b/>
        </w:rPr>
        <w:t xml:space="preserve">Znak sprawy: </w:t>
      </w:r>
      <w:r w:rsidR="00B25DB0" w:rsidRPr="00425CF8">
        <w:rPr>
          <w:rFonts w:ascii="Times New Roman" w:hAnsi="Times New Roman"/>
          <w:b/>
        </w:rPr>
        <w:t>NA/O/320/2017</w:t>
      </w:r>
      <w:r w:rsidRPr="00425CF8">
        <w:rPr>
          <w:rFonts w:ascii="Times New Roman" w:hAnsi="Times New Roman"/>
          <w:b/>
          <w:lang w:val="pl-PL"/>
        </w:rPr>
        <w:t xml:space="preserve"> </w:t>
      </w:r>
      <w:r w:rsidR="00B25DB0" w:rsidRPr="00425CF8">
        <w:rPr>
          <w:rFonts w:ascii="Times New Roman" w:hAnsi="Times New Roman"/>
          <w:lang w:val="pl-PL"/>
        </w:rPr>
        <w:t>Rzeszów</w:t>
      </w:r>
      <w:r w:rsidRPr="00425CF8">
        <w:rPr>
          <w:rFonts w:ascii="Times New Roman" w:hAnsi="Times New Roman"/>
        </w:rPr>
        <w:t xml:space="preserve">, </w:t>
      </w:r>
      <w:r w:rsidR="00425CF8" w:rsidRPr="00425CF8">
        <w:rPr>
          <w:rFonts w:ascii="Times New Roman" w:hAnsi="Times New Roman"/>
        </w:rPr>
        <w:t>2017-11-13</w:t>
      </w:r>
    </w:p>
    <w:p w:rsidR="00BF331B" w:rsidRPr="00425CF8" w:rsidRDefault="00BF331B" w:rsidP="00BF331B">
      <w:pPr>
        <w:pStyle w:val="Nagwek"/>
        <w:tabs>
          <w:tab w:val="right" w:pos="7371"/>
        </w:tabs>
        <w:rPr>
          <w:b/>
          <w:bCs/>
          <w:color w:val="FF0000"/>
          <w:sz w:val="16"/>
          <w:szCs w:val="16"/>
        </w:rPr>
      </w:pPr>
    </w:p>
    <w:p w:rsidR="00BF331B" w:rsidRPr="00674926" w:rsidRDefault="00BF331B" w:rsidP="00BF331B">
      <w:pPr>
        <w:tabs>
          <w:tab w:val="center" w:pos="4536"/>
          <w:tab w:val="right" w:pos="7371"/>
          <w:tab w:val="right" w:pos="9072"/>
        </w:tabs>
        <w:jc w:val="both"/>
        <w:rPr>
          <w:spacing w:val="-4"/>
          <w:sz w:val="22"/>
          <w:szCs w:val="22"/>
        </w:rPr>
      </w:pPr>
      <w:r w:rsidRPr="00674926">
        <w:rPr>
          <w:spacing w:val="-4"/>
          <w:sz w:val="22"/>
          <w:szCs w:val="22"/>
        </w:rPr>
        <w:t>Podsta</w:t>
      </w:r>
      <w:r w:rsidR="00674926" w:rsidRPr="00674926">
        <w:rPr>
          <w:spacing w:val="-4"/>
          <w:sz w:val="22"/>
          <w:szCs w:val="22"/>
        </w:rPr>
        <w:t xml:space="preserve">wa prawna ogłoszenia: art. 4.8 oraz art. </w:t>
      </w:r>
      <w:r w:rsidR="00DA250E">
        <w:rPr>
          <w:spacing w:val="-4"/>
          <w:sz w:val="22"/>
          <w:szCs w:val="22"/>
        </w:rPr>
        <w:t>4d ust 1 pkt 1  (</w:t>
      </w:r>
      <w:r w:rsidR="00674926" w:rsidRPr="00674926">
        <w:rPr>
          <w:spacing w:val="-4"/>
          <w:sz w:val="22"/>
          <w:szCs w:val="22"/>
        </w:rPr>
        <w:t>dotyczy zadania nr</w:t>
      </w:r>
      <w:r w:rsidR="00DA250E">
        <w:rPr>
          <w:spacing w:val="-4"/>
          <w:sz w:val="22"/>
          <w:szCs w:val="22"/>
        </w:rPr>
        <w:t xml:space="preserve"> 8)</w:t>
      </w:r>
      <w:r w:rsidR="00674926" w:rsidRPr="00674926">
        <w:rPr>
          <w:spacing w:val="-4"/>
          <w:sz w:val="22"/>
          <w:szCs w:val="22"/>
        </w:rPr>
        <w:t xml:space="preserve"> </w:t>
      </w:r>
      <w:r w:rsidRPr="00674926">
        <w:rPr>
          <w:spacing w:val="-4"/>
          <w:sz w:val="22"/>
          <w:szCs w:val="22"/>
        </w:rPr>
        <w:t xml:space="preserve"> </w:t>
      </w:r>
      <w:r w:rsidR="0063457F" w:rsidRPr="00674926">
        <w:rPr>
          <w:bCs/>
          <w:spacing w:val="-4"/>
          <w:sz w:val="22"/>
          <w:szCs w:val="22"/>
        </w:rPr>
        <w:t xml:space="preserve">ustawy z dnia </w:t>
      </w:r>
      <w:r w:rsidR="0063457F" w:rsidRPr="00674926">
        <w:rPr>
          <w:spacing w:val="-4"/>
          <w:sz w:val="22"/>
          <w:szCs w:val="22"/>
        </w:rPr>
        <w:t xml:space="preserve">29 stycznia 2004 roku Prawo zamówień publicznych </w:t>
      </w:r>
      <w:r w:rsidR="00B25DB0" w:rsidRPr="00674926">
        <w:rPr>
          <w:spacing w:val="-4"/>
          <w:sz w:val="22"/>
          <w:szCs w:val="22"/>
        </w:rPr>
        <w:t>(</w:t>
      </w:r>
      <w:r w:rsidR="00674926" w:rsidRPr="00674926">
        <w:rPr>
          <w:spacing w:val="-4"/>
          <w:sz w:val="22"/>
          <w:szCs w:val="22"/>
        </w:rPr>
        <w:t>tj.</w:t>
      </w:r>
      <w:r w:rsidR="00B25DB0" w:rsidRPr="00674926">
        <w:rPr>
          <w:spacing w:val="-4"/>
          <w:sz w:val="22"/>
          <w:szCs w:val="22"/>
        </w:rPr>
        <w:t xml:space="preserve"> Dz. U. z 2017 r. poz. 1579)</w:t>
      </w:r>
      <w:r w:rsidR="0063457F" w:rsidRPr="00674926">
        <w:rPr>
          <w:spacing w:val="-4"/>
          <w:sz w:val="22"/>
          <w:szCs w:val="22"/>
        </w:rPr>
        <w:t xml:space="preserve"> </w:t>
      </w:r>
      <w:r w:rsidRPr="00674926">
        <w:rPr>
          <w:spacing w:val="-4"/>
          <w:sz w:val="22"/>
          <w:szCs w:val="22"/>
        </w:rPr>
        <w:t xml:space="preserve">w związku z art. 30a ustawy z dnia 30 kwietnia 2010 r. o zasadach finansowania nauki (Dz. U. Nr 96, poz. 615, z późn. zm.). </w:t>
      </w:r>
    </w:p>
    <w:p w:rsidR="00BF331B" w:rsidRPr="00674926" w:rsidRDefault="00BF331B" w:rsidP="00BF331B">
      <w:pPr>
        <w:rPr>
          <w:sz w:val="16"/>
          <w:szCs w:val="16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F331B" w:rsidRPr="00425CF8" w:rsidTr="00AE7290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425CF8" w:rsidRDefault="00BF331B" w:rsidP="00AE7290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25CF8">
              <w:rPr>
                <w:b/>
                <w:bCs/>
                <w:color w:val="000000"/>
              </w:rPr>
              <w:t>I. ZAMAWIAJĄCY</w:t>
            </w:r>
          </w:p>
          <w:p w:rsidR="00BF331B" w:rsidRPr="00425CF8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425CF8">
              <w:rPr>
                <w:lang w:val="pl-PL" w:eastAsia="pl-PL"/>
              </w:rPr>
              <w:t>Politechnika Rzeszowska im. I. Łukasiewicza</w:t>
            </w:r>
          </w:p>
          <w:p w:rsidR="00BF331B" w:rsidRPr="00425CF8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425CF8">
              <w:rPr>
                <w:lang w:val="pl-PL" w:eastAsia="pl-PL"/>
              </w:rPr>
              <w:t>al. Powstańców Warszawy 12</w:t>
            </w:r>
          </w:p>
          <w:p w:rsidR="00BF331B" w:rsidRPr="00425CF8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425CF8">
              <w:rPr>
                <w:lang w:val="pl-PL" w:eastAsia="pl-PL"/>
              </w:rPr>
              <w:t xml:space="preserve">35-959 Rzeszów </w:t>
            </w:r>
          </w:p>
          <w:p w:rsidR="00BF331B" w:rsidRPr="00425CF8" w:rsidRDefault="00BF331B" w:rsidP="00AE7290">
            <w:pPr>
              <w:pStyle w:val="Tekstpodstawowy"/>
              <w:spacing w:before="120"/>
              <w:rPr>
                <w:lang w:val="pl-PL" w:eastAsia="pl-PL"/>
              </w:rPr>
            </w:pPr>
            <w:r w:rsidRPr="00425CF8">
              <w:rPr>
                <w:lang w:val="pl-PL" w:eastAsia="pl-PL"/>
              </w:rPr>
              <w:t>NIP: 813-026-69-99</w:t>
            </w:r>
          </w:p>
        </w:tc>
      </w:tr>
    </w:tbl>
    <w:p w:rsidR="00BF331B" w:rsidRPr="00425CF8" w:rsidRDefault="00BF331B" w:rsidP="00BF331B">
      <w:pPr>
        <w:spacing w:line="360" w:lineRule="auto"/>
        <w:rPr>
          <w:b/>
        </w:rPr>
      </w:pPr>
      <w:r w:rsidRPr="00425CF8">
        <w:rPr>
          <w:b/>
        </w:rPr>
        <w:t xml:space="preserve">Osoba prowadząca postępowanie: </w:t>
      </w:r>
    </w:p>
    <w:p w:rsidR="00281641" w:rsidRPr="00425CF8" w:rsidRDefault="00B25DB0" w:rsidP="00DA250E">
      <w:pPr>
        <w:spacing w:line="360" w:lineRule="auto"/>
        <w:rPr>
          <w:b/>
        </w:rPr>
      </w:pPr>
      <w:r w:rsidRPr="00425CF8">
        <w:rPr>
          <w:sz w:val="22"/>
          <w:szCs w:val="22"/>
          <w:lang w:val="de-DE"/>
        </w:rPr>
        <w:t>mgr Magdalena Salamon</w:t>
      </w:r>
      <w:r w:rsidR="00281641" w:rsidRPr="00425CF8">
        <w:rPr>
          <w:sz w:val="22"/>
          <w:szCs w:val="22"/>
          <w:lang w:val="de-DE"/>
        </w:rPr>
        <w:t xml:space="preserve"> -  tel. </w:t>
      </w:r>
      <w:r w:rsidRPr="00425CF8">
        <w:rPr>
          <w:sz w:val="22"/>
          <w:szCs w:val="22"/>
          <w:lang w:val="de-DE"/>
        </w:rPr>
        <w:t>(17) 8653636</w:t>
      </w:r>
      <w:r w:rsidR="00281641" w:rsidRPr="00425CF8">
        <w:rPr>
          <w:sz w:val="22"/>
          <w:szCs w:val="22"/>
          <w:lang w:val="en-US"/>
        </w:rPr>
        <w:t xml:space="preserve"> e-mail </w:t>
      </w:r>
      <w:r w:rsidRPr="00425CF8">
        <w:rPr>
          <w:sz w:val="22"/>
          <w:szCs w:val="22"/>
          <w:lang w:val="en-US"/>
        </w:rPr>
        <w:t>msalamon@prz.edu.pl</w:t>
      </w:r>
    </w:p>
    <w:p w:rsidR="00281641" w:rsidRPr="004133DB" w:rsidRDefault="00281641" w:rsidP="004133DB">
      <w:pPr>
        <w:pStyle w:val="Nagwek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4133DB">
        <w:rPr>
          <w:rFonts w:ascii="Times New Roman" w:hAnsi="Times New Roman"/>
          <w:sz w:val="24"/>
          <w:szCs w:val="24"/>
        </w:rPr>
        <w:t xml:space="preserve">Uzasadnienie zastosowania </w:t>
      </w:r>
      <w:r w:rsidR="00674926" w:rsidRPr="004133DB">
        <w:rPr>
          <w:rFonts w:ascii="Times New Roman" w:hAnsi="Times New Roman"/>
          <w:spacing w:val="-4"/>
          <w:sz w:val="22"/>
          <w:szCs w:val="22"/>
        </w:rPr>
        <w:t xml:space="preserve">art. 4d ust 1 pkt 1  </w:t>
      </w:r>
      <w:r w:rsidRPr="004133DB">
        <w:rPr>
          <w:rFonts w:ascii="Times New Roman" w:hAnsi="Times New Roman"/>
          <w:sz w:val="24"/>
          <w:szCs w:val="24"/>
        </w:rPr>
        <w:t xml:space="preserve">PZP </w:t>
      </w:r>
      <w:r w:rsidR="00674926" w:rsidRPr="004133DB">
        <w:rPr>
          <w:rFonts w:ascii="Times New Roman" w:hAnsi="Times New Roman"/>
          <w:sz w:val="24"/>
          <w:szCs w:val="24"/>
        </w:rPr>
        <w:t xml:space="preserve">– dotyczy zadania </w:t>
      </w:r>
      <w:r w:rsidR="00DA250E" w:rsidRPr="004133DB">
        <w:rPr>
          <w:rFonts w:ascii="Times New Roman" w:hAnsi="Times New Roman"/>
          <w:sz w:val="24"/>
          <w:szCs w:val="24"/>
        </w:rPr>
        <w:t xml:space="preserve">8 </w:t>
      </w:r>
    </w:p>
    <w:p w:rsidR="00281641" w:rsidRPr="004133DB" w:rsidRDefault="00281641" w:rsidP="004133DB">
      <w:pPr>
        <w:pStyle w:val="Nagwek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133DB">
        <w:rPr>
          <w:rFonts w:ascii="Times New Roman" w:hAnsi="Times New Roman"/>
          <w:b w:val="0"/>
          <w:sz w:val="24"/>
          <w:szCs w:val="24"/>
        </w:rPr>
        <w:t>Przedmio</w:t>
      </w:r>
      <w:r w:rsidR="004133DB" w:rsidRPr="004133DB">
        <w:rPr>
          <w:rFonts w:ascii="Times New Roman" w:hAnsi="Times New Roman"/>
          <w:b w:val="0"/>
          <w:sz w:val="24"/>
          <w:szCs w:val="24"/>
        </w:rPr>
        <w:t>tem zamówienia są dostawy</w:t>
      </w:r>
      <w:r w:rsidRPr="004133DB">
        <w:rPr>
          <w:rFonts w:ascii="Times New Roman" w:hAnsi="Times New Roman"/>
          <w:b w:val="0"/>
          <w:sz w:val="24"/>
          <w:szCs w:val="24"/>
        </w:rPr>
        <w:t xml:space="preserve"> służące wyłącznie do celów prac badawczych, eksperymentalnych, naukowych lub rozwojowych. </w:t>
      </w:r>
    </w:p>
    <w:p w:rsidR="00281641" w:rsidRPr="004133DB" w:rsidRDefault="00281641" w:rsidP="004133DB">
      <w:pPr>
        <w:pStyle w:val="p15"/>
        <w:spacing w:before="0" w:beforeAutospacing="0" w:after="0" w:afterAutospacing="0"/>
        <w:jc w:val="both"/>
        <w:rPr>
          <w:b/>
        </w:rPr>
      </w:pPr>
      <w:r w:rsidRPr="004133DB">
        <w:rPr>
          <w:b/>
        </w:rPr>
        <w:t>Nie służą prowadzeniu przez zamawiającego produkcji seryjnej, mającej na celu osiągnięcie rentowności rynkowej lub pokryciu kosztów badań lub rozwoju.</w:t>
      </w:r>
    </w:p>
    <w:p w:rsidR="00281641" w:rsidRPr="00DA250E" w:rsidRDefault="00281641" w:rsidP="00281641">
      <w:pPr>
        <w:pStyle w:val="p15"/>
        <w:spacing w:before="120" w:beforeAutospacing="0" w:after="0" w:afterAutospacing="0"/>
        <w:rPr>
          <w:b/>
          <w:bCs/>
          <w:color w:val="000000"/>
          <w:sz w:val="16"/>
          <w:szCs w:val="16"/>
        </w:rPr>
      </w:pPr>
    </w:p>
    <w:p w:rsidR="00281641" w:rsidRPr="00DA250E" w:rsidRDefault="00BF331B" w:rsidP="00DA250E">
      <w:pPr>
        <w:pStyle w:val="p15"/>
        <w:spacing w:before="120" w:beforeAutospacing="0" w:after="0" w:afterAutospacing="0"/>
        <w:rPr>
          <w:b/>
          <w:bCs/>
          <w:color w:val="000000"/>
        </w:rPr>
      </w:pPr>
      <w:r w:rsidRPr="00425CF8">
        <w:rPr>
          <w:b/>
          <w:bCs/>
          <w:color w:val="000000"/>
        </w:rPr>
        <w:t>II. OPIS PRZEDMIOTU ZAMÓWIENIA</w:t>
      </w:r>
    </w:p>
    <w:p w:rsidR="00BF331B" w:rsidRPr="00425CF8" w:rsidRDefault="00BF331B" w:rsidP="00BF331B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425CF8"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BF331B" w:rsidRPr="00425CF8" w:rsidTr="00AE7290">
        <w:tc>
          <w:tcPr>
            <w:tcW w:w="1510" w:type="dxa"/>
            <w:shd w:val="clear" w:color="auto" w:fill="F3F3F3"/>
            <w:vAlign w:val="center"/>
          </w:tcPr>
          <w:p w:rsidR="00BF331B" w:rsidRPr="00425CF8" w:rsidRDefault="00BF331B" w:rsidP="00AE729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CF8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700" w:type="dxa"/>
            <w:shd w:val="clear" w:color="auto" w:fill="F3F3F3"/>
            <w:vAlign w:val="center"/>
          </w:tcPr>
          <w:p w:rsidR="00BF331B" w:rsidRPr="00425CF8" w:rsidRDefault="00BF331B" w:rsidP="00AE729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25CF8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B25DB0" w:rsidRPr="00425CF8" w:rsidTr="0037461F">
        <w:tc>
          <w:tcPr>
            <w:tcW w:w="1510" w:type="dxa"/>
            <w:vAlign w:val="center"/>
          </w:tcPr>
          <w:p w:rsidR="00B25DB0" w:rsidRPr="00425CF8" w:rsidRDefault="00B25DB0" w:rsidP="0037461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0" w:type="dxa"/>
          </w:tcPr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Temat</w:t>
            </w:r>
            <w:r w:rsidRPr="00425CF8">
              <w:t>: Dostawa grubościomierza cyfrowego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Wspólny Słownik Zamówień</w:t>
            </w:r>
            <w:r w:rsidRPr="00425CF8">
              <w:t>:</w:t>
            </w:r>
            <w:r w:rsidRPr="00425CF8">
              <w:rPr>
                <w:b/>
              </w:rPr>
              <w:t xml:space="preserve"> </w:t>
            </w:r>
            <w:r w:rsidRPr="00425CF8">
              <w:t xml:space="preserve">38410000-2 - Przyrządy pomiarowe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Opis</w:t>
            </w:r>
            <w:r w:rsidRPr="00425CF8">
              <w:t xml:space="preserve">: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Grubościomierz cyfrowy  zakres pomiarowy 0-12 mm, podziałka 0,001 mm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Gwarancja min 24 miesiące.</w:t>
            </w:r>
          </w:p>
          <w:p w:rsidR="00B25DB0" w:rsidRPr="00425CF8" w:rsidRDefault="00B25DB0" w:rsidP="0037461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F8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425CF8">
              <w:rPr>
                <w:rFonts w:ascii="Times New Roman" w:hAnsi="Times New Roman"/>
                <w:sz w:val="24"/>
                <w:szCs w:val="24"/>
              </w:rPr>
              <w:t>.</w:t>
            </w:r>
            <w:r w:rsidRPr="00425C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25DB0" w:rsidRPr="00425CF8" w:rsidTr="0037461F">
        <w:tc>
          <w:tcPr>
            <w:tcW w:w="1510" w:type="dxa"/>
            <w:vAlign w:val="center"/>
          </w:tcPr>
          <w:p w:rsidR="00B25DB0" w:rsidRPr="00425CF8" w:rsidRDefault="00B25DB0" w:rsidP="0037461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0" w:type="dxa"/>
          </w:tcPr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Temat</w:t>
            </w:r>
            <w:r w:rsidRPr="00425CF8">
              <w:t>: Dostawa płytek pomiarowych.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Wspólny Słownik Zamówień</w:t>
            </w:r>
            <w:r w:rsidRPr="00425CF8">
              <w:t>:</w:t>
            </w:r>
            <w:r w:rsidRPr="00425CF8">
              <w:rPr>
                <w:b/>
              </w:rPr>
              <w:t xml:space="preserve"> </w:t>
            </w:r>
            <w:r w:rsidRPr="00425CF8">
              <w:t xml:space="preserve">38000000-5 - Sprzęt laboratoryjny, optyczny i precyzyjny (z wyjątkiem szklanego)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Opis</w:t>
            </w:r>
            <w:r w:rsidRPr="00425CF8">
              <w:t xml:space="preserve">: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Jednorazowe płytki pomi</w:t>
            </w:r>
            <w:r w:rsidR="00425CF8">
              <w:t>arowe do reometru oscylacyjnego</w:t>
            </w:r>
            <w:r w:rsidRPr="00425CF8">
              <w:t>, aluminiowe, średnica płytek 25 mm, 1 opakowanie 100 sztuk</w:t>
            </w:r>
          </w:p>
          <w:p w:rsidR="00B25DB0" w:rsidRPr="00425CF8" w:rsidRDefault="00B25DB0" w:rsidP="0037461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F8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425CF8">
              <w:rPr>
                <w:rFonts w:ascii="Times New Roman" w:hAnsi="Times New Roman"/>
                <w:sz w:val="24"/>
                <w:szCs w:val="24"/>
              </w:rPr>
              <w:t>.</w:t>
            </w:r>
            <w:r w:rsidRPr="00425C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25DB0" w:rsidRPr="00425CF8" w:rsidTr="0037461F">
        <w:tc>
          <w:tcPr>
            <w:tcW w:w="1510" w:type="dxa"/>
            <w:vAlign w:val="center"/>
          </w:tcPr>
          <w:p w:rsidR="00B25DB0" w:rsidRPr="00425CF8" w:rsidRDefault="00B25DB0" w:rsidP="0037461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00" w:type="dxa"/>
          </w:tcPr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Temat</w:t>
            </w:r>
            <w:r w:rsidRPr="00425CF8">
              <w:t>: Dostawa nanoproszków Al2O3 i Fe3O4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lastRenderedPageBreak/>
              <w:t>Wspólny Słownik Zamówień</w:t>
            </w:r>
            <w:r w:rsidRPr="00425CF8">
              <w:t>:</w:t>
            </w:r>
            <w:r w:rsidRPr="00425CF8">
              <w:rPr>
                <w:b/>
              </w:rPr>
              <w:t xml:space="preserve"> </w:t>
            </w:r>
            <w:r w:rsidRPr="00425CF8">
              <w:t xml:space="preserve">44111000-1 - Materiały budowlane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Opis</w:t>
            </w:r>
            <w:r w:rsidRPr="00425CF8">
              <w:t xml:space="preserve">: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1) Proszek nanotlenku glinu: wzór chem. Al2O3 , czystość: 99,9%, uziarnienie 40 </w:t>
            </w:r>
            <w:proofErr w:type="spellStart"/>
            <w:r w:rsidRPr="00425CF8">
              <w:t>nm</w:t>
            </w:r>
            <w:proofErr w:type="spellEnd"/>
            <w:r w:rsidRPr="00425CF8">
              <w:t>, powierzchnia właściwa 25 m2/g, zapach: brak, typ produktu: proszek, ilość: 1 kg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2) Proszek nanotlenku żelaza: wzór chem. Fe3O4, czystość 99,9%, uziarnienie: do 100 </w:t>
            </w:r>
            <w:proofErr w:type="spellStart"/>
            <w:r w:rsidRPr="00425CF8">
              <w:t>nm</w:t>
            </w:r>
            <w:proofErr w:type="spellEnd"/>
            <w:r w:rsidRPr="00425CF8">
              <w:t>, zapach: brak, typ produktu: proszek, ilość 1 kg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Gwarancja zgodnie z gwarancją producenta.</w:t>
            </w:r>
          </w:p>
          <w:p w:rsidR="00B25DB0" w:rsidRPr="00425CF8" w:rsidRDefault="00B25DB0" w:rsidP="0037461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F8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425CF8">
              <w:rPr>
                <w:rFonts w:ascii="Times New Roman" w:hAnsi="Times New Roman"/>
                <w:sz w:val="24"/>
                <w:szCs w:val="24"/>
              </w:rPr>
              <w:t>.</w:t>
            </w:r>
            <w:r w:rsidRPr="00425C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25DB0" w:rsidRPr="00425CF8" w:rsidTr="0037461F">
        <w:tc>
          <w:tcPr>
            <w:tcW w:w="1510" w:type="dxa"/>
            <w:vAlign w:val="center"/>
          </w:tcPr>
          <w:p w:rsidR="00B25DB0" w:rsidRPr="00425CF8" w:rsidRDefault="00B25DB0" w:rsidP="0037461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700" w:type="dxa"/>
          </w:tcPr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Temat</w:t>
            </w:r>
            <w:r w:rsidRPr="00425CF8">
              <w:t xml:space="preserve">: </w:t>
            </w:r>
            <w:r w:rsidR="00425CF8">
              <w:t xml:space="preserve">Dostawa karty </w:t>
            </w:r>
            <w:proofErr w:type="spellStart"/>
            <w:r w:rsidR="00425CF8">
              <w:t>kontrol</w:t>
            </w:r>
            <w:r w:rsidRPr="00425CF8">
              <w:t>no</w:t>
            </w:r>
            <w:proofErr w:type="spellEnd"/>
            <w:r w:rsidRPr="00425CF8">
              <w:t xml:space="preserve"> - pomiarowej  I/O PCI (z terminalem i kablem przyłączeniowym.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Wspólny Słownik Zamówień</w:t>
            </w:r>
            <w:r w:rsidRPr="00425CF8">
              <w:t>:</w:t>
            </w:r>
            <w:r w:rsidRPr="00425CF8">
              <w:rPr>
                <w:b/>
              </w:rPr>
              <w:t xml:space="preserve"> </w:t>
            </w:r>
            <w:r w:rsidRPr="00425CF8">
              <w:t xml:space="preserve">38000000-5 - Sprzęt laboratoryjny, optyczny i precyzyjny (z wyjątkiem szklanego)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Opis</w:t>
            </w:r>
            <w:r w:rsidRPr="00425CF8">
              <w:t xml:space="preserve">: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Specyfikacja techniczna karty: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Wejścia analogowe: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16 pojedynczych/8 różnicowych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prędkość próbkowania do 200 </w:t>
            </w:r>
            <w:proofErr w:type="spellStart"/>
            <w:r w:rsidRPr="00425CF8">
              <w:t>kS</w:t>
            </w:r>
            <w:proofErr w:type="spellEnd"/>
            <w:r w:rsidRPr="00425CF8">
              <w:t>/s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rozdzielczość: 16 bitów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zakres napięć: +/-0,05 do +/- 10V</w:t>
            </w:r>
          </w:p>
          <w:p w:rsidR="00B25DB0" w:rsidRPr="00425CF8" w:rsidRDefault="00B25DB0" w:rsidP="0037461F">
            <w:pPr>
              <w:spacing w:after="120"/>
              <w:jc w:val="both"/>
            </w:pPr>
            <w:proofErr w:type="spellStart"/>
            <w:r w:rsidRPr="00425CF8">
              <w:t>Bufer</w:t>
            </w:r>
            <w:proofErr w:type="spellEnd"/>
            <w:r w:rsidRPr="00425CF8">
              <w:t xml:space="preserve"> FIFO 512 próbek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Wyjścia analogowe: 0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Linie cyfrowe: 8 wejść/wyjść 5 V TTL/CMOS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Liczniki: 2, rozdzielczość 24 bity, wyzwalanie programowe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Ekranowany terminal przyłączeniowy: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15 gniazd BNC dla wejść/wyjść analogowych, liczników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Terminal sprężynkowy z 30 </w:t>
            </w:r>
            <w:proofErr w:type="spellStart"/>
            <w:r w:rsidRPr="00425CF8">
              <w:t>pinami</w:t>
            </w:r>
            <w:proofErr w:type="spellEnd"/>
            <w:r w:rsidRPr="00425CF8">
              <w:t xml:space="preserve"> dla sygnałów cyfrowych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68 </w:t>
            </w:r>
            <w:r w:rsidR="00E85529" w:rsidRPr="00425CF8">
              <w:t>pionowe</w:t>
            </w:r>
            <w:r w:rsidRPr="00425CF8">
              <w:t xml:space="preserve"> przyłącze umożliwiające połączenie z modułem pomiarowym możliwość montażu na szynie DIN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68 </w:t>
            </w:r>
            <w:proofErr w:type="spellStart"/>
            <w:r w:rsidRPr="00425CF8">
              <w:t>pinowy</w:t>
            </w:r>
            <w:proofErr w:type="spellEnd"/>
            <w:r w:rsidRPr="00425CF8">
              <w:t xml:space="preserve"> kabel przyłączeniowy.</w:t>
            </w:r>
          </w:p>
          <w:p w:rsidR="00B25DB0" w:rsidRPr="00425CF8" w:rsidRDefault="00E85529" w:rsidP="0037461F">
            <w:pPr>
              <w:spacing w:after="120"/>
              <w:jc w:val="both"/>
            </w:pPr>
            <w:r>
              <w:t>Gwarancja mini</w:t>
            </w:r>
            <w:r w:rsidRPr="00425CF8">
              <w:t>mum</w:t>
            </w:r>
            <w:r w:rsidR="00B25DB0" w:rsidRPr="00425CF8">
              <w:t xml:space="preserve"> 24 miesiące</w:t>
            </w:r>
          </w:p>
          <w:p w:rsidR="00B25DB0" w:rsidRPr="00425CF8" w:rsidRDefault="00B25DB0" w:rsidP="0037461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F8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425CF8">
              <w:rPr>
                <w:rFonts w:ascii="Times New Roman" w:hAnsi="Times New Roman"/>
                <w:sz w:val="24"/>
                <w:szCs w:val="24"/>
              </w:rPr>
              <w:t>.</w:t>
            </w:r>
            <w:r w:rsidRPr="00425C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25DB0" w:rsidRPr="00425CF8" w:rsidTr="0037461F">
        <w:tc>
          <w:tcPr>
            <w:tcW w:w="1510" w:type="dxa"/>
            <w:vAlign w:val="center"/>
          </w:tcPr>
          <w:p w:rsidR="00B25DB0" w:rsidRPr="00425CF8" w:rsidRDefault="00B25DB0" w:rsidP="0037461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00" w:type="dxa"/>
          </w:tcPr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Temat</w:t>
            </w:r>
            <w:r w:rsidRPr="00425CF8">
              <w:t>: Dostawa 2-komponentowego  czujnika piezoelektrycznego do pomiaru momentu i siły osiowej wraz z przemysłowym wzmacniaczem ładunku.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Wspólny Słownik Zamówień</w:t>
            </w:r>
            <w:r w:rsidRPr="00425CF8">
              <w:t>:</w:t>
            </w:r>
            <w:r w:rsidRPr="00425CF8">
              <w:rPr>
                <w:b/>
              </w:rPr>
              <w:t xml:space="preserve"> </w:t>
            </w:r>
            <w:r w:rsidRPr="00425CF8">
              <w:t xml:space="preserve">38000000-5 - Sprzęt laboratoryjny, optyczny i precyzyjny (z wyjątkiem szklanego)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lastRenderedPageBreak/>
              <w:t>Opis</w:t>
            </w:r>
            <w:r w:rsidRPr="00425CF8">
              <w:t xml:space="preserve">: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Specyfikacja techniczna czujnika: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Zakres pomiarowy: Fz -10…10 kN; Mz -25…25 Nm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Przeciążenie: Fz kN –12/12; Mz Nm –30/30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Kalibrowane zakresy pomiarowe: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100% Fz 0…10 kN; Mz 0…25; 0…-25 Nm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10% Fz 0…1 kN; Mz 0…2,5; 0…-2.5 Nm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Czułość dla poszczególnych kanałów pomiarowych: Fz ~ -3,7pC/N; Mz ~ -190pC/Nm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Progi pomiarowe: Fz &lt; 0,02N; Mz &lt;0,35 mNm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Liniowość: (%FSO) pomiar Fz?±0,3; Mz?±0,3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Częstość drgań własnych fn (Fz) kHz &gt;41; fn (Mz) kHz &gt;32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Stopień ochrony: IP65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Sztywność: cz (Fz) kN/µm ?1,7; c? (Mz) N·m/µrad ?0,19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Temperatura pracy: °C –40 …120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Złącze: M9x0,75 V3 neg.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Materiał: DIN 1.4542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Masa: max 320g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Kołnierz montażowy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Przewód: V3 pos. – 2 x BNC neg. długość 2m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Specyfikacja techniczna wzmacniacza ładunku: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Wzmacniacz 2-kanałowy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Interfejs RS-232 wraz z oprogramowaniem konfiguracyjnym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Przyłącze konfiguracyjne: D-Sub 15-pin pos.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Przejściówka D-Sub 9-pin pos.; USB 1.1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Źródło napięcia: 18 … 30 VDC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Napięcie wyjściowe analogowe: ±10 V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Dwa niezależne zmienne zakresy pomiarowe na kanał; przełączalne online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Pasmo częstotliwości (~3dB): ~0…20 kHz dla zakresu &lt;10000pC, ~0…2 kHz dla zakresu 10000…100000pC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Zakres pomiarowy: ±100 … ±1 000 000 </w:t>
            </w:r>
            <w:proofErr w:type="spellStart"/>
            <w:r w:rsidRPr="00425CF8">
              <w:t>pC</w:t>
            </w:r>
            <w:proofErr w:type="spellEnd"/>
            <w:r w:rsidRPr="00425CF8">
              <w:t xml:space="preserve"> Max natężenie prądu na wyjściu: ±5 </w:t>
            </w:r>
            <w:proofErr w:type="spellStart"/>
            <w:r w:rsidRPr="00425CF8">
              <w:t>mA</w:t>
            </w:r>
            <w:proofErr w:type="spellEnd"/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Oprogramowanie do sterowania i biblioteka sterowników dla programu </w:t>
            </w:r>
            <w:proofErr w:type="spellStart"/>
            <w:r w:rsidRPr="00425CF8">
              <w:t>LabVIEW</w:t>
            </w:r>
            <w:proofErr w:type="spellEnd"/>
            <w:r w:rsidRPr="00425CF8">
              <w:t xml:space="preserve"> posiadanego przez Zamawiającego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Przewód: D-Sub 15-pole neg. – open </w:t>
            </w:r>
            <w:proofErr w:type="spellStart"/>
            <w:r w:rsidRPr="00425CF8">
              <w:t>ends</w:t>
            </w:r>
            <w:proofErr w:type="spellEnd"/>
            <w:r w:rsidRPr="00425CF8">
              <w:t>, l = 5 m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Przewód RS-232C: D-Sub 9-pole pos. – D-Sub 9-pole </w:t>
            </w:r>
            <w:proofErr w:type="spellStart"/>
            <w:r w:rsidRPr="00425CF8">
              <w:t>neg</w:t>
            </w:r>
            <w:proofErr w:type="spellEnd"/>
          </w:p>
          <w:p w:rsidR="00B25DB0" w:rsidRPr="00425CF8" w:rsidRDefault="00B25DB0" w:rsidP="00D231EA">
            <w:pPr>
              <w:jc w:val="both"/>
            </w:pPr>
            <w:bookmarkStart w:id="0" w:name="_GoBack"/>
            <w:r w:rsidRPr="00425CF8">
              <w:lastRenderedPageBreak/>
              <w:t xml:space="preserve">Gwarancja minimum 24 </w:t>
            </w:r>
            <w:r w:rsidR="00E85529" w:rsidRPr="00425CF8">
              <w:t>miesiące</w:t>
            </w:r>
          </w:p>
          <w:p w:rsidR="00B25DB0" w:rsidRPr="00425CF8" w:rsidRDefault="00B25DB0" w:rsidP="00D231E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F8">
              <w:rPr>
                <w:rFonts w:ascii="Times New Roman" w:hAnsi="Times New Roman"/>
                <w:b/>
                <w:sz w:val="24"/>
                <w:szCs w:val="24"/>
              </w:rPr>
              <w:t xml:space="preserve">Zamawiający nie </w:t>
            </w:r>
            <w:bookmarkEnd w:id="0"/>
            <w:r w:rsidRPr="00425CF8">
              <w:rPr>
                <w:rFonts w:ascii="Times New Roman" w:hAnsi="Times New Roman"/>
                <w:b/>
                <w:sz w:val="24"/>
                <w:szCs w:val="24"/>
              </w:rPr>
              <w:t>dopuszcza składania ofert wariantowych</w:t>
            </w:r>
            <w:r w:rsidRPr="00425CF8">
              <w:rPr>
                <w:rFonts w:ascii="Times New Roman" w:hAnsi="Times New Roman"/>
                <w:sz w:val="24"/>
                <w:szCs w:val="24"/>
              </w:rPr>
              <w:t>.</w:t>
            </w:r>
            <w:r w:rsidRPr="00425C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25DB0" w:rsidRPr="00425CF8" w:rsidTr="0037461F">
        <w:tc>
          <w:tcPr>
            <w:tcW w:w="1510" w:type="dxa"/>
            <w:vAlign w:val="center"/>
          </w:tcPr>
          <w:p w:rsidR="00B25DB0" w:rsidRPr="00425CF8" w:rsidRDefault="00B25DB0" w:rsidP="0037461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700" w:type="dxa"/>
          </w:tcPr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Temat</w:t>
            </w:r>
            <w:r w:rsidRPr="00425CF8">
              <w:t>: Dostawa wzmacniacza mocy.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Wspólny Słownik Zamówień</w:t>
            </w:r>
            <w:r w:rsidRPr="00425CF8">
              <w:t>:</w:t>
            </w:r>
            <w:r w:rsidRPr="00425CF8">
              <w:rPr>
                <w:b/>
              </w:rPr>
              <w:t xml:space="preserve"> </w:t>
            </w:r>
            <w:r w:rsidRPr="00425CF8">
              <w:t xml:space="preserve">32343000-9 - Wzmacniacze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Opis</w:t>
            </w:r>
            <w:r w:rsidRPr="00425CF8">
              <w:t xml:space="preserve">: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Wzmacniacz mocy - 1 szt.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Wymagania techniczne wzmacniacza :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Maksymalna moc wyjściowa RMS min .120 VA max 150 VA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Zakres częstotliwości 20 kHz DC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Bezstopniowa regulacja napięcia i prądu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Maksymalne napięcie RMS 25 V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Maksymalny prąd RMS 6 A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Napięcie wejściowe RMS &lt; 5 V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Zniekształcenie sygnału &lt; 0,1 % +/- 0,05 %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 Stosunek sygnał-szum &gt;90 </w:t>
            </w:r>
            <w:proofErr w:type="spellStart"/>
            <w:r w:rsidRPr="00425CF8">
              <w:t>dB</w:t>
            </w:r>
            <w:proofErr w:type="spellEnd"/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Waga maksymalnie 20 kg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Wymiary zewnętrzne maks. 500x 100x 500 (</w:t>
            </w:r>
            <w:proofErr w:type="spellStart"/>
            <w:r w:rsidRPr="00425CF8">
              <w:t>WxHxD</w:t>
            </w:r>
            <w:proofErr w:type="spellEnd"/>
            <w:r w:rsidRPr="00425CF8">
              <w:t>)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Zasilanie 230 V; 50 Hz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Zabezpieczenia: przeciążenie, temperatura ,clipping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Znak CE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Gwarancja 24 m-ce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Reakcja na zgłoszenie serwisowe 48 h</w:t>
            </w:r>
          </w:p>
          <w:p w:rsidR="00B25DB0" w:rsidRPr="00425CF8" w:rsidRDefault="00B25DB0" w:rsidP="0037461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F8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425CF8">
              <w:rPr>
                <w:rFonts w:ascii="Times New Roman" w:hAnsi="Times New Roman"/>
                <w:sz w:val="24"/>
                <w:szCs w:val="24"/>
              </w:rPr>
              <w:t>.</w:t>
            </w:r>
            <w:r w:rsidRPr="00425C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25DB0" w:rsidRPr="00425CF8" w:rsidTr="0037461F">
        <w:tc>
          <w:tcPr>
            <w:tcW w:w="1510" w:type="dxa"/>
            <w:vAlign w:val="center"/>
          </w:tcPr>
          <w:p w:rsidR="00B25DB0" w:rsidRPr="00425CF8" w:rsidRDefault="00B25DB0" w:rsidP="0037461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00" w:type="dxa"/>
          </w:tcPr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Temat</w:t>
            </w:r>
            <w:r w:rsidRPr="00425CF8">
              <w:t>: Dostawa paneli cienkościennych do badań pokryć lotniczych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Wspólny Słownik Zamówień</w:t>
            </w:r>
            <w:r w:rsidRPr="00425CF8">
              <w:t>:</w:t>
            </w:r>
            <w:r w:rsidRPr="00425CF8">
              <w:rPr>
                <w:b/>
              </w:rPr>
              <w:t xml:space="preserve"> </w:t>
            </w:r>
            <w:r w:rsidRPr="00425CF8">
              <w:t xml:space="preserve">44110000-4 - Materiały konstrukcyjne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Opis</w:t>
            </w:r>
            <w:r w:rsidRPr="00425CF8">
              <w:t xml:space="preserve">: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Komplet paneli kompozytowych metalowo-włóknistych do badań wytrzymałości na ścinanie oraz na ściskanie. Ilość: 7 kompletów.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Wymiary:</w:t>
            </w:r>
            <w:r w:rsidR="002136EA">
              <w:t xml:space="preserve"> 14 szt. paneli, tj. 7 </w:t>
            </w:r>
            <w:r w:rsidR="00D231EA">
              <w:t>szt.</w:t>
            </w:r>
            <w:r w:rsidR="002136EA">
              <w:t xml:space="preserve"> wymiar 346x470mm i 7 szt. </w:t>
            </w:r>
            <w:r w:rsidR="00D231EA">
              <w:t>wymiar 250x500 mm</w:t>
            </w:r>
          </w:p>
          <w:p w:rsidR="00B25DB0" w:rsidRPr="00425CF8" w:rsidRDefault="00B25DB0" w:rsidP="0037461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F8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425CF8">
              <w:rPr>
                <w:rFonts w:ascii="Times New Roman" w:hAnsi="Times New Roman"/>
                <w:sz w:val="24"/>
                <w:szCs w:val="24"/>
              </w:rPr>
              <w:t>.</w:t>
            </w:r>
            <w:r w:rsidRPr="00425C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25DB0" w:rsidRPr="00425CF8" w:rsidTr="0037461F">
        <w:tc>
          <w:tcPr>
            <w:tcW w:w="1510" w:type="dxa"/>
            <w:vAlign w:val="center"/>
          </w:tcPr>
          <w:p w:rsidR="00B25DB0" w:rsidRPr="00425CF8" w:rsidRDefault="00B25DB0" w:rsidP="0037461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700" w:type="dxa"/>
          </w:tcPr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Temat</w:t>
            </w:r>
            <w:r w:rsidRPr="00425CF8">
              <w:t xml:space="preserve">: Dostawa </w:t>
            </w:r>
            <w:r w:rsidR="00E85529" w:rsidRPr="00425CF8">
              <w:t>materiałów</w:t>
            </w:r>
            <w:r w:rsidRPr="00425CF8">
              <w:t xml:space="preserve"> badawczych.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Wspólny Słownik Zamówień</w:t>
            </w:r>
            <w:r w:rsidRPr="00425CF8">
              <w:t>:</w:t>
            </w:r>
            <w:r w:rsidRPr="00425CF8">
              <w:rPr>
                <w:b/>
              </w:rPr>
              <w:t xml:space="preserve"> </w:t>
            </w:r>
            <w:r w:rsidRPr="00425CF8">
              <w:t xml:space="preserve">31711500-8 - Części podzespołów elektronicznych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Opis</w:t>
            </w:r>
            <w:r w:rsidRPr="00425CF8">
              <w:t xml:space="preserve">: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Dostawa </w:t>
            </w:r>
            <w:r w:rsidR="00E85529" w:rsidRPr="00425CF8">
              <w:t>materiałów</w:t>
            </w:r>
            <w:r w:rsidR="00E85529">
              <w:t xml:space="preserve"> badawczych. </w:t>
            </w:r>
            <w:r w:rsidRPr="00425CF8">
              <w:t xml:space="preserve">do posiadanych przez </w:t>
            </w:r>
            <w:r w:rsidR="00E85529" w:rsidRPr="00425CF8">
              <w:t>Zamawiającego</w:t>
            </w:r>
            <w:r w:rsidRPr="00425CF8">
              <w:t xml:space="preserve"> urządzeń RWD FEIG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lastRenderedPageBreak/>
              <w:t>Dedykowane elementy (materiały badawcze) do posiadanych układów czytników/programatorów FEIG:</w:t>
            </w:r>
          </w:p>
          <w:p w:rsidR="00B25DB0" w:rsidRPr="00457698" w:rsidRDefault="00B25DB0" w:rsidP="0037461F">
            <w:pPr>
              <w:spacing w:after="120"/>
              <w:jc w:val="both"/>
              <w:rPr>
                <w:spacing w:val="-4"/>
              </w:rPr>
            </w:pPr>
            <w:r w:rsidRPr="00457698">
              <w:rPr>
                <w:spacing w:val="-4"/>
              </w:rPr>
              <w:t>1. ID ISC.MRMU102-A UHF Mid Range Reader Module (RS232, USB)</w:t>
            </w:r>
            <w:r w:rsidR="00D231EA">
              <w:rPr>
                <w:spacing w:val="-4"/>
              </w:rPr>
              <w:t xml:space="preserve"> </w:t>
            </w:r>
            <w:proofErr w:type="spellStart"/>
            <w:r w:rsidR="00D231EA">
              <w:rPr>
                <w:spacing w:val="-4"/>
              </w:rPr>
              <w:t>lib</w:t>
            </w:r>
            <w:proofErr w:type="spellEnd"/>
            <w:r w:rsidR="00D231EA">
              <w:rPr>
                <w:spacing w:val="-4"/>
              </w:rPr>
              <w:t xml:space="preserve"> równoważne </w:t>
            </w:r>
            <w:r w:rsidRPr="00457698">
              <w:rPr>
                <w:spacing w:val="-4"/>
              </w:rPr>
              <w:t xml:space="preserve"> - 2 szt.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2. ID NET.24V-B</w:t>
            </w:r>
            <w:r w:rsidR="00D231EA">
              <w:t xml:space="preserve"> lub równoważne </w:t>
            </w:r>
            <w:r w:rsidRPr="00425CF8">
              <w:t xml:space="preserve"> - 2 szt.</w:t>
            </w:r>
          </w:p>
          <w:p w:rsidR="00B25DB0" w:rsidRPr="00425CF8" w:rsidRDefault="00B25DB0" w:rsidP="0037461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F8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425CF8">
              <w:rPr>
                <w:rFonts w:ascii="Times New Roman" w:hAnsi="Times New Roman"/>
                <w:sz w:val="24"/>
                <w:szCs w:val="24"/>
              </w:rPr>
              <w:t>.</w:t>
            </w:r>
            <w:r w:rsidRPr="00425C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25DB0" w:rsidRPr="00425CF8" w:rsidTr="0037461F">
        <w:tc>
          <w:tcPr>
            <w:tcW w:w="1510" w:type="dxa"/>
            <w:vAlign w:val="center"/>
          </w:tcPr>
          <w:p w:rsidR="00B25DB0" w:rsidRPr="00425CF8" w:rsidRDefault="00B25DB0" w:rsidP="0037461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700" w:type="dxa"/>
          </w:tcPr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Temat</w:t>
            </w:r>
            <w:r w:rsidRPr="00425CF8">
              <w:t>: Dostawa zespołów urządzeń pomiarowych do pomiaru parametrów elektrycznych układu autopilota systemu ATOL.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Wspólny Słownik Zamówień</w:t>
            </w:r>
            <w:r w:rsidRPr="00425CF8">
              <w:t>:</w:t>
            </w:r>
            <w:r w:rsidRPr="00425CF8">
              <w:rPr>
                <w:b/>
              </w:rPr>
              <w:t xml:space="preserve"> </w:t>
            </w:r>
            <w:r w:rsidRPr="00425CF8">
              <w:t xml:space="preserve">38000000-5 - Sprzęt laboratoryjny, optyczny i precyzyjny (z wyjątkiem szklanego)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rPr>
                <w:b/>
              </w:rPr>
              <w:t>Opis</w:t>
            </w:r>
            <w:r w:rsidRPr="00425CF8">
              <w:t xml:space="preserve">: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Zespół urządzeń pomiarowych do pomiaru parametrów elektrycznych układu autopilota systemu ATOL powinien składać się z trzech (3 sztuki) specjalistycznych oscyloskopów cyfrowych z możliwością akwizycji danych orz z jednego generatora funkcjonalnego: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Parametry oscyloskopów: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 Pasmo 50 MHz, 4 kanały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- Częstotliwość próbkowania 1 </w:t>
            </w:r>
            <w:proofErr w:type="spellStart"/>
            <w:r w:rsidRPr="00425CF8">
              <w:t>GSa</w:t>
            </w:r>
            <w:proofErr w:type="spellEnd"/>
            <w:r w:rsidRPr="00425CF8">
              <w:t xml:space="preserve">/s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- Pamięć akwizycji 12 </w:t>
            </w:r>
            <w:proofErr w:type="spellStart"/>
            <w:r w:rsidRPr="00425CF8">
              <w:t>Mpkt</w:t>
            </w:r>
            <w:proofErr w:type="spellEnd"/>
            <w:r w:rsidRPr="00425CF8">
              <w:t xml:space="preserve"> (Standard) opcjonalnie do 24 </w:t>
            </w:r>
            <w:proofErr w:type="spellStart"/>
            <w:r w:rsidRPr="00425CF8">
              <w:t>Mpkt</w:t>
            </w:r>
            <w:proofErr w:type="spellEnd"/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- Częstotliwość odświeżania do 30 000 przebiegów na sekundę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 Opcjonalne nagrywanie ramek: do 60 000 ramek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- Niski poziom szumów, wzmocnienie od 1 </w:t>
            </w:r>
            <w:proofErr w:type="spellStart"/>
            <w:r w:rsidRPr="00425CF8">
              <w:t>mV</w:t>
            </w:r>
            <w:proofErr w:type="spellEnd"/>
            <w:r w:rsidRPr="00425CF8">
              <w:t>/</w:t>
            </w:r>
            <w:proofErr w:type="spellStart"/>
            <w:r w:rsidRPr="00425CF8">
              <w:t>dz</w:t>
            </w:r>
            <w:proofErr w:type="spellEnd"/>
            <w:r w:rsidRPr="00425CF8">
              <w:t xml:space="preserve"> do 10 V/</w:t>
            </w:r>
            <w:proofErr w:type="spellStart"/>
            <w:r w:rsidRPr="00425CF8">
              <w:t>dz</w:t>
            </w:r>
            <w:proofErr w:type="spellEnd"/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 Opcjonalne wyzwalanie i dekodowanie magistral szeregowych (RS232,I2C,SPI)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 Wielopoziomowa gradacja jasności wyświetlania przebiegu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- Pełen komplet interfejsów: LAN (LXI </w:t>
            </w:r>
            <w:proofErr w:type="spellStart"/>
            <w:r w:rsidRPr="00425CF8">
              <w:t>Core</w:t>
            </w:r>
            <w:proofErr w:type="spellEnd"/>
            <w:r w:rsidRPr="00425CF8">
              <w:t xml:space="preserve"> Device 2011),USB Host &amp; Device, AUX,USB-GPIB(Opcja.)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 Wyświetlacz 7 cali o rozdzielczości WVGA (800x480)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 Wymiary (Szerokość × Wysokość × Głębokość): 313,1 mm × 160,8 mm × 122,4 mm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 Waga: 3,2 ± 0,2 kg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Parametry generatora: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-dwukanałowy generator funkcyjny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-kanał CH1 i CH2 mogą generować niezależne przebiegi elektryczne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-możliwość zdefiniowania przesunięcia fazowego pomiędzy CH1 i CH2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-CH1 - wyjście analogowe kanału 1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-CH2 - wyjście analogowe kanału 2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-TTL A- wyjście cyfrowe TTL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lastRenderedPageBreak/>
              <w:t>-TTL A- wyjście cyfrowe TTL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-EXT IN - wejście licznika i miernika częstotliwości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-generacja przebiegów w oparciu o cyfrową syntezę częstotliwości DDS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-ADJ - cyfrowy impulsator do regulacji parametrów, funkcji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-generator wyposażony w wyświetlacz LCD 16 znaków x 2 linie z podświetleniem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-zakres generacji przebiegu sinusoidalnego: 0 do 6MHz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-generacja pozostałych przebiegów w zakresie od 0 do 6MHz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 xml:space="preserve">-regulacja częstotliwości z rozdzielczością (skokiem): 0,01Hz 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-generowane przebiegi dla CH1: sinusoida, prostokąt, trójkąt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-pojedynczy impuls , 4-impulsy, 8-impulsów, schodkowy, DC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-CH2 umożliwia generowanie przebiegów: sinus , prostokąt, trójkąt, składowa -stała DC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-zakres regulacji amplitudy wyjściowej: od 0 do 20Vpp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-regulacja współczynnika wypełnienia: 1% do 99%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-trójkąt - regulacja nachylenia zboczy: przebieg piłokształtny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-funkcja przemiatania częstotliwością SWEEP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-wbudowany licznik częstotliwości i częstościomierz do 60MHz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-obudowa z możliwością pracy w pozycji poziomej lub pod kątem</w:t>
            </w:r>
          </w:p>
          <w:p w:rsidR="00B25DB0" w:rsidRPr="00425CF8" w:rsidRDefault="00B25DB0" w:rsidP="0037461F">
            <w:pPr>
              <w:spacing w:after="120"/>
              <w:jc w:val="both"/>
            </w:pPr>
            <w:r w:rsidRPr="00425CF8">
              <w:t>Gwarancja minimum 24 miesiące</w:t>
            </w:r>
          </w:p>
          <w:p w:rsidR="00B25DB0" w:rsidRPr="00425CF8" w:rsidRDefault="00B25DB0" w:rsidP="0037461F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F8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425CF8">
              <w:rPr>
                <w:rFonts w:ascii="Times New Roman" w:hAnsi="Times New Roman"/>
                <w:sz w:val="24"/>
                <w:szCs w:val="24"/>
              </w:rPr>
              <w:t>.</w:t>
            </w:r>
            <w:r w:rsidRPr="00425C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F331B" w:rsidRPr="00425CF8" w:rsidRDefault="00BF331B" w:rsidP="00DA250E">
      <w:pPr>
        <w:numPr>
          <w:ilvl w:val="0"/>
          <w:numId w:val="22"/>
        </w:numPr>
        <w:jc w:val="both"/>
      </w:pPr>
      <w:r w:rsidRPr="00425CF8">
        <w:lastRenderedPageBreak/>
        <w:t>Części nie mogą być dzielone przez wykonawców, oferty nie zawierające pełnego zakresu przedmiotu zamówienia określonego w zadaniu częściowym zostaną odrzucone.</w:t>
      </w:r>
    </w:p>
    <w:p w:rsidR="00DA250E" w:rsidRPr="00BF60C2" w:rsidRDefault="00DA250E" w:rsidP="00DA250E">
      <w:pPr>
        <w:numPr>
          <w:ilvl w:val="0"/>
          <w:numId w:val="22"/>
        </w:numPr>
        <w:ind w:left="714" w:hanging="357"/>
        <w:jc w:val="both"/>
      </w:pPr>
      <w:r w:rsidRPr="0097734F">
        <w:t>Ze względu na unikalność, niepowtarzalność, ściśle określoną metodykę prowadzonych projektów, badań naukowych i eksperymentów Zamawiający w części zadań wymienia nazwę producenta oraz jego numer katalogowy jednocześnie dodaje, że dopuszcza dostawę produktów równoważnych</w:t>
      </w:r>
      <w:r w:rsidRPr="00BF60C2">
        <w:t>. Przez równoważny  należy rozumieć produkt o właściwościach nie gorszych niż podane w załącznikach określonych dla każdego zadania. Ze względu na specyfikę zamawianego produktu Zamawiający nie może opisać przedmiotu zamówienia za pomocą dostatecznie dokładnych określeń. Użyty przez Zamawiającego w załącznikach nr katalogowy i nazwa producenta, oznacza klasę produktu oraz minimum techniczne i jakościowe przedmiotu Zamówienia oczekiwane przez Zamawiającego i będzie stanowił podstawę oceny ewentualnych ofert  równoważnych.</w:t>
      </w:r>
    </w:p>
    <w:p w:rsidR="00DA250E" w:rsidRPr="00BF60C2" w:rsidRDefault="00DA250E" w:rsidP="00DA250E">
      <w:pPr>
        <w:numPr>
          <w:ilvl w:val="0"/>
          <w:numId w:val="22"/>
        </w:numPr>
        <w:jc w:val="both"/>
      </w:pPr>
      <w:r w:rsidRPr="00BF60C2">
        <w:t xml:space="preserve">Wykonawca, który powołuje się na rozwiązania równoważne opisywane przez Zamawiającego, obowiązany jest wykazać, że oferowany przez niego przedmiot dostawy spełnia wymagania określone przez Zamawiającego. W celu potwierdzenia równoważności, Wykonawca musi załączyć do każdego proponowanego artykułu równoważnego jego  dokładny opis, nazwę producenta i numer katalogowy oraz załączyć do oferty stosowne dokumenty (specyfikację jakościową, świadectwo kontroli jakości lub inne równoważne dokumenty), z których w sposób nie budzący </w:t>
      </w:r>
      <w:r w:rsidRPr="00BF60C2">
        <w:lastRenderedPageBreak/>
        <w:t xml:space="preserve">wątpliwości będzie wynikać, iż oferowany przedmiot zamówienia jest o takich samych lub lepszych parametrach jakościowych. Wszelkie ryzyko (w tym koszty ewentualnych ekspertyz) związane z udowodnieniem "równoważności" spoczywa na Wykonawcy. Wykonawca jest zobowiązany wykazać, iż oferowane przez niego dostawy spełniają wymagania określone przez Zamawiającego. </w:t>
      </w:r>
    </w:p>
    <w:p w:rsidR="00DA250E" w:rsidRPr="00BF60C2" w:rsidRDefault="00DA250E" w:rsidP="00DA250E">
      <w:pPr>
        <w:numPr>
          <w:ilvl w:val="0"/>
          <w:numId w:val="22"/>
        </w:numPr>
        <w:jc w:val="both"/>
        <w:rPr>
          <w:spacing w:val="-6"/>
        </w:rPr>
      </w:pPr>
      <w:r w:rsidRPr="00BF60C2">
        <w:rPr>
          <w:spacing w:val="-6"/>
        </w:rPr>
        <w:t xml:space="preserve">Na żądanie Zamawiającego, we wskazanym terminie Wykonawca dostarczy próbki oferowanego produktu (wielkość próbki: 1 opakowanie) celem weryfikacji równoważności. </w:t>
      </w:r>
    </w:p>
    <w:p w:rsidR="00DA250E" w:rsidRPr="00BF60C2" w:rsidRDefault="00DA250E" w:rsidP="00DA250E">
      <w:pPr>
        <w:numPr>
          <w:ilvl w:val="0"/>
          <w:numId w:val="22"/>
        </w:numPr>
        <w:jc w:val="both"/>
      </w:pPr>
      <w:r w:rsidRPr="00BF60C2">
        <w:t>Zamawiający podkreśla, że ewentualne badanie równoważności zaproponowanych produktów przez uprawnioną do tego instytucję będzie na koszt Wykonawcy.</w:t>
      </w:r>
    </w:p>
    <w:p w:rsidR="00DA250E" w:rsidRPr="00BF60C2" w:rsidRDefault="00DA250E" w:rsidP="00DA250E">
      <w:pPr>
        <w:numPr>
          <w:ilvl w:val="0"/>
          <w:numId w:val="22"/>
        </w:numPr>
        <w:jc w:val="both"/>
      </w:pPr>
      <w:r w:rsidRPr="00BF60C2">
        <w:t>W przypadku, zaoferowania produktu wskazanego  z nazwy przez Zamawiającego,</w:t>
      </w:r>
    </w:p>
    <w:p w:rsidR="00DA250E" w:rsidRPr="00BF60C2" w:rsidRDefault="00DA250E" w:rsidP="00DA250E">
      <w:pPr>
        <w:numPr>
          <w:ilvl w:val="0"/>
          <w:numId w:val="22"/>
        </w:numPr>
        <w:jc w:val="both"/>
        <w:rPr>
          <w:spacing w:val="-6"/>
        </w:rPr>
      </w:pPr>
      <w:r w:rsidRPr="00BF60C2">
        <w:t xml:space="preserve"> </w:t>
      </w:r>
      <w:r w:rsidRPr="00BF60C2">
        <w:rPr>
          <w:spacing w:val="-6"/>
        </w:rPr>
        <w:t xml:space="preserve">Wykonawca nie jest zobowiązany do opisywania tego produktu, a jedynie do wskazania      nazwy, modelu, producenta, numeru katalogowego. Produkty wskazane z nazwy przez Zamawiającego spełniają wszystkie wymogi i parametry jakościowe. </w:t>
      </w:r>
    </w:p>
    <w:p w:rsidR="00DA250E" w:rsidRPr="00457698" w:rsidRDefault="00DA250E" w:rsidP="00DA250E">
      <w:pPr>
        <w:numPr>
          <w:ilvl w:val="0"/>
          <w:numId w:val="22"/>
        </w:numPr>
        <w:jc w:val="both"/>
        <w:rPr>
          <w:spacing w:val="-6"/>
        </w:rPr>
      </w:pPr>
      <w:r w:rsidRPr="00457698">
        <w:rPr>
          <w:spacing w:val="-6"/>
        </w:rPr>
        <w:t>Wraz z dostawą bezwzględnie należy dołączyć karty charakterystyki o ferowanych produktów.</w:t>
      </w:r>
    </w:p>
    <w:p w:rsidR="00DA250E" w:rsidRPr="00BF60C2" w:rsidRDefault="00DA250E" w:rsidP="00DA250E">
      <w:pPr>
        <w:numPr>
          <w:ilvl w:val="0"/>
          <w:numId w:val="22"/>
        </w:numPr>
        <w:jc w:val="both"/>
      </w:pPr>
      <w:r w:rsidRPr="00BF60C2">
        <w:t>Zaoferowany przedmiot zamówienia musi spełniać:</w:t>
      </w:r>
    </w:p>
    <w:p w:rsidR="00DA250E" w:rsidRPr="00BF60C2" w:rsidRDefault="00DA250E" w:rsidP="00DA250E">
      <w:pPr>
        <w:ind w:left="720"/>
        <w:jc w:val="both"/>
      </w:pPr>
      <w:r w:rsidRPr="00BF60C2">
        <w:t xml:space="preserve"> - wymagania określone przez Zamawiającego w szczególności, musi być tożsamy pod względem charakterystyki analitycznej;</w:t>
      </w:r>
    </w:p>
    <w:p w:rsidR="00DA250E" w:rsidRPr="00BF60C2" w:rsidRDefault="00DA250E" w:rsidP="00DA250E">
      <w:pPr>
        <w:ind w:left="720"/>
        <w:jc w:val="both"/>
      </w:pPr>
      <w:r w:rsidRPr="00BF60C2">
        <w:t>- wymagania pozwalające na kontynuację prac doświadczalnych w ramach badań     prowadzonych przez Zamawiającego, bez konieczności wykonywania dodatkowych czynności (procedur), w tym np. kalibracji urządzeń;</w:t>
      </w:r>
    </w:p>
    <w:p w:rsidR="00DA250E" w:rsidRPr="00BF60C2" w:rsidRDefault="00DA250E" w:rsidP="00DA250E">
      <w:pPr>
        <w:numPr>
          <w:ilvl w:val="0"/>
          <w:numId w:val="22"/>
        </w:numPr>
        <w:jc w:val="both"/>
      </w:pPr>
      <w:r w:rsidRPr="00BF60C2">
        <w:t>Zaoferowane przez Wykonawcę produkty do badań o parametrach /właściwościach równoważnych nie mogą spowodować konieczności nabycia dodatkowych odczynników i innych akcesoriów.</w:t>
      </w:r>
    </w:p>
    <w:p w:rsidR="00DA250E" w:rsidRPr="00BF60C2" w:rsidRDefault="00DA250E" w:rsidP="00DA250E">
      <w:pPr>
        <w:numPr>
          <w:ilvl w:val="0"/>
          <w:numId w:val="22"/>
        </w:numPr>
        <w:jc w:val="both"/>
      </w:pPr>
      <w:r w:rsidRPr="00BF60C2">
        <w:t>Wykonawca ponosi pełną odpowiedzialność za szkody spowodowane użytkowaniem dostarczonych przez Wykonawcę produktów w szczególności za uszkodzenie sprzętu na których wykonywane są analizy laboratoryjne.</w:t>
      </w:r>
    </w:p>
    <w:p w:rsidR="00DA250E" w:rsidRPr="00457698" w:rsidRDefault="00DA250E" w:rsidP="00DA250E">
      <w:pPr>
        <w:numPr>
          <w:ilvl w:val="0"/>
          <w:numId w:val="22"/>
        </w:numPr>
        <w:jc w:val="both"/>
        <w:rPr>
          <w:spacing w:val="-4"/>
        </w:rPr>
      </w:pPr>
      <w:r w:rsidRPr="00BF60C2">
        <w:t xml:space="preserve"> </w:t>
      </w:r>
      <w:r w:rsidRPr="00457698">
        <w:rPr>
          <w:spacing w:val="-4"/>
        </w:rPr>
        <w:t>Wykonawca przyjmuje na siebie odpowiedzialność za uszkodzenia sprzętu powstałe w    wyniku używania zaoferowanych i dostarczonych produktów równoważnych. Wykonawca zobowiązany jest do pokrycia kosztów naprawy sprzętu w w/w przypadku.</w:t>
      </w:r>
    </w:p>
    <w:p w:rsidR="00DA250E" w:rsidRPr="00BF60C2" w:rsidRDefault="00DA250E" w:rsidP="00DA250E">
      <w:pPr>
        <w:numPr>
          <w:ilvl w:val="0"/>
          <w:numId w:val="22"/>
        </w:numPr>
        <w:jc w:val="both"/>
      </w:pPr>
      <w:r w:rsidRPr="00BF60C2">
        <w:t>Przedmiot zamówienia musi być fabrycznie nowy, pełnowartościowy, wolny od wszelkich wad i uszkodzeń, bez wcześniejszej eksploatacji.</w:t>
      </w:r>
    </w:p>
    <w:p w:rsidR="00AC7FA3" w:rsidRPr="00457698" w:rsidRDefault="00AC7FA3" w:rsidP="00BF331B">
      <w:pPr>
        <w:spacing w:after="120"/>
        <w:jc w:val="both"/>
        <w:rPr>
          <w:sz w:val="16"/>
          <w:szCs w:val="16"/>
        </w:rPr>
      </w:pPr>
    </w:p>
    <w:p w:rsidR="00AC7FA3" w:rsidRPr="00425CF8" w:rsidRDefault="00AC7FA3" w:rsidP="00AC7FA3">
      <w:pPr>
        <w:spacing w:before="120" w:after="120"/>
        <w:rPr>
          <w:b/>
          <w:bCs/>
          <w:color w:val="000000"/>
        </w:rPr>
      </w:pPr>
      <w:r w:rsidRPr="00425CF8">
        <w:rPr>
          <w:b/>
          <w:bCs/>
          <w:color w:val="000000"/>
        </w:rPr>
        <w:t>III. TERMIN REALIZACJI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4837F8" w:rsidRPr="00425CF8" w:rsidTr="004837F8">
        <w:tc>
          <w:tcPr>
            <w:tcW w:w="8640" w:type="dxa"/>
          </w:tcPr>
          <w:p w:rsidR="004837F8" w:rsidRDefault="004837F8" w:rsidP="006B6E35">
            <w:pPr>
              <w:pStyle w:val="Tekstpodstawowy"/>
              <w:rPr>
                <w:lang w:val="pl-PL"/>
              </w:rPr>
            </w:pPr>
            <w:r>
              <w:rPr>
                <w:b/>
                <w:lang w:val="pl-PL"/>
              </w:rPr>
              <w:t xml:space="preserve">14 dni </w:t>
            </w:r>
            <w:r w:rsidRPr="00425CF8">
              <w:rPr>
                <w:b/>
              </w:rPr>
              <w:t>od daty udzielenia zamówienia</w:t>
            </w:r>
            <w:r w:rsidRPr="00425CF8">
              <w:t xml:space="preserve"> – dla zadania częściowego</w:t>
            </w:r>
            <w:r>
              <w:rPr>
                <w:lang w:val="pl-PL"/>
              </w:rPr>
              <w:t xml:space="preserve"> 1,</w:t>
            </w:r>
          </w:p>
          <w:p w:rsidR="004837F8" w:rsidRDefault="004837F8" w:rsidP="004837F8">
            <w:pPr>
              <w:pStyle w:val="Tekstpodstawowy"/>
              <w:rPr>
                <w:lang w:val="pl-PL"/>
              </w:rPr>
            </w:pPr>
            <w:r>
              <w:rPr>
                <w:b/>
                <w:lang w:val="pl-PL"/>
              </w:rPr>
              <w:t xml:space="preserve">14 dni </w:t>
            </w:r>
            <w:r w:rsidRPr="00425CF8">
              <w:rPr>
                <w:b/>
              </w:rPr>
              <w:t>od daty udzielenia zamówienia</w:t>
            </w:r>
            <w:r w:rsidRPr="00425CF8">
              <w:t xml:space="preserve"> – dla zadania częściowego</w:t>
            </w:r>
            <w:r>
              <w:rPr>
                <w:lang w:val="pl-PL"/>
              </w:rPr>
              <w:t xml:space="preserve"> 2,</w:t>
            </w:r>
          </w:p>
          <w:p w:rsidR="004837F8" w:rsidRDefault="004837F8" w:rsidP="006B6E35">
            <w:pPr>
              <w:pStyle w:val="Tekstpodstawowy"/>
            </w:pPr>
            <w:r w:rsidRPr="00425CF8">
              <w:rPr>
                <w:b/>
              </w:rPr>
              <w:t>1 miesiąc od daty udzielenia zamówienia</w:t>
            </w:r>
            <w:r w:rsidRPr="00425CF8">
              <w:t xml:space="preserve"> – dla zadania częściowego: </w:t>
            </w:r>
            <w:r>
              <w:t>3,</w:t>
            </w:r>
          </w:p>
          <w:p w:rsidR="004837F8" w:rsidRPr="004837F8" w:rsidRDefault="004837F8" w:rsidP="006B6E35">
            <w:pPr>
              <w:pStyle w:val="Tekstpodstawowy"/>
              <w:rPr>
                <w:lang w:val="pl-PL"/>
              </w:rPr>
            </w:pPr>
            <w:r w:rsidRPr="00425CF8">
              <w:rPr>
                <w:b/>
              </w:rPr>
              <w:t>1 miesiąc od daty udzielenia zamówienia</w:t>
            </w:r>
            <w:r w:rsidRPr="00425CF8">
              <w:t xml:space="preserve"> – dla zadania częściowego: 4</w:t>
            </w:r>
            <w:r>
              <w:rPr>
                <w:lang w:val="pl-PL"/>
              </w:rPr>
              <w:t>,</w:t>
            </w:r>
          </w:p>
          <w:p w:rsidR="004837F8" w:rsidRPr="004837F8" w:rsidRDefault="004837F8" w:rsidP="006B6E35">
            <w:pPr>
              <w:pStyle w:val="Tekstpodstawowy"/>
              <w:rPr>
                <w:b/>
                <w:lang w:val="pl-PL"/>
              </w:rPr>
            </w:pPr>
            <w:r w:rsidRPr="00425CF8">
              <w:rPr>
                <w:b/>
              </w:rPr>
              <w:t>1 miesiąc od daty udzielenia zamówienia</w:t>
            </w:r>
            <w:r w:rsidRPr="00425CF8">
              <w:t xml:space="preserve"> – dla zadania częściowego: </w:t>
            </w:r>
            <w:r>
              <w:t>5,</w:t>
            </w:r>
          </w:p>
          <w:p w:rsidR="004837F8" w:rsidRDefault="004837F8" w:rsidP="004837F8">
            <w:pPr>
              <w:pStyle w:val="Tekstpodstawowy"/>
              <w:rPr>
                <w:lang w:val="pl-PL"/>
              </w:rPr>
            </w:pPr>
            <w:r w:rsidRPr="00425CF8">
              <w:rPr>
                <w:b/>
              </w:rPr>
              <w:t>1 miesiąc od daty udzielenia zamówienia</w:t>
            </w:r>
            <w:r w:rsidRPr="00425CF8">
              <w:t xml:space="preserve"> – dla zadania częściowego: 6</w:t>
            </w:r>
            <w:r>
              <w:rPr>
                <w:lang w:val="pl-PL"/>
              </w:rPr>
              <w:t>,</w:t>
            </w:r>
          </w:p>
          <w:p w:rsidR="00457698" w:rsidRDefault="00457698" w:rsidP="00457698">
            <w:pPr>
              <w:pStyle w:val="Tekstpodstawowy"/>
              <w:rPr>
                <w:lang w:val="pl-PL"/>
              </w:rPr>
            </w:pPr>
            <w:r>
              <w:rPr>
                <w:b/>
                <w:lang w:val="pl-PL"/>
              </w:rPr>
              <w:t xml:space="preserve">30 dni </w:t>
            </w:r>
            <w:r w:rsidRPr="00425CF8">
              <w:rPr>
                <w:b/>
              </w:rPr>
              <w:t>od daty udzielenia zamówienia</w:t>
            </w:r>
            <w:r w:rsidRPr="00425CF8">
              <w:t xml:space="preserve"> – dla zadania częściowego</w:t>
            </w:r>
            <w:r>
              <w:rPr>
                <w:lang w:val="pl-PL"/>
              </w:rPr>
              <w:t xml:space="preserve"> 7,</w:t>
            </w:r>
          </w:p>
          <w:p w:rsidR="00457698" w:rsidRDefault="00457698" w:rsidP="00457698">
            <w:pPr>
              <w:pStyle w:val="Tekstpodstawowy"/>
              <w:rPr>
                <w:lang w:val="pl-PL"/>
              </w:rPr>
            </w:pPr>
            <w:r>
              <w:rPr>
                <w:b/>
                <w:lang w:val="pl-PL"/>
              </w:rPr>
              <w:t xml:space="preserve">30 dni </w:t>
            </w:r>
            <w:r w:rsidRPr="00425CF8">
              <w:rPr>
                <w:b/>
              </w:rPr>
              <w:t>od daty udzielenia zamówienia</w:t>
            </w:r>
            <w:r w:rsidRPr="00425CF8">
              <w:t xml:space="preserve"> – dla zadania częściowego</w:t>
            </w:r>
            <w:r>
              <w:rPr>
                <w:lang w:val="pl-PL"/>
              </w:rPr>
              <w:t xml:space="preserve"> 8,</w:t>
            </w:r>
          </w:p>
          <w:p w:rsidR="00457698" w:rsidRPr="004837F8" w:rsidRDefault="00457698" w:rsidP="004837F8">
            <w:pPr>
              <w:pStyle w:val="Tekstpodstawowy"/>
              <w:rPr>
                <w:lang w:val="pl-PL"/>
              </w:rPr>
            </w:pPr>
            <w:r>
              <w:rPr>
                <w:b/>
                <w:lang w:val="pl-PL"/>
              </w:rPr>
              <w:t xml:space="preserve">14 dni </w:t>
            </w:r>
            <w:r w:rsidRPr="00425CF8">
              <w:rPr>
                <w:b/>
              </w:rPr>
              <w:t>od daty udzielenia zamówienia</w:t>
            </w:r>
            <w:r w:rsidRPr="00425CF8">
              <w:t xml:space="preserve"> – dla zadania częściowego</w:t>
            </w:r>
            <w:r>
              <w:rPr>
                <w:lang w:val="pl-PL"/>
              </w:rPr>
              <w:t xml:space="preserve"> 9</w:t>
            </w:r>
          </w:p>
        </w:tc>
      </w:tr>
      <w:tr w:rsidR="00BF331B" w:rsidRPr="00425CF8" w:rsidTr="004837F8">
        <w:tc>
          <w:tcPr>
            <w:tcW w:w="8640" w:type="dxa"/>
            <w:hideMark/>
          </w:tcPr>
          <w:p w:rsidR="00BF331B" w:rsidRPr="00425CF8" w:rsidRDefault="00BF331B" w:rsidP="00AE7290">
            <w:pPr>
              <w:pStyle w:val="Tekstpodstawowy"/>
              <w:rPr>
                <w:lang w:val="pl-PL" w:eastAsia="pl-PL"/>
              </w:rPr>
            </w:pPr>
          </w:p>
        </w:tc>
      </w:tr>
    </w:tbl>
    <w:p w:rsidR="00BF331B" w:rsidRPr="00425CF8" w:rsidRDefault="00BF331B" w:rsidP="00BF331B">
      <w:pPr>
        <w:spacing w:line="360" w:lineRule="auto"/>
        <w:rPr>
          <w:b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BF331B" w:rsidRPr="00425CF8" w:rsidTr="004E13EB">
        <w:trPr>
          <w:trHeight w:val="2117"/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68" w:rsidRPr="00A57668" w:rsidRDefault="00A57668" w:rsidP="00A57668">
            <w:pPr>
              <w:spacing w:before="120"/>
              <w:rPr>
                <w:b/>
                <w:bCs/>
                <w:color w:val="000000"/>
              </w:rPr>
            </w:pPr>
            <w:r w:rsidRPr="00A57668">
              <w:rPr>
                <w:b/>
                <w:bCs/>
                <w:color w:val="000000"/>
              </w:rPr>
              <w:lastRenderedPageBreak/>
              <w:t>IV. OPIS SPOSOBU PRZYGOTOWANIA OFERTY</w:t>
            </w:r>
          </w:p>
          <w:p w:rsidR="00A57668" w:rsidRPr="00A57668" w:rsidRDefault="00A57668" w:rsidP="00A57668">
            <w:pPr>
              <w:numPr>
                <w:ilvl w:val="1"/>
                <w:numId w:val="0"/>
              </w:numPr>
              <w:tabs>
                <w:tab w:val="num" w:pos="0"/>
              </w:tabs>
              <w:spacing w:before="60" w:after="120"/>
              <w:jc w:val="both"/>
              <w:outlineLvl w:val="1"/>
              <w:rPr>
                <w:rFonts w:cs="Arial"/>
                <w:b/>
                <w:bCs/>
                <w:iCs/>
                <w:sz w:val="28"/>
                <w:szCs w:val="28"/>
                <w:u w:val="single"/>
              </w:rPr>
            </w:pPr>
            <w:r w:rsidRPr="00A57668">
              <w:rPr>
                <w:rFonts w:cs="Arial"/>
                <w:b/>
                <w:bCs/>
                <w:iCs/>
                <w:sz w:val="28"/>
                <w:szCs w:val="28"/>
                <w:u w:val="single"/>
              </w:rPr>
              <w:t>1. Oferta musi być sporządzona według wzoru formularza oferty stanowiącego załącznik nr 1 do niniejszego ogłoszenia.</w:t>
            </w:r>
          </w:p>
          <w:p w:rsidR="00A57668" w:rsidRPr="00A57668" w:rsidRDefault="00A57668" w:rsidP="00A57668">
            <w:pPr>
              <w:spacing w:before="120"/>
              <w:jc w:val="both"/>
              <w:rPr>
                <w:b/>
                <w:bCs/>
                <w:color w:val="000000"/>
                <w:u w:val="single"/>
              </w:rPr>
            </w:pPr>
            <w:r w:rsidRPr="00A57668">
              <w:rPr>
                <w:b/>
                <w:bCs/>
                <w:color w:val="000000"/>
                <w:u w:val="single"/>
              </w:rPr>
              <w:t xml:space="preserve">2. Do oferty należy dołączyć szczegółową wycenę zawierającą ceny jednostkowe brutto za poszczególne pozycje składających </w:t>
            </w:r>
            <w:proofErr w:type="spellStart"/>
            <w:r w:rsidRPr="00A57668">
              <w:rPr>
                <w:b/>
                <w:bCs/>
                <w:color w:val="000000"/>
                <w:u w:val="single"/>
              </w:rPr>
              <w:t>sie</w:t>
            </w:r>
            <w:proofErr w:type="spellEnd"/>
            <w:r w:rsidRPr="00A57668">
              <w:rPr>
                <w:b/>
                <w:bCs/>
                <w:color w:val="000000"/>
                <w:u w:val="single"/>
              </w:rPr>
              <w:t xml:space="preserve"> na całość zadania częściowego wraz z informacjami o nazwie producenta oraz numerami katalogowymi oferowanych produktów.</w:t>
            </w:r>
          </w:p>
          <w:p w:rsidR="00A57668" w:rsidRPr="00A57668" w:rsidRDefault="00A57668" w:rsidP="00A57668">
            <w:pPr>
              <w:spacing w:before="120"/>
              <w:jc w:val="both"/>
              <w:rPr>
                <w:b/>
              </w:rPr>
            </w:pPr>
            <w:r w:rsidRPr="00A57668">
              <w:rPr>
                <w:b/>
                <w:bCs/>
                <w:color w:val="000000"/>
              </w:rPr>
              <w:t xml:space="preserve">3 Do oferty należy dołączyć </w:t>
            </w:r>
            <w:r w:rsidRPr="00A57668">
              <w:rPr>
                <w:b/>
                <w:color w:val="000000"/>
              </w:rPr>
              <w:t>aktualny odpis z właściwego rejestru lub z centralnej ewidencji i informacji o działalności gospodarczej.</w:t>
            </w:r>
            <w:r w:rsidRPr="00A57668">
              <w:rPr>
                <w:b/>
              </w:rPr>
              <w:t xml:space="preserve"> </w:t>
            </w:r>
          </w:p>
          <w:p w:rsidR="00A57668" w:rsidRPr="00A57668" w:rsidRDefault="00A57668" w:rsidP="00A57668">
            <w:pPr>
              <w:spacing w:before="120"/>
              <w:jc w:val="both"/>
              <w:rPr>
                <w:color w:val="000000"/>
              </w:rPr>
            </w:pPr>
            <w:r>
              <w:rPr>
                <w:b/>
              </w:rPr>
              <w:t>4</w:t>
            </w:r>
            <w:r w:rsidRPr="00A57668">
              <w:rPr>
                <w:b/>
              </w:rPr>
              <w:t>. Oferta i wszystkie załączniki, opisy musi być sporządzona w języku polskim</w:t>
            </w:r>
          </w:p>
          <w:p w:rsidR="00A57668" w:rsidRPr="00A57668" w:rsidRDefault="00A57668" w:rsidP="00A57668">
            <w:pPr>
              <w:spacing w:before="12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5</w:t>
            </w:r>
            <w:r w:rsidRPr="00A57668">
              <w:rPr>
                <w:b/>
                <w:color w:val="000000"/>
                <w:u w:val="single"/>
              </w:rPr>
              <w:t xml:space="preserve">. W przypadku podmiotów zagranicznych: </w:t>
            </w:r>
          </w:p>
          <w:p w:rsidR="00A57668" w:rsidRPr="00A57668" w:rsidRDefault="00A57668" w:rsidP="00A57668">
            <w:pPr>
              <w:spacing w:before="120"/>
              <w:jc w:val="both"/>
              <w:rPr>
                <w:b/>
                <w:color w:val="000000"/>
                <w:u w:val="single"/>
              </w:rPr>
            </w:pPr>
            <w:r w:rsidRPr="00A57668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A57668" w:rsidRPr="00A57668" w:rsidRDefault="00A57668" w:rsidP="00A57668">
            <w:pPr>
              <w:spacing w:before="120"/>
              <w:rPr>
                <w:color w:val="000000"/>
                <w:u w:val="single"/>
              </w:rPr>
            </w:pPr>
            <w:r w:rsidRPr="00A57668">
              <w:rPr>
                <w:color w:val="000000"/>
                <w:u w:val="single"/>
              </w:rPr>
              <w:t>Oferta powinna zawierać:</w:t>
            </w:r>
          </w:p>
          <w:p w:rsidR="00A57668" w:rsidRPr="00A57668" w:rsidRDefault="00A57668" w:rsidP="00A57668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A57668">
              <w:rPr>
                <w:color w:val="000000"/>
              </w:rPr>
              <w:t>Dane teleadresowe firmy - numer NIP , REGON firmy itp.</w:t>
            </w:r>
          </w:p>
          <w:p w:rsidR="00A57668" w:rsidRPr="00A57668" w:rsidRDefault="00A57668" w:rsidP="00A57668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A57668">
              <w:rPr>
                <w:color w:val="000000"/>
              </w:rPr>
              <w:t>Wskazanie osoby do kontaktu w sprawie oferty (numer telefonu i e-mail).</w:t>
            </w:r>
          </w:p>
          <w:p w:rsidR="00A57668" w:rsidRPr="00A57668" w:rsidRDefault="00A57668" w:rsidP="00A57668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A57668">
              <w:rPr>
                <w:color w:val="000000"/>
              </w:rPr>
              <w:t>Proponowaną cenę brutto za realizację zamówienia.</w:t>
            </w:r>
          </w:p>
          <w:p w:rsidR="00BF331B" w:rsidRPr="00425CF8" w:rsidRDefault="00A57668" w:rsidP="00A57668">
            <w:pPr>
              <w:spacing w:before="120"/>
            </w:pPr>
            <w:r w:rsidRPr="00A57668">
              <w:t>Oferta złożona przez wykonawcę nie jest ofertą w rozumieniu KC.</w:t>
            </w:r>
          </w:p>
        </w:tc>
      </w:tr>
      <w:tr w:rsidR="00BF331B" w:rsidRPr="00425CF8" w:rsidTr="004E13EB">
        <w:trPr>
          <w:trHeight w:val="1577"/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68" w:rsidRPr="00BF60C2" w:rsidRDefault="00A57668" w:rsidP="00A57668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C707D1">
              <w:rPr>
                <w:b/>
                <w:bCs/>
                <w:color w:val="000000"/>
              </w:rPr>
              <w:t xml:space="preserve">V. </w:t>
            </w:r>
            <w:r w:rsidRPr="00BF60C2">
              <w:rPr>
                <w:b/>
                <w:bCs/>
                <w:color w:val="000000"/>
              </w:rPr>
              <w:t>KRYTERIA OCENY OFERT</w:t>
            </w:r>
          </w:p>
          <w:p w:rsidR="00A57668" w:rsidRPr="00BF60C2" w:rsidRDefault="00A57668" w:rsidP="00A57668">
            <w:pPr>
              <w:jc w:val="both"/>
              <w:rPr>
                <w:color w:val="000000"/>
                <w:spacing w:val="-4"/>
              </w:rPr>
            </w:pPr>
            <w:r w:rsidRPr="00BF60C2">
              <w:rPr>
                <w:color w:val="000000"/>
                <w:spacing w:val="-4"/>
              </w:rPr>
              <w:t xml:space="preserve">Przy wyborze najkorzystniejszej oferty zamawiający będzie kierować się następującymi kryteriami: </w:t>
            </w:r>
          </w:p>
          <w:p w:rsidR="00A57668" w:rsidRPr="00BF60C2" w:rsidRDefault="00A57668" w:rsidP="00A57668">
            <w:pPr>
              <w:pStyle w:val="Tekstpodstawowy"/>
              <w:rPr>
                <w:lang w:val="pl-PL"/>
              </w:rPr>
            </w:pPr>
            <w:r w:rsidRPr="00BF60C2">
              <w:t>Cena (koszt)</w:t>
            </w:r>
            <w:r w:rsidRPr="00BF60C2">
              <w:rPr>
                <w:lang w:val="pl-PL"/>
              </w:rPr>
              <w:t xml:space="preserve"> – waga  100%.</w:t>
            </w:r>
          </w:p>
          <w:p w:rsidR="00A57668" w:rsidRPr="00BF60C2" w:rsidRDefault="00A57668" w:rsidP="00A57668">
            <w:pPr>
              <w:pStyle w:val="Tekstpodstawowy"/>
              <w:rPr>
                <w:b/>
                <w:lang w:val="pl-PL"/>
              </w:rPr>
            </w:pPr>
            <w:r w:rsidRPr="00BF60C2">
              <w:rPr>
                <w:b/>
                <w:lang w:val="pl-PL"/>
              </w:rPr>
              <w:t>Wzór:</w:t>
            </w:r>
          </w:p>
          <w:p w:rsidR="00A57668" w:rsidRPr="00BF60C2" w:rsidRDefault="00A57668" w:rsidP="00A57668">
            <w:pPr>
              <w:jc w:val="both"/>
            </w:pPr>
            <w:r w:rsidRPr="00BF60C2">
              <w:t>Liczba punktów = ( Cmin/Cof ) * 100 * waga</w:t>
            </w:r>
          </w:p>
          <w:p w:rsidR="00A57668" w:rsidRPr="00BF60C2" w:rsidRDefault="00A57668" w:rsidP="00A57668">
            <w:pPr>
              <w:jc w:val="both"/>
            </w:pPr>
            <w:r w:rsidRPr="00BF60C2">
              <w:t>gdzie:</w:t>
            </w:r>
          </w:p>
          <w:p w:rsidR="00A57668" w:rsidRPr="00BF60C2" w:rsidRDefault="00A57668" w:rsidP="00A57668">
            <w:pPr>
              <w:jc w:val="both"/>
            </w:pPr>
            <w:r w:rsidRPr="00BF60C2">
              <w:t xml:space="preserve"> - Cmin - najniższa cena spośród wszystkich ofert</w:t>
            </w:r>
          </w:p>
          <w:p w:rsidR="00A57668" w:rsidRPr="00BF60C2" w:rsidRDefault="00A57668" w:rsidP="00A57668">
            <w:pPr>
              <w:jc w:val="both"/>
            </w:pPr>
            <w:r w:rsidRPr="00BF60C2">
              <w:t xml:space="preserve"> - Cof -  cena podana w ofercie</w:t>
            </w:r>
          </w:p>
          <w:p w:rsidR="00BF331B" w:rsidRPr="00425CF8" w:rsidRDefault="00A57668" w:rsidP="00A57668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BF60C2">
              <w:rPr>
                <w:color w:val="000000"/>
              </w:rPr>
              <w:t>Zamawiający udzieli zamówienia wykonawcy, którego oferta uzyskała najwyższą ocenę.</w:t>
            </w:r>
            <w:r>
              <w:rPr>
                <w:color w:val="000000"/>
              </w:rPr>
              <w:t>.</w:t>
            </w:r>
          </w:p>
        </w:tc>
      </w:tr>
      <w:tr w:rsidR="00BF331B" w:rsidRPr="00425CF8" w:rsidTr="004E13EB">
        <w:trPr>
          <w:trHeight w:val="1630"/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425CF8" w:rsidRDefault="00BF331B" w:rsidP="00AE7290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25CF8">
              <w:rPr>
                <w:b/>
                <w:bCs/>
                <w:color w:val="000000"/>
              </w:rPr>
              <w:t>VI.TERMINY PŁATNOŚCI</w:t>
            </w:r>
          </w:p>
          <w:p w:rsidR="00BF331B" w:rsidRPr="00425CF8" w:rsidRDefault="00BF331B" w:rsidP="00AE7290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 w:rsidRPr="00425CF8">
              <w:rPr>
                <w:color w:val="000000"/>
              </w:rPr>
              <w:t>Wynagrodzenie zostanie wypłacone w terminie do 30 dni od daty otrzymania przez zamawiającego poprawnie wystawionej przez Wykonawcę faktury VAT.</w:t>
            </w:r>
          </w:p>
        </w:tc>
      </w:tr>
      <w:tr w:rsidR="00BF331B" w:rsidRPr="00425CF8" w:rsidTr="004E13EB">
        <w:trPr>
          <w:trHeight w:val="2923"/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425CF8" w:rsidRDefault="00BF331B" w:rsidP="00AE7290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25CF8">
              <w:rPr>
                <w:b/>
                <w:bCs/>
                <w:color w:val="000000"/>
              </w:rPr>
              <w:t>VII. MIEJSCE I TERMIN SKŁADANIA OFERT</w:t>
            </w:r>
          </w:p>
          <w:p w:rsidR="00BF331B" w:rsidRDefault="00BF331B" w:rsidP="00AE7290">
            <w:pPr>
              <w:pStyle w:val="p38"/>
              <w:spacing w:before="0" w:beforeAutospacing="0" w:after="0" w:afterAutospacing="0"/>
              <w:jc w:val="both"/>
            </w:pPr>
            <w:r w:rsidRPr="00425CF8">
              <w:rPr>
                <w:color w:val="000000"/>
              </w:rPr>
              <w:t>Ofertę należy przygotować w wersji elektronicznej i przesłać odpowiednio drogą</w:t>
            </w:r>
            <w:r w:rsidRPr="00425CF8">
              <w:rPr>
                <w:rStyle w:val="apple-converted-space"/>
                <w:color w:val="000000"/>
              </w:rPr>
              <w:t> </w:t>
            </w:r>
            <w:r w:rsidRPr="00425CF8">
              <w:rPr>
                <w:rStyle w:val="apple-converted-space"/>
                <w:color w:val="000000"/>
              </w:rPr>
              <w:br/>
            </w:r>
            <w:r w:rsidRPr="00425CF8">
              <w:rPr>
                <w:color w:val="000000"/>
              </w:rPr>
              <w:t>e-mailową</w:t>
            </w:r>
            <w:r w:rsidRPr="00425CF8">
              <w:rPr>
                <w:rStyle w:val="apple-converted-space"/>
                <w:color w:val="000000"/>
              </w:rPr>
              <w:t> </w:t>
            </w:r>
            <w:r w:rsidRPr="00425CF8">
              <w:rPr>
                <w:color w:val="000000"/>
              </w:rPr>
              <w:t xml:space="preserve">na adres </w:t>
            </w:r>
            <w:r w:rsidRPr="00425CF8">
              <w:t xml:space="preserve">e-mail </w:t>
            </w:r>
            <w:r w:rsidR="00B25DB0" w:rsidRPr="00425CF8">
              <w:t>msalamon@prz.edu.pl</w:t>
            </w:r>
            <w:r w:rsidRPr="006E6662">
              <w:rPr>
                <w:color w:val="000000"/>
              </w:rPr>
              <w:t>.</w:t>
            </w:r>
            <w:r w:rsidRPr="00425CF8">
              <w:rPr>
                <w:color w:val="000000"/>
              </w:rPr>
              <w:t xml:space="preserve"> Otrzymanie oferty zostanie potwierdzone niezwłocznie w e- mailu zwrotnym, ofertę można przesłać również w zamkniętej kopercie oznaczonej: </w:t>
            </w:r>
            <w:r w:rsidRPr="00425CF8">
              <w:t xml:space="preserve">„Oferta na: </w:t>
            </w:r>
            <w:r w:rsidR="00B25DB0" w:rsidRPr="00425CF8">
              <w:t xml:space="preserve">Dostawa grubościomierza cyfrowego. Dostawa płytek pomiarowych. Dostawa nanoproszków Al2O3 i Fe3O4. Dostawa karty kontrolono - pomiarowej  I/O PCI (z terminalem i kablem przyłączeniowym. Dostawa 2-komponentowego  czujnika piezoelektrycznego do pomiaru momentu i siły osiowej wraz z przemysłowym wzmacniaczem ładunku. Dostawa wzmacniacza mocy. Dostawa  paneli cienkościennych do badań pokryć lotniczych. Dostawa </w:t>
            </w:r>
            <w:r w:rsidR="006E6662" w:rsidRPr="00425CF8">
              <w:t>materiałów</w:t>
            </w:r>
            <w:r w:rsidR="00B25DB0" w:rsidRPr="00425CF8">
              <w:t xml:space="preserve"> badawczych. Dostawa zespołów urządzeń pomiarowych do pomiaru parametrów elektrycznych układu autopilota systemu ATOL.</w:t>
            </w:r>
            <w:r w:rsidRPr="00425CF8">
              <w:t xml:space="preserve"> NIE OTWIERAĆ przed </w:t>
            </w:r>
            <w:r w:rsidR="00B25DB0" w:rsidRPr="00425CF8">
              <w:t>2017-11-17</w:t>
            </w:r>
            <w:r w:rsidRPr="00425CF8">
              <w:t xml:space="preserve"> godz. </w:t>
            </w:r>
            <w:r w:rsidR="00B25DB0" w:rsidRPr="00425CF8">
              <w:t>10:00</w:t>
            </w:r>
            <w:r w:rsidRPr="00425CF8">
              <w:t xml:space="preserve"> - </w:t>
            </w:r>
            <w:r w:rsidR="00B25DB0" w:rsidRPr="00425CF8">
              <w:rPr>
                <w:b/>
              </w:rPr>
              <w:lastRenderedPageBreak/>
              <w:t>NA/O/320/2017</w:t>
            </w:r>
            <w:r w:rsidRPr="00425CF8">
              <w:t>”</w:t>
            </w:r>
          </w:p>
          <w:p w:rsidR="009F37E1" w:rsidRPr="009F37E1" w:rsidRDefault="009F37E1" w:rsidP="00AE7290">
            <w:pPr>
              <w:pStyle w:val="p3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9F37E1" w:rsidRDefault="009F37E1" w:rsidP="009F37E1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A30A45"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</w:t>
            </w:r>
            <w:r>
              <w:rPr>
                <w:rStyle w:val="apple-converted-space"/>
                <w:i/>
                <w:color w:val="000000"/>
              </w:rPr>
              <w:t>.</w:t>
            </w:r>
          </w:p>
          <w:p w:rsidR="009F37E1" w:rsidRDefault="009F37E1" w:rsidP="009F37E1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9F37E1" w:rsidRPr="009F37E1" w:rsidRDefault="009F37E1" w:rsidP="00AE7290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BF331B" w:rsidRPr="00425CF8" w:rsidRDefault="00BF331B" w:rsidP="00AE7290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425CF8">
              <w:rPr>
                <w:color w:val="000000"/>
              </w:rPr>
              <w:t>Nieprzekraczalny termin dostarczenia oferty:</w:t>
            </w:r>
            <w:r w:rsidRPr="00425CF8">
              <w:rPr>
                <w:rStyle w:val="apple-converted-space"/>
                <w:color w:val="000000"/>
              </w:rPr>
              <w:t> </w:t>
            </w:r>
          </w:p>
          <w:p w:rsidR="00BF331B" w:rsidRPr="00425CF8" w:rsidRDefault="00723CDC" w:rsidP="00AE7290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2C85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605C83">
              <w:rPr>
                <w:rFonts w:ascii="Times New Roman" w:hAnsi="Times New Roman"/>
                <w:spacing w:val="-6"/>
                <w:sz w:val="24"/>
              </w:rPr>
              <w:t xml:space="preserve">oferty należy składać </w:t>
            </w:r>
            <w:r w:rsidRPr="00605C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drogą</w:t>
            </w:r>
            <w:r w:rsidRPr="00605C83">
              <w:rPr>
                <w:rStyle w:val="apple-converted-space"/>
                <w:rFonts w:ascii="Times New Roman" w:hAnsi="Times New Roman"/>
                <w:color w:val="000000"/>
                <w:spacing w:val="-6"/>
                <w:sz w:val="24"/>
                <w:szCs w:val="24"/>
              </w:rPr>
              <w:t> </w:t>
            </w:r>
            <w:r w:rsidRPr="00605C83">
              <w:rPr>
                <w:rStyle w:val="apple-converted-space"/>
                <w:rFonts w:ascii="Times New Roman" w:hAnsi="Times New Roman"/>
                <w:color w:val="000000"/>
                <w:spacing w:val="-6"/>
                <w:sz w:val="24"/>
                <w:szCs w:val="24"/>
              </w:rPr>
              <w:br/>
            </w:r>
            <w:r w:rsidRPr="00605C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e-mailową</w:t>
            </w:r>
            <w:r w:rsidRPr="00605C83">
              <w:rPr>
                <w:rStyle w:val="apple-converted-space"/>
                <w:rFonts w:ascii="Times New Roman" w:hAnsi="Times New Roman"/>
                <w:color w:val="000000"/>
                <w:spacing w:val="-6"/>
                <w:sz w:val="24"/>
                <w:szCs w:val="24"/>
              </w:rPr>
              <w:t> </w:t>
            </w:r>
            <w:r w:rsidRPr="00605C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na adres </w:t>
            </w:r>
            <w:r w:rsidRPr="00605C83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e-mail </w:t>
            </w:r>
            <w:hyperlink r:id="rId7" w:history="1">
              <w:r w:rsidRPr="00605C83">
                <w:rPr>
                  <w:rStyle w:val="Hipercze"/>
                  <w:rFonts w:ascii="Times New Roman" w:hAnsi="Times New Roman"/>
                  <w:spacing w:val="-6"/>
                  <w:sz w:val="24"/>
                  <w:szCs w:val="24"/>
                  <w:lang w:val="en-US"/>
                </w:rPr>
                <w:t>msalamon@prz.edu.pl</w:t>
              </w:r>
            </w:hyperlink>
            <w:r w:rsidRPr="00605C83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 lub </w:t>
            </w:r>
            <w:r w:rsidRPr="00605C83">
              <w:rPr>
                <w:rFonts w:ascii="Times New Roman" w:hAnsi="Times New Roman"/>
                <w:sz w:val="24"/>
              </w:rPr>
              <w:t xml:space="preserve">siedzibie Zamawiającego, pokój nr 424-1, bud. V, al. Powstańców Warszawy 12, 35-959 Rzeszów do dnia </w:t>
            </w:r>
            <w:r w:rsidR="00B25DB0" w:rsidRPr="00425CF8">
              <w:rPr>
                <w:rFonts w:ascii="Times New Roman" w:hAnsi="Times New Roman"/>
                <w:sz w:val="24"/>
              </w:rPr>
              <w:t>2017-11-17</w:t>
            </w:r>
            <w:r w:rsidR="00BF331B" w:rsidRPr="00425CF8">
              <w:rPr>
                <w:rFonts w:ascii="Times New Roman" w:hAnsi="Times New Roman"/>
                <w:sz w:val="24"/>
              </w:rPr>
              <w:t xml:space="preserve"> do godz. </w:t>
            </w:r>
            <w:r w:rsidR="00B25DB0" w:rsidRPr="00425CF8">
              <w:rPr>
                <w:rFonts w:ascii="Times New Roman" w:hAnsi="Times New Roman"/>
                <w:sz w:val="24"/>
              </w:rPr>
              <w:t>10:00</w:t>
            </w:r>
            <w:r w:rsidR="00BF331B" w:rsidRPr="00425CF8">
              <w:rPr>
                <w:rFonts w:ascii="Times New Roman" w:hAnsi="Times New Roman"/>
                <w:sz w:val="24"/>
              </w:rPr>
              <w:t>.</w:t>
            </w:r>
          </w:p>
          <w:p w:rsidR="00BF331B" w:rsidRPr="00425CF8" w:rsidRDefault="00BF331B" w:rsidP="00AE7290">
            <w:pPr>
              <w:spacing w:after="120"/>
              <w:jc w:val="both"/>
              <w:rPr>
                <w:bCs/>
              </w:rPr>
            </w:pPr>
            <w:r w:rsidRPr="00425CF8">
              <w:rPr>
                <w:b/>
              </w:rPr>
              <w:t xml:space="preserve">Termin związania ofertą: </w:t>
            </w:r>
            <w:r w:rsidR="00B25DB0" w:rsidRPr="00425CF8">
              <w:t>30</w:t>
            </w:r>
            <w:r w:rsidRPr="00425CF8">
              <w:t xml:space="preserve"> dn</w:t>
            </w:r>
            <w:r w:rsidRPr="00425CF8">
              <w:rPr>
                <w:bCs/>
              </w:rPr>
              <w:t>i</w:t>
            </w:r>
          </w:p>
          <w:p w:rsidR="00BF331B" w:rsidRPr="009F37E1" w:rsidRDefault="00BF331B" w:rsidP="009F37E1">
            <w:pPr>
              <w:pStyle w:val="Nagwek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25CF8">
              <w:rPr>
                <w:rFonts w:ascii="Times New Roman" w:hAnsi="Times New Roman" w:cs="Times New Roman"/>
                <w:i w:val="0"/>
                <w:sz w:val="24"/>
                <w:szCs w:val="24"/>
              </w:rPr>
              <w:t>Otwarcie ofert nastąpi w dniu</w:t>
            </w:r>
            <w:r w:rsidRPr="00425C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</w:t>
            </w:r>
            <w:r w:rsidR="00B25DB0" w:rsidRPr="00425C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2017-11-17</w:t>
            </w:r>
            <w:r w:rsidRPr="00425C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o godz. </w:t>
            </w:r>
            <w:r w:rsidR="00B25DB0" w:rsidRPr="00425C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10:00</w:t>
            </w:r>
            <w:r w:rsidRPr="00425C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w </w:t>
            </w:r>
            <w:r w:rsidR="00B25DB0" w:rsidRPr="00425C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siedzibie Zamawiającego</w:t>
            </w:r>
            <w:r w:rsidRPr="00425C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pokój nr </w:t>
            </w:r>
            <w:r w:rsidR="00B25DB0" w:rsidRPr="00425C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424-1, bud. V, al. Powstańców Warszawy 12, 35-959 Rzeszów</w:t>
            </w:r>
            <w:r w:rsidRPr="00425C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BF331B" w:rsidRPr="00425CF8" w:rsidTr="004E13EB">
        <w:trPr>
          <w:trHeight w:val="568"/>
          <w:jc w:val="center"/>
        </w:trPr>
        <w:tc>
          <w:tcPr>
            <w:tcW w:w="9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W w:w="98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50"/>
            </w:tblGrid>
            <w:tr w:rsidR="004E13EB" w:rsidTr="004E13EB">
              <w:trPr>
                <w:trHeight w:val="826"/>
                <w:jc w:val="center"/>
              </w:trPr>
              <w:tc>
                <w:tcPr>
                  <w:tcW w:w="9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13EB" w:rsidRPr="004E13EB" w:rsidRDefault="004E13EB" w:rsidP="004E13EB">
                  <w:pPr>
                    <w:jc w:val="both"/>
                  </w:pPr>
                  <w:r w:rsidRPr="004E13EB">
                    <w:rPr>
                      <w:u w:val="single"/>
                    </w:rPr>
                    <w:lastRenderedPageBreak/>
                    <w:t>VIII Informacja dodatkowa: W</w:t>
                  </w:r>
                  <w:r w:rsidRPr="004E13EB">
                    <w:t xml:space="preserve"> przypadku pytań dotyczących zapytania ofertowego, które wpłyną od Wykonawcy do Zamawiającego dzień przed terminem otwarcia ofert Zamawiający informuje, że nie mam obowiązku odpowiedzi na pytania.</w:t>
                  </w:r>
                </w:p>
              </w:tc>
            </w:tr>
            <w:tr w:rsidR="004E13EB" w:rsidTr="004E13EB">
              <w:trPr>
                <w:trHeight w:val="851"/>
                <w:jc w:val="center"/>
              </w:trPr>
              <w:tc>
                <w:tcPr>
                  <w:tcW w:w="9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3EB" w:rsidRDefault="004E13EB" w:rsidP="004E13EB">
                  <w:pPr>
                    <w:pStyle w:val="p37"/>
                    <w:spacing w:before="0" w:beforeAutospacing="0" w:after="0" w:afterAutospacing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IX. Zamawiający zastrzega sobie prawo nie zawarcia umowy gdy wartość oferty netto przekracza wyrażoną w złotych równowartość kwoty 207000 EURO</w:t>
                  </w:r>
                </w:p>
              </w:tc>
            </w:tr>
            <w:tr w:rsidR="004E13EB" w:rsidTr="004E13EB">
              <w:trPr>
                <w:trHeight w:val="553"/>
                <w:jc w:val="center"/>
              </w:trPr>
              <w:tc>
                <w:tcPr>
                  <w:tcW w:w="9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3EB" w:rsidRDefault="004E13EB" w:rsidP="004E13EB">
                  <w:pPr>
                    <w:pStyle w:val="p37"/>
                    <w:spacing w:before="0" w:beforeAutospacing="0" w:after="0" w:afterAutospacing="0"/>
                    <w:rPr>
                      <w:bCs/>
                      <w:color w:val="000000"/>
                      <w:spacing w:val="-6"/>
                    </w:rPr>
                  </w:pPr>
                  <w:r>
                    <w:rPr>
                      <w:bCs/>
                      <w:color w:val="000000"/>
                      <w:spacing w:val="-6"/>
                    </w:rPr>
                    <w:t xml:space="preserve">X. Zamawiający zastrzega sobie prawo zmiany warunków postępowania do momentu otwarcia ofert. </w:t>
                  </w:r>
                </w:p>
              </w:tc>
            </w:tr>
            <w:tr w:rsidR="004E13EB" w:rsidTr="004E13EB">
              <w:trPr>
                <w:trHeight w:val="545"/>
                <w:jc w:val="center"/>
              </w:trPr>
              <w:tc>
                <w:tcPr>
                  <w:tcW w:w="9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13EB" w:rsidRDefault="004E13EB" w:rsidP="004E13EB">
                  <w:pPr>
                    <w:pStyle w:val="p37"/>
                    <w:spacing w:before="0" w:beforeAutospacing="0" w:after="0" w:afterAutospacing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XI. Od rozstrzygnięcia Zamawiającego nie przysługuje odwołanie.  </w:t>
                  </w:r>
                </w:p>
              </w:tc>
            </w:tr>
          </w:tbl>
          <w:p w:rsidR="00BF331B" w:rsidRPr="00425CF8" w:rsidRDefault="00BF331B" w:rsidP="00AE7290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E85529" w:rsidRDefault="00E85529" w:rsidP="009F37E1">
      <w:pPr>
        <w:rPr>
          <w:b/>
          <w:sz w:val="28"/>
          <w:szCs w:val="28"/>
        </w:rPr>
      </w:pPr>
    </w:p>
    <w:p w:rsidR="00E85529" w:rsidRDefault="00E85529" w:rsidP="00BF331B">
      <w:pPr>
        <w:jc w:val="center"/>
        <w:rPr>
          <w:b/>
          <w:sz w:val="28"/>
          <w:szCs w:val="28"/>
        </w:rPr>
      </w:pPr>
    </w:p>
    <w:p w:rsidR="00E85529" w:rsidRDefault="00E85529" w:rsidP="00BF331B">
      <w:pPr>
        <w:jc w:val="center"/>
        <w:rPr>
          <w:b/>
          <w:sz w:val="28"/>
          <w:szCs w:val="28"/>
        </w:rPr>
      </w:pPr>
    </w:p>
    <w:p w:rsidR="00BF331B" w:rsidRPr="00425CF8" w:rsidRDefault="00BF331B" w:rsidP="00BF331B">
      <w:pPr>
        <w:rPr>
          <w:sz w:val="22"/>
          <w:szCs w:val="22"/>
        </w:rPr>
      </w:pPr>
    </w:p>
    <w:p w:rsidR="00BF331B" w:rsidRPr="00425CF8" w:rsidRDefault="00BF331B" w:rsidP="00BF331B">
      <w:pPr>
        <w:rPr>
          <w:szCs w:val="16"/>
        </w:rPr>
      </w:pPr>
    </w:p>
    <w:p w:rsidR="00BF331B" w:rsidRPr="00425CF8" w:rsidRDefault="00BF331B" w:rsidP="00BF331B">
      <w:pPr>
        <w:spacing w:line="360" w:lineRule="auto"/>
        <w:rPr>
          <w:b/>
        </w:rPr>
      </w:pPr>
    </w:p>
    <w:p w:rsidR="00583EF9" w:rsidRPr="00425CF8" w:rsidRDefault="00583EF9" w:rsidP="004C1477"/>
    <w:sectPr w:rsidR="00583EF9" w:rsidRPr="00425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BF" w:rsidRDefault="001C35BF">
      <w:r>
        <w:separator/>
      </w:r>
    </w:p>
  </w:endnote>
  <w:endnote w:type="continuationSeparator" w:id="0">
    <w:p w:rsidR="001C35BF" w:rsidRDefault="001C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856AD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56AD1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56AD1">
      <w:rPr>
        <w:rStyle w:val="Numerstrony"/>
        <w:rFonts w:ascii="Arial" w:hAnsi="Arial"/>
        <w:noProof/>
        <w:sz w:val="18"/>
        <w:szCs w:val="18"/>
      </w:rPr>
      <w:t>9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133DB">
      <w:rPr>
        <w:rStyle w:val="Numerstrony"/>
        <w:noProof/>
      </w:rPr>
      <w:t>9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BF" w:rsidRDefault="001C35BF">
      <w:r>
        <w:separator/>
      </w:r>
    </w:p>
  </w:footnote>
  <w:footnote w:type="continuationSeparator" w:id="0">
    <w:p w:rsidR="001C35BF" w:rsidRDefault="001C3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B0" w:rsidRDefault="00B25D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B0" w:rsidRDefault="00B25D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B0" w:rsidRDefault="00B25D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FB72B9"/>
    <w:multiLevelType w:val="hybridMultilevel"/>
    <w:tmpl w:val="2F6A5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E7AEB"/>
    <w:multiLevelType w:val="hybridMultilevel"/>
    <w:tmpl w:val="E03E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19"/>
  </w:num>
  <w:num w:numId="5">
    <w:abstractNumId w:val="5"/>
  </w:num>
  <w:num w:numId="6">
    <w:abstractNumId w:val="8"/>
  </w:num>
  <w:num w:numId="7">
    <w:abstractNumId w:val="18"/>
  </w:num>
  <w:num w:numId="8">
    <w:abstractNumId w:val="1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21"/>
  </w:num>
  <w:num w:numId="13">
    <w:abstractNumId w:val="1"/>
  </w:num>
  <w:num w:numId="14">
    <w:abstractNumId w:val="17"/>
  </w:num>
  <w:num w:numId="15">
    <w:abstractNumId w:val="2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"/>
  </w:num>
  <w:num w:numId="20">
    <w:abstractNumId w:val="0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5BF"/>
    <w:rsid w:val="00025C9F"/>
    <w:rsid w:val="0003011F"/>
    <w:rsid w:val="000D33D9"/>
    <w:rsid w:val="000E2D26"/>
    <w:rsid w:val="001306AD"/>
    <w:rsid w:val="001423AC"/>
    <w:rsid w:val="00161679"/>
    <w:rsid w:val="00166F66"/>
    <w:rsid w:val="00180468"/>
    <w:rsid w:val="001C35BF"/>
    <w:rsid w:val="001F5C7C"/>
    <w:rsid w:val="002136EA"/>
    <w:rsid w:val="002213D5"/>
    <w:rsid w:val="00255C88"/>
    <w:rsid w:val="00281641"/>
    <w:rsid w:val="00283F79"/>
    <w:rsid w:val="00290754"/>
    <w:rsid w:val="00296213"/>
    <w:rsid w:val="002967B7"/>
    <w:rsid w:val="002E0AE7"/>
    <w:rsid w:val="002E482B"/>
    <w:rsid w:val="003078F2"/>
    <w:rsid w:val="00353851"/>
    <w:rsid w:val="00360E6F"/>
    <w:rsid w:val="003D5087"/>
    <w:rsid w:val="003F5C86"/>
    <w:rsid w:val="004025A9"/>
    <w:rsid w:val="0040294E"/>
    <w:rsid w:val="004133DB"/>
    <w:rsid w:val="00425CF8"/>
    <w:rsid w:val="004268EA"/>
    <w:rsid w:val="00457698"/>
    <w:rsid w:val="004837F8"/>
    <w:rsid w:val="004B616D"/>
    <w:rsid w:val="004C1477"/>
    <w:rsid w:val="004C1BCD"/>
    <w:rsid w:val="004E13EB"/>
    <w:rsid w:val="00534EBA"/>
    <w:rsid w:val="00577E99"/>
    <w:rsid w:val="00583EF9"/>
    <w:rsid w:val="00587DBF"/>
    <w:rsid w:val="005D3C55"/>
    <w:rsid w:val="005D78E1"/>
    <w:rsid w:val="005E67CB"/>
    <w:rsid w:val="00611080"/>
    <w:rsid w:val="0063457F"/>
    <w:rsid w:val="0064545E"/>
    <w:rsid w:val="00650B8E"/>
    <w:rsid w:val="00674926"/>
    <w:rsid w:val="006A0CCA"/>
    <w:rsid w:val="006B6E35"/>
    <w:rsid w:val="006C4F93"/>
    <w:rsid w:val="006E6662"/>
    <w:rsid w:val="00700E1B"/>
    <w:rsid w:val="00700E60"/>
    <w:rsid w:val="007166E9"/>
    <w:rsid w:val="00723CDC"/>
    <w:rsid w:val="00740CAF"/>
    <w:rsid w:val="00763481"/>
    <w:rsid w:val="00763672"/>
    <w:rsid w:val="00767DF9"/>
    <w:rsid w:val="00786D4D"/>
    <w:rsid w:val="00856AD1"/>
    <w:rsid w:val="0086572D"/>
    <w:rsid w:val="008A3EF3"/>
    <w:rsid w:val="008F7860"/>
    <w:rsid w:val="00903B9A"/>
    <w:rsid w:val="0093214C"/>
    <w:rsid w:val="00945E42"/>
    <w:rsid w:val="0095289F"/>
    <w:rsid w:val="009B230D"/>
    <w:rsid w:val="009E25D7"/>
    <w:rsid w:val="009F201D"/>
    <w:rsid w:val="009F37E1"/>
    <w:rsid w:val="00A44B51"/>
    <w:rsid w:val="00A57668"/>
    <w:rsid w:val="00A64B1A"/>
    <w:rsid w:val="00A7581F"/>
    <w:rsid w:val="00A776D8"/>
    <w:rsid w:val="00AC237B"/>
    <w:rsid w:val="00AC7FA3"/>
    <w:rsid w:val="00AD43C9"/>
    <w:rsid w:val="00AD4C38"/>
    <w:rsid w:val="00AE7290"/>
    <w:rsid w:val="00AF0090"/>
    <w:rsid w:val="00AF3479"/>
    <w:rsid w:val="00AF6DCD"/>
    <w:rsid w:val="00B0255F"/>
    <w:rsid w:val="00B25DB0"/>
    <w:rsid w:val="00B34FAC"/>
    <w:rsid w:val="00B82C42"/>
    <w:rsid w:val="00B87530"/>
    <w:rsid w:val="00B9039F"/>
    <w:rsid w:val="00B910A3"/>
    <w:rsid w:val="00BF2E58"/>
    <w:rsid w:val="00BF331B"/>
    <w:rsid w:val="00C27B23"/>
    <w:rsid w:val="00CA0351"/>
    <w:rsid w:val="00CD2766"/>
    <w:rsid w:val="00D129B6"/>
    <w:rsid w:val="00D13914"/>
    <w:rsid w:val="00D231EA"/>
    <w:rsid w:val="00D63505"/>
    <w:rsid w:val="00DA250E"/>
    <w:rsid w:val="00DA6C25"/>
    <w:rsid w:val="00DF2457"/>
    <w:rsid w:val="00E05B88"/>
    <w:rsid w:val="00E57B92"/>
    <w:rsid w:val="00E77CD7"/>
    <w:rsid w:val="00E836F2"/>
    <w:rsid w:val="00E85529"/>
    <w:rsid w:val="00F02403"/>
    <w:rsid w:val="00F14028"/>
    <w:rsid w:val="00F26856"/>
    <w:rsid w:val="00F37221"/>
    <w:rsid w:val="00F5324E"/>
    <w:rsid w:val="00F92A94"/>
    <w:rsid w:val="00FC5042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4F9A49-7142-49FC-94D2-05084CEA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BF3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F331B"/>
    <w:rPr>
      <w:rFonts w:ascii="Arial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F331B"/>
  </w:style>
  <w:style w:type="paragraph" w:styleId="Zwykytekst">
    <w:name w:val="Plain Text"/>
    <w:basedOn w:val="Normalny"/>
    <w:link w:val="ZwykytekstZnak"/>
    <w:unhideWhenUsed/>
    <w:rsid w:val="00BF33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BF331B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BF331B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BF331B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BF331B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BF331B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BF331B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BF331B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BF331B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BF33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F331B"/>
  </w:style>
  <w:style w:type="paragraph" w:styleId="Tekstpodstawowywcity">
    <w:name w:val="Body Text Indent"/>
    <w:basedOn w:val="Normalny"/>
    <w:link w:val="TekstpodstawowywcityZnak"/>
    <w:rsid w:val="00BF33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F331B"/>
    <w:rPr>
      <w:sz w:val="24"/>
      <w:szCs w:val="24"/>
    </w:rPr>
  </w:style>
  <w:style w:type="character" w:styleId="Hipercze">
    <w:name w:val="Hyperlink"/>
    <w:rsid w:val="00723CD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133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13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salamon@prz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9</Pages>
  <Words>2305</Words>
  <Characters>14930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2017-11-11T11:25:00Z</cp:lastPrinted>
  <dcterms:created xsi:type="dcterms:W3CDTF">2017-11-13T11:32:00Z</dcterms:created>
  <dcterms:modified xsi:type="dcterms:W3CDTF">2017-11-13T11:32:00Z</dcterms:modified>
</cp:coreProperties>
</file>