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FA476C" w:rsidRPr="00FA476C">
        <w:rPr>
          <w:b/>
          <w:i w:val="0"/>
        </w:rPr>
        <w:t>6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A476C" w:rsidRPr="00FA476C">
        <w:rPr>
          <w:rFonts w:ascii="Times New Roman" w:eastAsia="Times New Roman" w:hAnsi="Times New Roman"/>
          <w:b/>
          <w:sz w:val="24"/>
          <w:szCs w:val="20"/>
          <w:lang w:eastAsia="pl-PL"/>
        </w:rPr>
        <w:t>NA/P/345/2017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A476C" w:rsidRPr="00FA476C">
        <w:rPr>
          <w:rFonts w:ascii="Times New Roman" w:hAnsi="Times New Roman"/>
          <w:sz w:val="24"/>
          <w:szCs w:val="24"/>
        </w:rPr>
        <w:t>(t.j. Dz. U. z 2017 r. poz. 1579)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FA476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A476C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pomieszczeń w D.S. Nestor, Akapit, Pingwin, Promień, Alchemik - wymiana armatury sanitarnej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24A" w:rsidRDefault="0041324A" w:rsidP="00025386">
      <w:pPr>
        <w:spacing w:after="0" w:line="240" w:lineRule="auto"/>
      </w:pPr>
      <w:r>
        <w:separator/>
      </w:r>
    </w:p>
  </w:endnote>
  <w:endnote w:type="continuationSeparator" w:id="0">
    <w:p w:rsidR="0041324A" w:rsidRDefault="0041324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76C" w:rsidRDefault="00FA4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7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47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76C" w:rsidRDefault="00FA4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24A" w:rsidRDefault="0041324A" w:rsidP="00025386">
      <w:pPr>
        <w:spacing w:after="0" w:line="240" w:lineRule="auto"/>
      </w:pPr>
      <w:r>
        <w:separator/>
      </w:r>
    </w:p>
  </w:footnote>
  <w:footnote w:type="continuationSeparator" w:id="0">
    <w:p w:rsidR="0041324A" w:rsidRDefault="0041324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76C" w:rsidRDefault="00FA4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76C" w:rsidRDefault="00FA4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76C" w:rsidRDefault="00FA47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324A"/>
    <w:rsid w:val="00025386"/>
    <w:rsid w:val="000423B9"/>
    <w:rsid w:val="00084786"/>
    <w:rsid w:val="001C2314"/>
    <w:rsid w:val="0041324A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A476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92EB06F-5E8A-4672-8D2E-1D1599417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2017-11-23T13:32:00Z</dcterms:created>
  <dcterms:modified xsi:type="dcterms:W3CDTF">2017-11-23T13:32:00Z</dcterms:modified>
</cp:coreProperties>
</file>