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126" w:rsidRDefault="00854126">
      <w:pPr>
        <w:rPr>
          <w:sz w:val="24"/>
        </w:rPr>
      </w:pPr>
    </w:p>
    <w:p w:rsidR="00854126" w:rsidRDefault="00854126">
      <w:pPr>
        <w:rPr>
          <w:sz w:val="24"/>
        </w:rPr>
      </w:pPr>
    </w:p>
    <w:p w:rsidR="00854126" w:rsidRDefault="00C92485" w:rsidP="00C92485">
      <w:pPr>
        <w:jc w:val="right"/>
        <w:rPr>
          <w:sz w:val="24"/>
        </w:rPr>
      </w:pPr>
      <w:r>
        <w:rPr>
          <w:sz w:val="24"/>
        </w:rPr>
        <w:t>Zał. nr 2 do SIWZ</w:t>
      </w:r>
    </w:p>
    <w:p w:rsidR="00854126" w:rsidRDefault="00E47A70" w:rsidP="00046649">
      <w:pPr>
        <w:pStyle w:val="Nagwek4"/>
        <w:spacing w:before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854126" w:rsidRPr="00074F2D" w:rsidRDefault="00E47A70" w:rsidP="00074F2D">
      <w:pPr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65232E" w:rsidRPr="0065232E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65232E" w:rsidRPr="0065232E">
        <w:rPr>
          <w:b/>
          <w:sz w:val="28"/>
        </w:rPr>
        <w:t>Dostawa sprzętu komputerowego dla jednostek Politechniki Rzeszowskiej</w:t>
      </w:r>
      <w:r>
        <w:rPr>
          <w:b/>
          <w:sz w:val="28"/>
        </w:rPr>
        <w:t>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9"/>
        <w:gridCol w:w="2375"/>
        <w:gridCol w:w="10348"/>
      </w:tblGrid>
      <w:tr w:rsidR="00854126" w:rsidTr="00074F2D">
        <w:trPr>
          <w:trHeight w:val="751"/>
        </w:trPr>
        <w:tc>
          <w:tcPr>
            <w:tcW w:w="1239" w:type="dxa"/>
          </w:tcPr>
          <w:p w:rsidR="00854126" w:rsidRDefault="00E47A70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Zadanie nr</w:t>
            </w:r>
          </w:p>
        </w:tc>
        <w:tc>
          <w:tcPr>
            <w:tcW w:w="2375" w:type="dxa"/>
          </w:tcPr>
          <w:p w:rsidR="00854126" w:rsidRDefault="00E47A70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zadania</w:t>
            </w:r>
          </w:p>
        </w:tc>
        <w:tc>
          <w:tcPr>
            <w:tcW w:w="10348" w:type="dxa"/>
          </w:tcPr>
          <w:p w:rsidR="00854126" w:rsidRDefault="00E47A70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Opis zadania</w:t>
            </w:r>
          </w:p>
        </w:tc>
      </w:tr>
      <w:tr w:rsidR="0065232E" w:rsidTr="00C92485">
        <w:tc>
          <w:tcPr>
            <w:tcW w:w="1239" w:type="dxa"/>
          </w:tcPr>
          <w:p w:rsidR="0065232E" w:rsidRDefault="0065232E" w:rsidP="005D04FF">
            <w:pPr>
              <w:jc w:val="center"/>
              <w:rPr>
                <w:sz w:val="24"/>
              </w:rPr>
            </w:pPr>
          </w:p>
          <w:p w:rsidR="0065232E" w:rsidRDefault="0065232E" w:rsidP="005D04FF">
            <w:pPr>
              <w:jc w:val="center"/>
              <w:rPr>
                <w:sz w:val="24"/>
              </w:rPr>
            </w:pPr>
            <w:r w:rsidRPr="0065232E">
              <w:rPr>
                <w:sz w:val="24"/>
              </w:rPr>
              <w:t>1</w:t>
            </w:r>
          </w:p>
        </w:tc>
        <w:tc>
          <w:tcPr>
            <w:tcW w:w="2375" w:type="dxa"/>
          </w:tcPr>
          <w:p w:rsidR="0065232E" w:rsidRDefault="0065232E" w:rsidP="005D04FF">
            <w:pPr>
              <w:rPr>
                <w:sz w:val="24"/>
              </w:rPr>
            </w:pPr>
          </w:p>
          <w:p w:rsidR="0065232E" w:rsidRDefault="0065232E" w:rsidP="005D04FF">
            <w:pPr>
              <w:rPr>
                <w:sz w:val="24"/>
              </w:rPr>
            </w:pPr>
            <w:r w:rsidRPr="0065232E">
              <w:rPr>
                <w:sz w:val="24"/>
              </w:rPr>
              <w:t>Dostawa zestawu komputerowego  dla Katedry Technik Wytwarzania i Automatyzacji</w:t>
            </w:r>
          </w:p>
        </w:tc>
        <w:tc>
          <w:tcPr>
            <w:tcW w:w="10348" w:type="dxa"/>
          </w:tcPr>
          <w:tbl>
            <w:tblPr>
              <w:tblW w:w="99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985"/>
              <w:gridCol w:w="7938"/>
            </w:tblGrid>
            <w:tr w:rsidR="00AB7816" w:rsidRPr="00B60A50" w:rsidTr="005D04FF">
              <w:tc>
                <w:tcPr>
                  <w:tcW w:w="9923" w:type="dxa"/>
                  <w:gridSpan w:val="2"/>
                  <w:shd w:val="clear" w:color="auto" w:fill="CCCCCC"/>
                  <w:vAlign w:val="center"/>
                </w:tcPr>
                <w:p w:rsidR="00AB7816" w:rsidRPr="00B60A50" w:rsidRDefault="00AB7816" w:rsidP="00AB7816">
                  <w:pPr>
                    <w:ind w:left="720"/>
                    <w:rPr>
                      <w:b/>
                    </w:rPr>
                  </w:pPr>
                  <w:r>
                    <w:rPr>
                      <w:b/>
                    </w:rPr>
                    <w:t>4. Zestaw Komputerowy</w:t>
                  </w:r>
                  <w:r w:rsidRPr="00B60A50">
                    <w:rPr>
                      <w:b/>
                    </w:rPr>
                    <w:t xml:space="preserve"> –</w:t>
                  </w:r>
                  <w:r>
                    <w:rPr>
                      <w:b/>
                    </w:rPr>
                    <w:t xml:space="preserve"> </w:t>
                  </w:r>
                  <w:r w:rsidRPr="00807AC7">
                    <w:rPr>
                      <w:b/>
                    </w:rPr>
                    <w:t>Katedra Technik Wytwarzania i Automatyzacji</w:t>
                  </w:r>
                  <w:r w:rsidR="007F77F9">
                    <w:rPr>
                      <w:b/>
                    </w:rPr>
                    <w:t xml:space="preserve"> 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auto"/>
                  <w:vAlign w:val="center"/>
                </w:tcPr>
                <w:p w:rsidR="00AB7816" w:rsidRPr="00807AC7" w:rsidRDefault="00AB7816" w:rsidP="00AB7816">
                  <w:pPr>
                    <w:jc w:val="center"/>
                  </w:pPr>
                  <w:r w:rsidRPr="00807AC7">
                    <w:t>Nazwa komponentu</w:t>
                  </w:r>
                </w:p>
              </w:tc>
              <w:tc>
                <w:tcPr>
                  <w:tcW w:w="7938" w:type="dxa"/>
                  <w:shd w:val="clear" w:color="auto" w:fill="auto"/>
                  <w:vAlign w:val="center"/>
                </w:tcPr>
                <w:p w:rsidR="00AB7816" w:rsidRPr="00807AC7" w:rsidRDefault="00AB7816" w:rsidP="00AB7816">
                  <w:pPr>
                    <w:ind w:left="-71"/>
                    <w:jc w:val="center"/>
                  </w:pPr>
                  <w:r w:rsidRPr="00807AC7">
                    <w:t>Wymagane minimalne parametry techniczne komputerów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Typ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Komputer stacjonarny. W ofercie wymagane jest podanie modelu, symbolu oraz producenta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Zastosowanie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Komputer będzie wykorzystywany dla potrzeb aplikacji biurowych, aplikacji edukacyjnych, aplikacji obliczeniowych, dostępu do </w:t>
                  </w:r>
                  <w:proofErr w:type="spellStart"/>
                  <w:r w:rsidRPr="00E47A70">
                    <w:rPr>
                      <w:bCs/>
                      <w:sz w:val="22"/>
                      <w:szCs w:val="22"/>
                    </w:rPr>
                    <w:t>internetu</w:t>
                  </w:r>
                  <w:proofErr w:type="spellEnd"/>
                  <w:r w:rsidRPr="00E47A70">
                    <w:rPr>
                      <w:bCs/>
                      <w:sz w:val="22"/>
                      <w:szCs w:val="22"/>
                    </w:rPr>
                    <w:t xml:space="preserve"> oraz poczty elektronicznej, jako lokalna baza danych, stacja programistyczna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Chipset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Płyta główna oparta na dedykowanym dla oferowanego procesora chipsecie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Procesor 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E47A70">
                    <w:rPr>
                      <w:bCs/>
                      <w:sz w:val="22"/>
                      <w:szCs w:val="22"/>
                      <w:lang w:eastAsia="en-US"/>
                    </w:rPr>
                    <w:t xml:space="preserve">Procesor wielordzeniowy, posiadający min 8MB pamięci podręcznej Cache, posiadający bazową częstotliwość procesora min. 3,60 GHz oraz maksymalną częstotliwość turbo min. 4,20 GHz, osiągający w teście </w:t>
                  </w:r>
                  <w:proofErr w:type="spellStart"/>
                  <w:r w:rsidRPr="00E47A70">
                    <w:rPr>
                      <w:bCs/>
                      <w:sz w:val="22"/>
                      <w:szCs w:val="22"/>
                      <w:lang w:eastAsia="en-US"/>
                    </w:rPr>
                    <w:t>PassMark</w:t>
                  </w:r>
                  <w:proofErr w:type="spellEnd"/>
                  <w:r w:rsidRPr="00E47A70">
                    <w:rPr>
                      <w:bCs/>
                      <w:sz w:val="22"/>
                      <w:szCs w:val="22"/>
                      <w:lang w:eastAsia="en-US"/>
                    </w:rPr>
                    <w:t xml:space="preserve"> CPU Mark wynik min. 10816 punktów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Pamięć operacyjna RAM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32GB (2x16GB) typu DDR4 2400 MHz w modułach UDIMM, możliwość rozbudowy do min 64GB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Parametry pamięci masowej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  <w:lang w:val="sv-SE" w:eastAsia="en-US"/>
                    </w:rPr>
                  </w:pPr>
                  <w:r w:rsidRPr="00E47A70">
                    <w:rPr>
                      <w:bCs/>
                      <w:sz w:val="22"/>
                      <w:szCs w:val="22"/>
                      <w:lang w:val="sv-SE" w:eastAsia="en-US"/>
                    </w:rPr>
                    <w:t>1. dysk SSD o pojemności 512 GB ze złączem typu typu M.2 PCIe NVMe o prędkościach odczyt/zapis nie gorszych niż 2000/1000 MB/s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  <w:lang w:val="sv-SE" w:eastAsia="en-US"/>
                    </w:rPr>
                  </w:pPr>
                  <w:r w:rsidRPr="00E47A70">
                    <w:rPr>
                      <w:bCs/>
                      <w:sz w:val="22"/>
                      <w:szCs w:val="22"/>
                      <w:lang w:val="sv-SE" w:eastAsia="en-US"/>
                    </w:rPr>
                    <w:t xml:space="preserve">2. 3,5-calowy dysk twardy Serial ATA III o pojemności 4 TB i prędkości obrotowej nie mniejszej niż 7200 obr/min. 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Wydajność grafiki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sz w:val="22"/>
                      <w:szCs w:val="22"/>
                    </w:rPr>
                  </w:pPr>
                  <w:r w:rsidRPr="00E47A70">
                    <w:rPr>
                      <w:sz w:val="22"/>
                      <w:szCs w:val="22"/>
                    </w:rPr>
                    <w:t xml:space="preserve">Zewnętrzna karta graficzna posiadająca min. 5GB pamięci własnej oraz </w:t>
                  </w:r>
                  <w:r w:rsidRPr="00E47A70">
                    <w:rPr>
                      <w:sz w:val="22"/>
                      <w:szCs w:val="22"/>
                    </w:rPr>
                    <w:br/>
                    <w:t>1x DVI,1xDisplayPort.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sz w:val="22"/>
                      <w:szCs w:val="22"/>
                    </w:rPr>
                  </w:pPr>
                  <w:r w:rsidRPr="00E47A70">
                    <w:rPr>
                      <w:sz w:val="22"/>
                      <w:szCs w:val="22"/>
                    </w:rPr>
                    <w:t xml:space="preserve">Oferowana karta graficzna musi osiągać w teście </w:t>
                  </w:r>
                  <w:proofErr w:type="spellStart"/>
                  <w:r w:rsidRPr="00E47A70">
                    <w:rPr>
                      <w:sz w:val="22"/>
                      <w:szCs w:val="22"/>
                    </w:rPr>
                    <w:t>PassMark</w:t>
                  </w:r>
                  <w:proofErr w:type="spellEnd"/>
                  <w:r w:rsidRPr="00E47A70">
                    <w:rPr>
                      <w:sz w:val="22"/>
                      <w:szCs w:val="22"/>
                    </w:rPr>
                    <w:t xml:space="preserve"> Performance Test co najmniej wynik 8498 punktów w G3D Rating, wynik dostępny na stronie : </w:t>
                  </w:r>
                  <w:hyperlink r:id="rId7" w:history="1">
                    <w:r w:rsidRPr="00E47A70">
                      <w:rPr>
                        <w:sz w:val="22"/>
                        <w:szCs w:val="22"/>
                        <w:u w:val="single"/>
                      </w:rPr>
                      <w:t>http://www.videocardbenchmark.net/gpu_list.php</w:t>
                    </w:r>
                  </w:hyperlink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Wyposażenie </w:t>
                  </w:r>
                  <w:r w:rsidRPr="00E47A70">
                    <w:rPr>
                      <w:bCs/>
                      <w:sz w:val="22"/>
                      <w:szCs w:val="22"/>
                    </w:rPr>
                    <w:lastRenderedPageBreak/>
                    <w:t>multimedialne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lastRenderedPageBreak/>
                    <w:t xml:space="preserve">Min 24-bitowa Karta dźwiękowa zintegrowana z płytą główną, zgodna z High </w:t>
                  </w:r>
                  <w:r w:rsidRPr="00E47A70">
                    <w:rPr>
                      <w:bCs/>
                      <w:sz w:val="22"/>
                      <w:szCs w:val="22"/>
                    </w:rPr>
                    <w:lastRenderedPageBreak/>
                    <w:t xml:space="preserve">Definition,  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Porty słuchawek i mikrofonu na przednim oraz na tylnym panelu obudowy.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ind w:left="360" w:hanging="360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47A70">
                    <w:rPr>
                      <w:bCs/>
                      <w:color w:val="000000"/>
                      <w:sz w:val="22"/>
                      <w:szCs w:val="22"/>
                    </w:rPr>
                    <w:lastRenderedPageBreak/>
                    <w:t>Obudowa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Typu </w:t>
                  </w:r>
                  <w:proofErr w:type="spellStart"/>
                  <w:r w:rsidRPr="00E47A70">
                    <w:rPr>
                      <w:bCs/>
                      <w:sz w:val="22"/>
                      <w:szCs w:val="22"/>
                    </w:rPr>
                    <w:t>MiniTower</w:t>
                  </w:r>
                  <w:proofErr w:type="spellEnd"/>
                  <w:r w:rsidRPr="00E47A70">
                    <w:rPr>
                      <w:bCs/>
                      <w:sz w:val="22"/>
                      <w:szCs w:val="22"/>
                    </w:rPr>
                    <w:t xml:space="preserve"> koloru czarnego z obsługą kart PCI Express wyłącznie o pełnym profilu, wyposażona w min. 4 kieszenie: 2 szt. </w:t>
                  </w:r>
                  <w:smartTag w:uri="urn:schemas-microsoft-com:office:smarttags" w:element="metricconverter">
                    <w:smartTagPr>
                      <w:attr w:name="ProductID" w:val="5,25”"/>
                    </w:smartTagPr>
                    <w:r w:rsidRPr="00E47A70">
                      <w:rPr>
                        <w:bCs/>
                        <w:sz w:val="22"/>
                        <w:szCs w:val="22"/>
                      </w:rPr>
                      <w:t>5,25”</w:t>
                    </w:r>
                  </w:smartTag>
                  <w:r w:rsidRPr="00E47A70">
                    <w:rPr>
                      <w:bCs/>
                      <w:sz w:val="22"/>
                      <w:szCs w:val="22"/>
                    </w:rPr>
                    <w:t xml:space="preserve"> zewnętrzne i 2 szt. </w:t>
                  </w:r>
                  <w:smartTag w:uri="urn:schemas-microsoft-com:office:smarttags" w:element="metricconverter">
                    <w:smartTagPr>
                      <w:attr w:name="ProductID" w:val="3,5”"/>
                    </w:smartTagPr>
                    <w:r w:rsidRPr="00E47A70">
                      <w:rPr>
                        <w:bCs/>
                        <w:sz w:val="22"/>
                        <w:szCs w:val="22"/>
                      </w:rPr>
                      <w:t>3,5”</w:t>
                    </w:r>
                  </w:smartTag>
                  <w:r w:rsidRPr="00E47A70">
                    <w:rPr>
                      <w:bCs/>
                      <w:sz w:val="22"/>
                      <w:szCs w:val="22"/>
                    </w:rPr>
                    <w:t xml:space="preserve"> wewnętrzne,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Obudowa powinna fabrycznie umożliwiać montaż min 2 szt. dysku </w:t>
                  </w:r>
                  <w:smartTag w:uri="urn:schemas-microsoft-com:office:smarttags" w:element="metricconverter">
                    <w:smartTagPr>
                      <w:attr w:name="ProductID" w:val="3,5”"/>
                    </w:smartTagPr>
                    <w:r w:rsidRPr="00E47A70">
                      <w:rPr>
                        <w:bCs/>
                        <w:sz w:val="22"/>
                        <w:szCs w:val="22"/>
                      </w:rPr>
                      <w:t>3,5”</w:t>
                    </w:r>
                  </w:smartTag>
                  <w:r w:rsidRPr="00E47A70">
                    <w:rPr>
                      <w:bCs/>
                      <w:sz w:val="22"/>
                      <w:szCs w:val="22"/>
                    </w:rPr>
                    <w:t xml:space="preserve"> lub dysków </w:t>
                  </w:r>
                  <w:smartTag w:uri="urn:schemas-microsoft-com:office:smarttags" w:element="metricconverter">
                    <w:smartTagPr>
                      <w:attr w:name="ProductID" w:val="2,5”"/>
                    </w:smartTagPr>
                    <w:r w:rsidRPr="00E47A70">
                      <w:rPr>
                        <w:bCs/>
                        <w:sz w:val="22"/>
                        <w:szCs w:val="22"/>
                      </w:rPr>
                      <w:t>2,5”</w:t>
                    </w:r>
                  </w:smartTag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Suma wymiarów obudowy nie może przekraczać 98cm i objętości 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Zasilacz o mocy max. 290W pracujący w sieci 230V 50/60Hz prądu zmiennego i efektywności min. 65%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Moduł konstrukcji obudowy w jednostce centralnej komputera powinien pozwalać na demontaż kart rozszerzeń, napędu optycznego i </w:t>
                  </w:r>
                  <w:smartTag w:uri="urn:schemas-microsoft-com:office:smarttags" w:element="metricconverter">
                    <w:smartTagPr>
                      <w:attr w:name="ProductID" w:val="3,5”"/>
                    </w:smartTagPr>
                    <w:r w:rsidRPr="00E47A70">
                      <w:rPr>
                        <w:bCs/>
                        <w:sz w:val="22"/>
                        <w:szCs w:val="22"/>
                      </w:rPr>
                      <w:t>3,5”</w:t>
                    </w:r>
                  </w:smartTag>
                  <w:r w:rsidRPr="00E47A70">
                    <w:rPr>
                      <w:bCs/>
                      <w:sz w:val="22"/>
                      <w:szCs w:val="22"/>
                    </w:rPr>
                    <w:t xml:space="preserve"> dysku twardego  bez konieczności użycia narzędzi (wyklucza się użycia wkrętów, śrub motylkowych).</w:t>
                  </w:r>
                </w:p>
                <w:p w:rsidR="00AB7816" w:rsidRPr="00F23DB9" w:rsidRDefault="00AB7816" w:rsidP="00AB7816">
                  <w:pPr>
                    <w:jc w:val="both"/>
                    <w:rPr>
                      <w:bCs/>
                      <w:spacing w:val="-6"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Obudowa w jednostce centralnej musi być otwierana bez konieczności użycia narzędzi (</w:t>
                  </w:r>
                  <w:r w:rsidRPr="00F23DB9">
                    <w:rPr>
                      <w:bCs/>
                      <w:spacing w:val="-6"/>
                      <w:sz w:val="22"/>
                      <w:szCs w:val="22"/>
                    </w:rPr>
                    <w:t xml:space="preserve">wyklucza się użycie standardowych wkrętów, śrub motylkowych) 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F23DB9">
                    <w:rPr>
                      <w:bCs/>
                      <w:spacing w:val="-6"/>
                      <w:sz w:val="22"/>
                      <w:szCs w:val="22"/>
                    </w:rPr>
                    <w:t xml:space="preserve">Obudowa musi umożliwiać zastosowanie zabezpieczenia fizycznego w postaci linki metalowej (złącze blokady </w:t>
                  </w:r>
                  <w:proofErr w:type="spellStart"/>
                  <w:r w:rsidRPr="00F23DB9">
                    <w:rPr>
                      <w:bCs/>
                      <w:spacing w:val="-6"/>
                      <w:sz w:val="22"/>
                      <w:szCs w:val="22"/>
                    </w:rPr>
                    <w:t>Kensingtona</w:t>
                  </w:r>
                  <w:proofErr w:type="spellEnd"/>
                  <w:r w:rsidRPr="00F23DB9">
                    <w:rPr>
                      <w:bCs/>
                      <w:spacing w:val="-6"/>
                      <w:sz w:val="22"/>
                      <w:szCs w:val="22"/>
                    </w:rPr>
                    <w:t>) oraz kłódki (oczko w obudowie do założenia kłódki</w:t>
                  </w:r>
                  <w:r w:rsidRPr="00E47A70">
                    <w:rPr>
                      <w:bCs/>
                      <w:sz w:val="22"/>
                      <w:szCs w:val="22"/>
                    </w:rPr>
                    <w:t>).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Obudowa musi być wyposażona w zamek szybkiego dostępu który nie wystaje poza obrys obudowy i musi być usytuowany na bocznym panelu.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Obudowa</w:t>
                  </w:r>
                  <w:r w:rsidRPr="00E47A70">
                    <w:rPr>
                      <w:sz w:val="22"/>
                      <w:szCs w:val="22"/>
                    </w:rPr>
                    <w:t xml:space="preserve"> </w:t>
                  </w:r>
                  <w:r w:rsidRPr="00E47A70">
                    <w:rPr>
                      <w:bCs/>
                      <w:sz w:val="22"/>
                      <w:szCs w:val="22"/>
                    </w:rPr>
                    <w:t>musi posiadać wbudowany wizualny, służący do sygnalizowania i diagnozowania problemów z komputerem i jego komponentami, a w szczególności musi sygnalizować: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5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uszkodzenie lub brak pamięci RAM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5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uszkodzenie złączy PCI i </w:t>
                  </w:r>
                  <w:proofErr w:type="spellStart"/>
                  <w:r w:rsidRPr="00E47A70">
                    <w:rPr>
                      <w:bCs/>
                      <w:sz w:val="22"/>
                      <w:szCs w:val="22"/>
                    </w:rPr>
                    <w:t>PCIe</w:t>
                  </w:r>
                  <w:proofErr w:type="spellEnd"/>
                  <w:r w:rsidRPr="00E47A70">
                    <w:rPr>
                      <w:bCs/>
                      <w:sz w:val="22"/>
                      <w:szCs w:val="22"/>
                    </w:rPr>
                    <w:t>, płyty głównej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5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uszkodzenie kontrolera Video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5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uszkodzenie dysku twardego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5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awarię </w:t>
                  </w:r>
                  <w:proofErr w:type="spellStart"/>
                  <w:r w:rsidRPr="00E47A70">
                    <w:rPr>
                      <w:bCs/>
                      <w:sz w:val="22"/>
                      <w:szCs w:val="22"/>
                    </w:rPr>
                    <w:t>BIOS’u</w:t>
                  </w:r>
                  <w:proofErr w:type="spellEnd"/>
                </w:p>
                <w:p w:rsidR="00AB7816" w:rsidRPr="00E47A70" w:rsidRDefault="00AB7816" w:rsidP="00AB7816">
                  <w:pPr>
                    <w:numPr>
                      <w:ilvl w:val="0"/>
                      <w:numId w:val="15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awarię procesora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sz w:val="22"/>
                      <w:szCs w:val="22"/>
                    </w:rPr>
                  </w:pPr>
                  <w:r w:rsidRPr="00E47A70">
                    <w:rPr>
                      <w:sz w:val="22"/>
                      <w:szCs w:val="22"/>
                    </w:rPr>
                    <w:t>Oferowany system diagnostyczny nie może wykorzystywać minimalnej ilości wolnych slotów wymaganych w specyfikacji,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Każdy komputer powinien być oznaczony niepowtarzalnym numerem seryjnym umieszonym na obudowie, oraz musi być wpisany na stałe w BIOS.</w:t>
                  </w:r>
                </w:p>
              </w:tc>
            </w:tr>
            <w:tr w:rsidR="00AB7816" w:rsidRPr="004D0F7D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Zgodność z systemami </w:t>
                  </w:r>
                  <w:r w:rsidRPr="00E47A70">
                    <w:rPr>
                      <w:bCs/>
                      <w:sz w:val="22"/>
                      <w:szCs w:val="22"/>
                    </w:rPr>
                    <w:lastRenderedPageBreak/>
                    <w:t>operacyjnymi i standardami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lastRenderedPageBreak/>
                    <w:t>Potwierdzenie kompatybilności komputera na daną platformę systemową (wydruk ze strony)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Bezpieczeństwo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Zdalne zarządzanie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Wbudowana w płytę główną technologia zarządzania i monitorowania komputerem na poziomie sprzętowym działająca niezależnie od stanu czy obecności systemu operacyjnego oraz stanu włączenia komputera podczas pracy na zasilaczu sieciowym AC, obsługująca zdalną komunikację sieciową w oparciu o protokół IPv4 oraz IPv6, a także zapewniająca min.: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6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monitorowanie konfiguracji komponentów komputera - CPU, Pamięć, HDD wersja BIOS płyty głównej;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6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zdalną konfigurację ustawień BIOS,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6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zdalne przejęcie konsoli tekstowej systemu, przekierowanie procesu ładowania systemu operacyjnego z wirtualnego CD ROM lub FDD z  serwera zarządzającego;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6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zapis i przechowywanie dodatkowych informacji o wersji zainstalowanego oprogramowania i zdalny odczyt tych informacji (wersja, zainstalowane uaktualnienia, sygnatury wirusów, itp.) z wbudowanej pamięci nieulotnej.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6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sprzętowy firewall zarządzany i konfigurowany wyłącznie z serwera zarządzania oraz niedostępny dla lokalnego systemu OS i lokalnych aplikacji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Wirtualizacja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sz w:val="22"/>
                      <w:szCs w:val="22"/>
                    </w:rPr>
                    <w:t>Sprzętowe wsparcie technologii wirtualizacji realizowane łącznie w procesorze, chipsecie płyty głównej oraz w BIOS systemu (możliwość włączenia/wyłączenia sprzętowego wsparcia wirtualizacji dla poszczególnych komponentów systemu).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System operacyjny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sz w:val="22"/>
                      <w:szCs w:val="22"/>
                    </w:rPr>
                  </w:pPr>
                  <w:r w:rsidRPr="00E47A70">
                    <w:rPr>
                      <w:sz w:val="22"/>
                      <w:szCs w:val="22"/>
                    </w:rPr>
                    <w:t>Darmowy system operacyjny znajdujący się w ofertach rynkowych.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BIOS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numPr>
                      <w:ilvl w:val="0"/>
                      <w:numId w:val="11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BIOS zgodny ze specyfikacją UEFI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1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Możliwość, bez uruchamiania systemu operacyjnego z dysku twardego komputera lub innych podłączonych do niego urządzeń zewnętrznych odczytania z BIOS informacji o: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2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wersji BIOS,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2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nr seryjnym komputera wraz z datą jego wyprodukowania,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2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uniwersalnym numerze nadawanym przez administratora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2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dacie produkcji komputera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2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wielkości zainstalowanej pamięci RAM,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2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lastRenderedPageBreak/>
                    <w:t>taktowaniu zainstalowanej pamięci RAM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2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obsadzeniu kości pamięci z rozbiciem na DIMM1, DIMM2, DIMM3, DIMM4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2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typie procesora wraz z informacją o :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7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ilości rdzeni,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7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wielkości pamięci cache L2 i L3,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7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taktowaniu procesora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7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minimalnym taktowaniu procesora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7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maksymalnym taktowaniu procesora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2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pojemności zainstalowanego dysku twardego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2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rodzajach napędów optycznych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2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MAC adresie zintegrowanej karty sieciowej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2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kontrolerze audio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1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Funkcja blokowania wejścia do  BIOS oraz blokowania startu systemu operacyjnego, (gwarantujący utrzymanie zapisanego hasła nawet w przypadku odłączenia wszystkich źródeł zasilania i podtrzymania BIOS)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1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Funkcja blokowania/odblokowania BOOT-</w:t>
                  </w:r>
                  <w:proofErr w:type="spellStart"/>
                  <w:r w:rsidRPr="00E47A70">
                    <w:rPr>
                      <w:bCs/>
                      <w:sz w:val="22"/>
                      <w:szCs w:val="22"/>
                    </w:rPr>
                    <w:t>owania</w:t>
                  </w:r>
                  <w:proofErr w:type="spellEnd"/>
                  <w:r w:rsidRPr="00E47A70">
                    <w:rPr>
                      <w:bCs/>
                      <w:sz w:val="22"/>
                      <w:szCs w:val="22"/>
                    </w:rPr>
                    <w:t xml:space="preserve"> stacji roboczej z zewnętrznych urządzeń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1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Możliwość polegająca na kontrolowaniu urządzeń wykorzystujących magistralę komunikacyjną PCI, bez uruchamiania systemu operacyjnego z dysku twardego komputera lub innych podłączonych do niego urządzeń zewnętrznych. Pod pojęciem kontroli Zamawiający rozumie funkcjonalność polegającą na blokowaniu/odblokowaniu slotów PCI.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1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Możliwość, bez uruchamiania systemu operacyjnego z dysku twardego komputera lub innych, podłączonych do niego urządzeń zewnętrznych,  ustawienia hasła na poziomie systemu, administratora oraz dysku twardego oraz możliwość ustawienia następujących zależności pomiędzy nimi: brak możliwości zmiany hasła pozwalającego na uruchomienie systemu bez podania hasła administratora.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1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Musi posiadać możliwość ustawienia zależności pomiędzy hasłem administratora a hasłem systemowy tak, aby nie było możliwe wprowadzenie zmian w BIOS wyłącznie po podaniu hasła systemowego. Funkcja ta ma wymuszać podanie hasła administratora przy próbie zmiany ustawień BIOS w sytuacji, gdy zostało podane hasło systemowe.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1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Możliwość włączenia/wyłączenia zintegrowanej karty dźwiękowej, karty </w:t>
                  </w:r>
                  <w:r w:rsidRPr="00E47A70">
                    <w:rPr>
                      <w:bCs/>
                      <w:sz w:val="22"/>
                      <w:szCs w:val="22"/>
                    </w:rPr>
                    <w:lastRenderedPageBreak/>
                    <w:t>sieciowej, portu równoległego, portu szeregowego z poziomu BIOS, bez uruchamiania systemu operacyjnego z dysku twardego komputera lub innych, podłączonych do niego, urządzeń zewnętrznych.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1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Możliwość ustawienia portów USB w trybie „no BOOT”, czyli podczas startu komputer nie wykrywa urządzeń </w:t>
                  </w:r>
                  <w:proofErr w:type="spellStart"/>
                  <w:r w:rsidRPr="00E47A70">
                    <w:rPr>
                      <w:bCs/>
                      <w:sz w:val="22"/>
                      <w:szCs w:val="22"/>
                    </w:rPr>
                    <w:t>bootujących</w:t>
                  </w:r>
                  <w:proofErr w:type="spellEnd"/>
                  <w:r w:rsidRPr="00E47A70">
                    <w:rPr>
                      <w:bCs/>
                      <w:sz w:val="22"/>
                      <w:szCs w:val="22"/>
                    </w:rPr>
                    <w:t xml:space="preserve"> typu USB, natomiast po uruchomieniu systemu operacyjnego porty USB są aktywne.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1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Możliwość wyłączania portów USB w tym: wszystkich portów, tylko portów znajdujących się na przodzie obudowy, tylko </w:t>
                  </w:r>
                  <w:proofErr w:type="spellStart"/>
                  <w:r w:rsidRPr="00E47A70">
                    <w:rPr>
                      <w:bCs/>
                      <w:sz w:val="22"/>
                      <w:szCs w:val="22"/>
                    </w:rPr>
                    <w:t>tylnich</w:t>
                  </w:r>
                  <w:proofErr w:type="spellEnd"/>
                  <w:r w:rsidRPr="00E47A70">
                    <w:rPr>
                      <w:bCs/>
                      <w:sz w:val="22"/>
                      <w:szCs w:val="22"/>
                    </w:rPr>
                    <w:t xml:space="preserve"> portów.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807AC7" w:rsidRDefault="00AB7816" w:rsidP="00AB7816">
                  <w:pPr>
                    <w:rPr>
                      <w:bCs/>
                    </w:rPr>
                  </w:pPr>
                  <w:r w:rsidRPr="00807AC7">
                    <w:rPr>
                      <w:bCs/>
                    </w:rPr>
                    <w:lastRenderedPageBreak/>
                    <w:t>Certyfikaty i standardy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numPr>
                      <w:ilvl w:val="0"/>
                      <w:numId w:val="14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Certyfikat ISO9001 dla producenta sprzętu (załączyć dokument potwierdzający spełnianie wymogu)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4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Deklaracja zgodności CE (załączyć do oferty)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4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sz w:val="22"/>
                      <w:szCs w:val="22"/>
                    </w:rPr>
                    <w:t xml:space="preserve">Potwierdzenie spełnienia kryteriów środowiskowych, w tym zgodności z dyrektywą </w:t>
                  </w:r>
                  <w:proofErr w:type="spellStart"/>
                  <w:r w:rsidRPr="00E47A70">
                    <w:rPr>
                      <w:sz w:val="22"/>
                      <w:szCs w:val="22"/>
                    </w:rPr>
                    <w:t>RoHS</w:t>
                  </w:r>
                  <w:proofErr w:type="spellEnd"/>
                  <w:r w:rsidRPr="00E47A70">
                    <w:rPr>
                      <w:sz w:val="22"/>
                      <w:szCs w:val="22"/>
                    </w:rPr>
                    <w:t xml:space="preserve"> Unii Europejskiej o eliminacji substancji niebezpiecznych w postaci oświadczenia producenta jednostki (wg wytycznych Krajowej Agencji Poszanowania Energii S.A., zawartych w dokumencie „Opracowanie propozycji kryteriów środowiskowych dla produktów zużywających energię możliwych do wykorzystania przy formułowaniu specyfikacji na potrzeby zamówień publicznych”, pkt. 3.4.2.1; dokument z grudnia 2006), w szczególności zgodności z </w:t>
                  </w:r>
                  <w:r w:rsidRPr="00E47A70">
                    <w:rPr>
                      <w:bCs/>
                      <w:sz w:val="22"/>
                      <w:szCs w:val="22"/>
                    </w:rPr>
                    <w:t xml:space="preserve">normą ISO 1043-4 dla płyty głównej oraz elementów wykonanych z tworzyw sztucznych o masie powyżej </w:t>
                  </w:r>
                  <w:smartTag w:uri="urn:schemas-microsoft-com:office:smarttags" w:element="metricconverter">
                    <w:smartTagPr>
                      <w:attr w:name="ProductID" w:val="25 gram"/>
                    </w:smartTagPr>
                    <w:r w:rsidRPr="00E47A70">
                      <w:rPr>
                        <w:bCs/>
                        <w:sz w:val="22"/>
                        <w:szCs w:val="22"/>
                      </w:rPr>
                      <w:t>25 gram</w:t>
                    </w:r>
                  </w:smartTag>
                </w:p>
                <w:p w:rsidR="00AB7816" w:rsidRPr="00E47A70" w:rsidRDefault="00AB7816" w:rsidP="00AB7816">
                  <w:pPr>
                    <w:numPr>
                      <w:ilvl w:val="0"/>
                      <w:numId w:val="14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Komputer musi spełniać wymogi normy Energy Star 5.2</w:t>
                  </w:r>
                </w:p>
                <w:p w:rsidR="00AB7816" w:rsidRPr="00E47A70" w:rsidRDefault="00AB7816" w:rsidP="00AB7816">
                  <w:pPr>
                    <w:ind w:left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Wymagany wpis dotyczący oferowanego komputera w  internetowym katalogu </w:t>
                  </w:r>
                  <w:hyperlink r:id="rId8" w:history="1">
                    <w:r w:rsidRPr="00E47A70">
                      <w:rPr>
                        <w:bCs/>
                        <w:sz w:val="22"/>
                        <w:szCs w:val="22"/>
                        <w:u w:val="single"/>
                      </w:rPr>
                      <w:t>http://www.eu-energystar.org</w:t>
                    </w:r>
                  </w:hyperlink>
                  <w:r w:rsidRPr="00E47A70">
                    <w:rPr>
                      <w:bCs/>
                      <w:sz w:val="22"/>
                      <w:szCs w:val="22"/>
                    </w:rPr>
                    <w:t xml:space="preserve"> lub </w:t>
                  </w:r>
                  <w:hyperlink r:id="rId9" w:history="1">
                    <w:r w:rsidRPr="00E47A70">
                      <w:rPr>
                        <w:bCs/>
                        <w:sz w:val="22"/>
                        <w:szCs w:val="22"/>
                        <w:u w:val="single"/>
                      </w:rPr>
                      <w:t>http://www.energystar.gov</w:t>
                    </w:r>
                  </w:hyperlink>
                  <w:r w:rsidRPr="00E47A70">
                    <w:rPr>
                      <w:bCs/>
                      <w:sz w:val="22"/>
                      <w:szCs w:val="22"/>
                    </w:rPr>
                    <w:t xml:space="preserve"> – dopuszcza się wydruk ze strony internetowej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807AC7" w:rsidRDefault="00AB7816" w:rsidP="00AB7816">
                  <w:pPr>
                    <w:jc w:val="both"/>
                    <w:rPr>
                      <w:bCs/>
                    </w:rPr>
                  </w:pPr>
                  <w:r w:rsidRPr="00807AC7">
                    <w:rPr>
                      <w:bCs/>
                    </w:rPr>
                    <w:t>Ergonomia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Głośność jednostki centralnej mierzona zgodnie z normą ISO 7779 oraz wykazana zgodnie z normą ISO 9296 w pozycji operatora w trybie pracy dysku twardego (IDLE) wynosząca maksymalnie 29 </w:t>
                  </w:r>
                  <w:proofErr w:type="spellStart"/>
                  <w:r w:rsidRPr="00E47A70">
                    <w:rPr>
                      <w:bCs/>
                      <w:sz w:val="22"/>
                      <w:szCs w:val="22"/>
                    </w:rPr>
                    <w:t>dB</w:t>
                  </w:r>
                  <w:proofErr w:type="spellEnd"/>
                  <w:r w:rsidRPr="00E47A70">
                    <w:rPr>
                      <w:bCs/>
                      <w:sz w:val="22"/>
                      <w:szCs w:val="22"/>
                    </w:rPr>
                    <w:t xml:space="preserve"> (załączyć oświadczenie producenta)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rPr>
                <w:trHeight w:val="284"/>
              </w:trPr>
              <w:tc>
                <w:tcPr>
                  <w:tcW w:w="1985" w:type="dxa"/>
                  <w:shd w:val="clear" w:color="auto" w:fill="FFFF00"/>
                </w:tcPr>
                <w:p w:rsidR="00AB7816" w:rsidRPr="00807AC7" w:rsidRDefault="00AB7816" w:rsidP="00AB7816">
                  <w:pPr>
                    <w:jc w:val="both"/>
                    <w:rPr>
                      <w:bCs/>
                    </w:rPr>
                  </w:pPr>
                  <w:r w:rsidRPr="00807AC7">
                    <w:rPr>
                      <w:bCs/>
                    </w:rPr>
                    <w:t>Warunki gwarancji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color w:val="000000"/>
                      <w:sz w:val="22"/>
                      <w:szCs w:val="22"/>
                    </w:rPr>
                    <w:t>3-letnia gwarancja</w:t>
                  </w:r>
                  <w:r w:rsidRPr="00E47A70">
                    <w:rPr>
                      <w:bCs/>
                      <w:sz w:val="22"/>
                      <w:szCs w:val="22"/>
                    </w:rPr>
                    <w:t xml:space="preserve"> producenta świadczona na miejscu u klienta, czas reakcji serwisu - do końca następnego dnia roboczego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Firma serwisująca musi posiadać ISO 9001:2000 na świadczenie usług serwisowych oraz posiadać autoryzacje producenta komputera – dokumenty potwierdzające załączyć do oferty.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Serwis urządzeń musi być realizowany przez Producenta lub Autoryzowanego Partnera Serwisowego Producenta – wymagane dołączenie do oferty oświadczenia Producenta potwierdzonego, że serwis będzie realizowany przez Autoryzowanego Partnera </w:t>
                  </w:r>
                  <w:r w:rsidRPr="00E47A70">
                    <w:rPr>
                      <w:bCs/>
                      <w:sz w:val="22"/>
                      <w:szCs w:val="22"/>
                    </w:rPr>
                    <w:lastRenderedPageBreak/>
                    <w:t>Serwisowego Producenta lub bezpośrednio przez Producenta</w:t>
                  </w:r>
                </w:p>
              </w:tc>
            </w:tr>
            <w:tr w:rsidR="00AB7816" w:rsidRPr="00807AC7" w:rsidTr="005D04FF">
              <w:tblPrEx>
                <w:tblCellMar>
                  <w:left w:w="71" w:type="dxa"/>
                  <w:right w:w="71" w:type="dxa"/>
                </w:tblCellMar>
              </w:tblPrEx>
              <w:tc>
                <w:tcPr>
                  <w:tcW w:w="1985" w:type="dxa"/>
                  <w:shd w:val="clear" w:color="auto" w:fill="FFFF00"/>
                </w:tcPr>
                <w:p w:rsidR="00AB7816" w:rsidRPr="00807AC7" w:rsidRDefault="00AB7816" w:rsidP="00AB7816">
                  <w:pPr>
                    <w:tabs>
                      <w:tab w:val="left" w:pos="213"/>
                    </w:tabs>
                    <w:spacing w:line="300" w:lineRule="exact"/>
                    <w:jc w:val="both"/>
                  </w:pPr>
                  <w:r w:rsidRPr="00807AC7">
                    <w:rPr>
                      <w:bCs/>
                    </w:rPr>
                    <w:lastRenderedPageBreak/>
                    <w:t>Wsparcie techniczne producenta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Możliwość telefonicznego sprawdzenia konfiguracji sprzętowej komputera oraz warunków gwarancji po podaniu numeru seryjnego bezpośrednio u producenta lub jego przedstawiciela.</w:t>
                  </w:r>
                </w:p>
                <w:p w:rsidR="00AB7816" w:rsidRPr="00E47A70" w:rsidRDefault="00AB7816" w:rsidP="00AB7816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Dostęp do najnowszych sterowników i uaktualnień na stronie producenta zestawu realizowany poprzez podanie na dedykowanej stronie internetowej producenta numeru seryjnego lub modelu komputera – do oferty należy dołączyć link strony.</w:t>
                  </w:r>
                </w:p>
              </w:tc>
            </w:tr>
            <w:tr w:rsidR="00AB7816" w:rsidRPr="00E47A70" w:rsidTr="005D04FF">
              <w:tblPrEx>
                <w:tblCellMar>
                  <w:left w:w="71" w:type="dxa"/>
                  <w:right w:w="71" w:type="dxa"/>
                </w:tblCellMar>
              </w:tblPrEx>
              <w:tc>
                <w:tcPr>
                  <w:tcW w:w="1985" w:type="dxa"/>
                  <w:shd w:val="clear" w:color="auto" w:fill="FFFF00"/>
                </w:tcPr>
                <w:p w:rsidR="00AB7816" w:rsidRPr="00E47A70" w:rsidRDefault="00AB7816" w:rsidP="00AB7816">
                  <w:p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Wymagania dodatkowe</w:t>
                  </w:r>
                </w:p>
              </w:tc>
              <w:tc>
                <w:tcPr>
                  <w:tcW w:w="7938" w:type="dxa"/>
                  <w:shd w:val="clear" w:color="auto" w:fill="FFFF00"/>
                </w:tcPr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Wbudowane porty: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sz w:val="22"/>
                      <w:szCs w:val="22"/>
                      <w:lang w:val="en-US" w:eastAsia="en-US"/>
                    </w:rPr>
                  </w:pPr>
                  <w:r w:rsidRPr="00E47A70">
                    <w:rPr>
                      <w:bCs/>
                      <w:sz w:val="22"/>
                      <w:szCs w:val="22"/>
                      <w:lang w:val="en-US"/>
                    </w:rPr>
                    <w:t>min. 1 x RS232,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sz w:val="22"/>
                      <w:szCs w:val="22"/>
                      <w:lang w:val="en-US" w:eastAsia="en-US"/>
                    </w:rPr>
                  </w:pPr>
                  <w:r w:rsidRPr="00E47A70">
                    <w:rPr>
                      <w:bCs/>
                      <w:sz w:val="22"/>
                      <w:szCs w:val="22"/>
                      <w:lang w:val="en-US"/>
                    </w:rPr>
                    <w:t>min. 1 x VGA,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sz w:val="22"/>
                      <w:szCs w:val="22"/>
                      <w:lang w:val="en-US" w:eastAsia="en-US"/>
                    </w:rPr>
                  </w:pPr>
                  <w:r w:rsidRPr="00E47A70">
                    <w:rPr>
                      <w:bCs/>
                      <w:sz w:val="22"/>
                      <w:szCs w:val="22"/>
                      <w:lang w:val="en-US"/>
                    </w:rPr>
                    <w:t xml:space="preserve">min. 2 x PS/2,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sz w:val="22"/>
                      <w:szCs w:val="22"/>
                      <w:lang w:val="en-US" w:eastAsia="en-US"/>
                    </w:rPr>
                  </w:pPr>
                  <w:r w:rsidRPr="00E47A70">
                    <w:rPr>
                      <w:bCs/>
                      <w:sz w:val="22"/>
                      <w:szCs w:val="22"/>
                      <w:lang w:val="en-US"/>
                    </w:rPr>
                    <w:t>min. 2 x DisplayPort v1.1a;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min. 10 portów USB wyprowadzonych na zewnątrz komputera w tym min 6 portów USB 3.0; min. 4 porty z przodu obudowy w tym 2 porty USB 3.0 i 6 portów na tylnym panelu w tym min 2 porty USB 3.0, wymagana ilość i rozmieszczenie (na zewnątrz obudowy komputera) portów USB nie może być osiągnięta w wyniku stosowania konwerterów, przejściówek itp.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porty słuchawek i mikrofonu na przednim oraz tylnym panelu obudowy.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Możliwość podłączenia dwóch pracujących równolegle dodatkowych zewnętrznych kart graficznych.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i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  <w:lang w:eastAsia="en-US"/>
                    </w:rPr>
                    <w:t>Karta sieciowa 10/100/1000 Ethernet RJ 45, zintegrowana z płytą główną</w:t>
                  </w:r>
                  <w:r w:rsidRPr="00E47A70">
                    <w:rPr>
                      <w:bCs/>
                      <w:sz w:val="22"/>
                      <w:szCs w:val="22"/>
                    </w:rPr>
                    <w:t>,</w:t>
                  </w:r>
                  <w:r w:rsidRPr="00E47A70">
                    <w:rPr>
                      <w:bCs/>
                      <w:sz w:val="22"/>
                      <w:szCs w:val="22"/>
                      <w:lang w:eastAsia="en-US"/>
                    </w:rPr>
                    <w:t xml:space="preserve"> wspierająca obsługę</w:t>
                  </w:r>
                  <w:r w:rsidRPr="00E47A70">
                    <w:rPr>
                      <w:bCs/>
                      <w:i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 w:rsidRPr="00E47A70">
                    <w:rPr>
                      <w:bCs/>
                      <w:sz w:val="22"/>
                      <w:szCs w:val="22"/>
                      <w:lang w:eastAsia="en-US"/>
                    </w:rPr>
                    <w:t>WoL</w:t>
                  </w:r>
                  <w:proofErr w:type="spellEnd"/>
                  <w:r w:rsidRPr="00E47A70">
                    <w:rPr>
                      <w:bCs/>
                      <w:sz w:val="22"/>
                      <w:szCs w:val="22"/>
                      <w:lang w:eastAsia="en-US"/>
                    </w:rPr>
                    <w:t xml:space="preserve"> (funkcja włączana przez użytkownika), PXE 2.1, umożliwiająca zdalny dostęp do wbudowanej sprzętowej technologii zarządzania komputerem z poziomu konsoli zarządzania - niezależnie od stanu zasilania komputera - łącznie z obsługą stanu S3 (uśpienie) oraz S4-S5 (hibernacja i wyłączenie);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i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Płyta główna </w:t>
                  </w:r>
                  <w:r w:rsidRPr="00E47A70">
                    <w:rPr>
                      <w:bCs/>
                      <w:sz w:val="22"/>
                      <w:szCs w:val="22"/>
                      <w:lang w:eastAsia="en-US"/>
                    </w:rPr>
                    <w:t xml:space="preserve">zaprojektowana i wyprodukowana na zlecenie producenta komputera, dedykowana dla danego urządzenia; </w:t>
                  </w:r>
                  <w:r w:rsidRPr="00E47A70">
                    <w:rPr>
                      <w:bCs/>
                      <w:sz w:val="22"/>
                      <w:szCs w:val="22"/>
                    </w:rPr>
                    <w:t xml:space="preserve">wyposażona w :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min. 1 złącze PCI Express x16 Gen.3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min. 1 złącze PCI Express x16 Gen 2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min. 1 złącze PCI 32bit,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min. 4 złącza DIMM z obsługą do 32GB DDR4 pamięci RAM,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i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>min. 4  złącza SATA w tym 2 szt. SATA 3.0;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jc w:val="both"/>
                    <w:rPr>
                      <w:bCs/>
                      <w:i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</w:rPr>
                    <w:t xml:space="preserve">Zintegrowany z płytą główną kontroler RAID 0,1,5,10     </w:t>
                  </w:r>
                </w:p>
                <w:p w:rsidR="00AB7816" w:rsidRPr="00E47A70" w:rsidRDefault="00AB7816" w:rsidP="00AB7816">
                  <w:pPr>
                    <w:numPr>
                      <w:ilvl w:val="0"/>
                      <w:numId w:val="13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  <w:lang w:eastAsia="en-US"/>
                    </w:rPr>
                    <w:lastRenderedPageBreak/>
                    <w:t>Nagrywarka DVD +/-RW wraz z oprogramowaniem do nagrywania i odtwarzania płyt</w:t>
                  </w:r>
                </w:p>
                <w:p w:rsidR="00AB7816" w:rsidRDefault="00AB7816" w:rsidP="00AB7816">
                  <w:pPr>
                    <w:numPr>
                      <w:ilvl w:val="0"/>
                      <w:numId w:val="13"/>
                    </w:numPr>
                    <w:rPr>
                      <w:bCs/>
                      <w:sz w:val="22"/>
                      <w:szCs w:val="22"/>
                    </w:rPr>
                  </w:pPr>
                  <w:r w:rsidRPr="00E47A70">
                    <w:rPr>
                      <w:bCs/>
                      <w:sz w:val="22"/>
                      <w:szCs w:val="22"/>
                      <w:lang w:eastAsia="en-US"/>
                    </w:rPr>
                    <w:t>Opakowanie musi być wykonane z materiałów podlegających powtórnemu przetworzeniu.</w:t>
                  </w:r>
                </w:p>
                <w:p w:rsidR="00596166" w:rsidRPr="00596166" w:rsidRDefault="00596166" w:rsidP="00596166">
                  <w:pPr>
                    <w:ind w:left="360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596166">
                    <w:rPr>
                      <w:bCs/>
                      <w:sz w:val="22"/>
                      <w:szCs w:val="22"/>
                      <w:lang w:eastAsia="en-US"/>
                    </w:rPr>
                    <w:t xml:space="preserve">Dodatkowe wyposażenie </w:t>
                  </w:r>
                </w:p>
                <w:p w:rsidR="00596166" w:rsidRPr="00596166" w:rsidRDefault="00596166" w:rsidP="00596166">
                  <w:pPr>
                    <w:pStyle w:val="Zwykytekst"/>
                    <w:rPr>
                      <w:rFonts w:ascii="Times New Roman" w:hAnsi="Times New Roman"/>
                    </w:rPr>
                  </w:pPr>
                  <w:r w:rsidRPr="00596166">
                    <w:rPr>
                      <w:rFonts w:ascii="Times New Roman" w:hAnsi="Times New Roman"/>
                    </w:rPr>
                    <w:t>•</w:t>
                  </w:r>
                  <w:r w:rsidRPr="00596166">
                    <w:rPr>
                      <w:rFonts w:ascii="Times New Roman" w:hAnsi="Times New Roman"/>
                    </w:rPr>
                    <w:tab/>
                    <w:t>Klawiatura USB w układzie polski programisty bezprzewodowa</w:t>
                  </w:r>
                </w:p>
                <w:p w:rsidR="00596166" w:rsidRPr="00596166" w:rsidRDefault="00596166" w:rsidP="00596166">
                  <w:pPr>
                    <w:pStyle w:val="Zwykytekst"/>
                  </w:pPr>
                  <w:r w:rsidRPr="00596166">
                    <w:rPr>
                      <w:rFonts w:ascii="Times New Roman" w:hAnsi="Times New Roman"/>
                    </w:rPr>
                    <w:t>•</w:t>
                  </w:r>
                  <w:r w:rsidRPr="00596166">
                    <w:rPr>
                      <w:rFonts w:ascii="Times New Roman" w:hAnsi="Times New Roman"/>
                    </w:rPr>
                    <w:tab/>
                    <w:t>Mysz USB z klawiszami oraz rolką (</w:t>
                  </w:r>
                  <w:proofErr w:type="spellStart"/>
                  <w:r w:rsidRPr="00596166">
                    <w:rPr>
                      <w:rFonts w:ascii="Times New Roman" w:hAnsi="Times New Roman"/>
                    </w:rPr>
                    <w:t>scroll</w:t>
                  </w:r>
                  <w:proofErr w:type="spellEnd"/>
                  <w:r w:rsidRPr="00596166">
                    <w:rPr>
                      <w:rFonts w:ascii="Times New Roman" w:hAnsi="Times New Roman"/>
                    </w:rPr>
                    <w:t>) bezprzewodowa</w:t>
                  </w:r>
                </w:p>
              </w:tc>
            </w:tr>
          </w:tbl>
          <w:p w:rsidR="0065232E" w:rsidRDefault="0065232E" w:rsidP="005D04FF">
            <w:pPr>
              <w:rPr>
                <w:sz w:val="24"/>
              </w:rPr>
            </w:pPr>
          </w:p>
        </w:tc>
      </w:tr>
      <w:tr w:rsidR="0065232E" w:rsidTr="009C27F9">
        <w:trPr>
          <w:trHeight w:val="3245"/>
        </w:trPr>
        <w:tc>
          <w:tcPr>
            <w:tcW w:w="1239" w:type="dxa"/>
          </w:tcPr>
          <w:p w:rsidR="0065232E" w:rsidRDefault="0065232E" w:rsidP="005D04FF">
            <w:pPr>
              <w:jc w:val="center"/>
              <w:rPr>
                <w:sz w:val="24"/>
              </w:rPr>
            </w:pPr>
          </w:p>
          <w:p w:rsidR="0065232E" w:rsidRDefault="0065232E" w:rsidP="005D04FF">
            <w:pPr>
              <w:jc w:val="center"/>
              <w:rPr>
                <w:sz w:val="24"/>
              </w:rPr>
            </w:pPr>
            <w:r w:rsidRPr="0065232E">
              <w:rPr>
                <w:sz w:val="24"/>
              </w:rPr>
              <w:t>2</w:t>
            </w:r>
          </w:p>
        </w:tc>
        <w:tc>
          <w:tcPr>
            <w:tcW w:w="2375" w:type="dxa"/>
          </w:tcPr>
          <w:p w:rsidR="0065232E" w:rsidRDefault="0065232E" w:rsidP="005D04FF">
            <w:pPr>
              <w:rPr>
                <w:sz w:val="24"/>
              </w:rPr>
            </w:pPr>
          </w:p>
          <w:p w:rsidR="0065232E" w:rsidRDefault="00E55D05" w:rsidP="005D04FF">
            <w:pPr>
              <w:rPr>
                <w:sz w:val="24"/>
              </w:rPr>
            </w:pPr>
            <w:r>
              <w:rPr>
                <w:sz w:val="24"/>
              </w:rPr>
              <w:t>D</w:t>
            </w:r>
            <w:r w:rsidRPr="0065232E">
              <w:rPr>
                <w:sz w:val="24"/>
              </w:rPr>
              <w:t>ostawa</w:t>
            </w:r>
            <w:r w:rsidR="0065232E" w:rsidRPr="0065232E">
              <w:rPr>
                <w:sz w:val="24"/>
              </w:rPr>
              <w:t xml:space="preserve"> zestawu komputerowego - Katedra Infrastruktury i Gospodarki Wodnej</w:t>
            </w:r>
          </w:p>
        </w:tc>
        <w:tc>
          <w:tcPr>
            <w:tcW w:w="10348" w:type="dxa"/>
          </w:tcPr>
          <w:p w:rsidR="00E55D05" w:rsidRPr="00C46601" w:rsidRDefault="00E55D05" w:rsidP="00E55D05">
            <w:pPr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OBUDOWA:</w:t>
            </w:r>
          </w:p>
          <w:p w:rsidR="00E55D05" w:rsidRPr="00C46601" w:rsidRDefault="00E55D05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typ obudowy: Midi Tower</w:t>
            </w:r>
          </w:p>
          <w:p w:rsidR="00E55D05" w:rsidRPr="00C46601" w:rsidRDefault="00E55D05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standard: micro-ATX, ATX</w:t>
            </w:r>
          </w:p>
          <w:p w:rsidR="00E55D05" w:rsidRPr="00C46601" w:rsidRDefault="00E55D05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ilość kieszeni 5.25: 3 szt.</w:t>
            </w:r>
          </w:p>
          <w:p w:rsidR="00E55D05" w:rsidRPr="00C46601" w:rsidRDefault="00E55D05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ilość kieszeni 3.5 zewn.: 1 szt.</w:t>
            </w:r>
          </w:p>
          <w:p w:rsidR="00E55D05" w:rsidRPr="00C46601" w:rsidRDefault="00E55D05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 xml:space="preserve">ilość kieszeni 3.5 </w:t>
            </w:r>
            <w:proofErr w:type="spellStart"/>
            <w:r w:rsidRPr="00C46601">
              <w:rPr>
                <w:sz w:val="24"/>
                <w:szCs w:val="24"/>
                <w:highlight w:val="yellow"/>
              </w:rPr>
              <w:t>wewn</w:t>
            </w:r>
            <w:proofErr w:type="spellEnd"/>
            <w:r w:rsidRPr="00C46601">
              <w:rPr>
                <w:sz w:val="24"/>
                <w:szCs w:val="24"/>
                <w:highlight w:val="yellow"/>
              </w:rPr>
              <w:t>.: 3 szt.</w:t>
            </w:r>
          </w:p>
          <w:p w:rsidR="00E55D05" w:rsidRPr="00C46601" w:rsidRDefault="00E55D05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dostępne opcje: 1 wentylator 80/92/120mm, 1 wentylator 80/92mm</w:t>
            </w:r>
          </w:p>
          <w:p w:rsidR="00E55D05" w:rsidRPr="00C46601" w:rsidRDefault="00E55D05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złącza na przednim panelu: audio, 2 x USB 2.0, 1 x USB 3.0</w:t>
            </w:r>
          </w:p>
          <w:p w:rsidR="00E55D05" w:rsidRPr="00C46601" w:rsidRDefault="00E55D05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dodatkowe cechy:</w:t>
            </w:r>
          </w:p>
          <w:p w:rsidR="00E55D05" w:rsidRPr="00C46601" w:rsidRDefault="00E55D05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klatka na napęd optyczny</w:t>
            </w:r>
          </w:p>
          <w:p w:rsidR="00E55D05" w:rsidRPr="00C46601" w:rsidRDefault="00E55D05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kratka wentylacyjna w bocznym panelu</w:t>
            </w:r>
          </w:p>
          <w:p w:rsidR="00E55D05" w:rsidRPr="00C46601" w:rsidRDefault="00E55D05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zdejmowany panel boczny</w:t>
            </w:r>
          </w:p>
          <w:p w:rsidR="00E55D05" w:rsidRPr="00C46601" w:rsidRDefault="00E55D05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proofErr w:type="spellStart"/>
            <w:r w:rsidRPr="00C46601">
              <w:rPr>
                <w:sz w:val="24"/>
                <w:szCs w:val="24"/>
                <w:highlight w:val="yellow"/>
              </w:rPr>
              <w:t>sloty</w:t>
            </w:r>
            <w:proofErr w:type="spellEnd"/>
            <w:r w:rsidRPr="00C46601">
              <w:rPr>
                <w:sz w:val="24"/>
                <w:szCs w:val="24"/>
                <w:highlight w:val="yellow"/>
              </w:rPr>
              <w:t xml:space="preserve"> rozszerzeń: 7</w:t>
            </w:r>
          </w:p>
          <w:p w:rsidR="0065232E" w:rsidRPr="00C46601" w:rsidRDefault="00E55D05" w:rsidP="00AB7816">
            <w:pPr>
              <w:shd w:val="clear" w:color="auto" w:fill="FFFF00"/>
              <w:rPr>
                <w:sz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Zasilacz z zasilaniem płyty głównej 20+4 pin, 1x PCI-E 6 pin, 1x PCI-E 6+2 pin, 6x SATA, 3x PATA, 2xFDD, 1x 4+4 pin 12V, 600W max 120mm wentylator, aktywne PFC.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PROCESOR: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liczba rdzeni: 6 szt.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pobór mocy, nie więcej niż: 100 W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 xml:space="preserve">zintegrowany układ graficzny o wydajności nie mniejszej niż 1149 pkt. wg </w:t>
            </w:r>
            <w:proofErr w:type="spellStart"/>
            <w:r w:rsidRPr="00C46601">
              <w:rPr>
                <w:sz w:val="24"/>
                <w:szCs w:val="24"/>
                <w:highlight w:val="yellow"/>
              </w:rPr>
              <w:t>PassMark</w:t>
            </w:r>
            <w:proofErr w:type="spellEnd"/>
            <w:r w:rsidRPr="00C46601">
              <w:rPr>
                <w:sz w:val="24"/>
                <w:szCs w:val="24"/>
                <w:highlight w:val="yellow"/>
              </w:rPr>
              <w:t xml:space="preserve"> G3D Mark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rozszerzenia instrukcji: SSE4.1/4.2, AVX 2.0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sprzętowe wsparcie wirtualizacji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 xml:space="preserve">wydajność procesora nie mniejsza niż 12850 pkt. wg </w:t>
            </w:r>
            <w:proofErr w:type="spellStart"/>
            <w:r w:rsidRPr="00C46601">
              <w:rPr>
                <w:sz w:val="24"/>
                <w:szCs w:val="24"/>
                <w:highlight w:val="yellow"/>
              </w:rPr>
              <w:t>PassMark</w:t>
            </w:r>
            <w:proofErr w:type="spellEnd"/>
            <w:r w:rsidRPr="00C46601">
              <w:rPr>
                <w:sz w:val="24"/>
                <w:szCs w:val="24"/>
                <w:highlight w:val="yellow"/>
              </w:rPr>
              <w:t xml:space="preserve"> CPU Mark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W zestawie zestaw chłodzący o odpowiedniej wydajności</w:t>
            </w:r>
          </w:p>
          <w:p w:rsidR="00B20F23" w:rsidRPr="00C46601" w:rsidRDefault="00B20F23" w:rsidP="00AB7816">
            <w:pPr>
              <w:shd w:val="clear" w:color="auto" w:fill="FFFF00"/>
              <w:tabs>
                <w:tab w:val="left" w:pos="1520"/>
              </w:tabs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PAMIĘĆ:</w:t>
            </w:r>
          </w:p>
          <w:p w:rsidR="00B20F23" w:rsidRPr="00C46601" w:rsidRDefault="00B20F23" w:rsidP="00AB7816">
            <w:pPr>
              <w:shd w:val="clear" w:color="auto" w:fill="FFFF00"/>
              <w:tabs>
                <w:tab w:val="left" w:pos="1520"/>
              </w:tabs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pojemność pamięci: 8 GB</w:t>
            </w:r>
          </w:p>
          <w:p w:rsidR="00B20F23" w:rsidRPr="00C46601" w:rsidRDefault="00B20F23" w:rsidP="00AB7816">
            <w:pPr>
              <w:shd w:val="clear" w:color="auto" w:fill="FFFF00"/>
              <w:tabs>
                <w:tab w:val="left" w:pos="1520"/>
              </w:tabs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ilość modułów: 2 sztuki – łącznie 16 GB</w:t>
            </w:r>
          </w:p>
          <w:p w:rsidR="00B20F23" w:rsidRPr="00C46601" w:rsidRDefault="00B20F23" w:rsidP="00B20F23">
            <w:pPr>
              <w:tabs>
                <w:tab w:val="left" w:pos="1520"/>
              </w:tabs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lastRenderedPageBreak/>
              <w:t>rodzaj zainstalowanej pamięci: DDR4</w:t>
            </w:r>
          </w:p>
          <w:p w:rsidR="00B20F23" w:rsidRPr="00C46601" w:rsidRDefault="00B20F23" w:rsidP="00B20F23">
            <w:pPr>
              <w:tabs>
                <w:tab w:val="left" w:pos="1520"/>
              </w:tabs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przepustowość: 24000 MB/s</w:t>
            </w:r>
          </w:p>
          <w:p w:rsidR="00B20F23" w:rsidRPr="00C46601" w:rsidRDefault="00B20F23" w:rsidP="00B20F23">
            <w:pPr>
              <w:tabs>
                <w:tab w:val="left" w:pos="1520"/>
              </w:tabs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 xml:space="preserve">opóźnienie - </w:t>
            </w:r>
            <w:proofErr w:type="spellStart"/>
            <w:r w:rsidRPr="00C46601">
              <w:rPr>
                <w:sz w:val="24"/>
                <w:szCs w:val="24"/>
                <w:highlight w:val="yellow"/>
              </w:rPr>
              <w:t>cycle</w:t>
            </w:r>
            <w:proofErr w:type="spellEnd"/>
            <w:r w:rsidRPr="00C46601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C46601">
              <w:rPr>
                <w:sz w:val="24"/>
                <w:szCs w:val="24"/>
                <w:highlight w:val="yellow"/>
              </w:rPr>
              <w:t>latency</w:t>
            </w:r>
            <w:proofErr w:type="spellEnd"/>
            <w:r w:rsidRPr="00C46601">
              <w:rPr>
                <w:sz w:val="24"/>
                <w:szCs w:val="24"/>
                <w:highlight w:val="yellow"/>
              </w:rPr>
              <w:t>, nie więcej niż: 16</w:t>
            </w:r>
          </w:p>
          <w:p w:rsidR="00E55D05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chłodzenie: radiator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16"/>
                <w:szCs w:val="16"/>
                <w:highlight w:val="yellow"/>
              </w:rPr>
            </w:pPr>
          </w:p>
          <w:p w:rsidR="00B20F23" w:rsidRPr="00C46601" w:rsidRDefault="00B20F23" w:rsidP="00AB7816">
            <w:pPr>
              <w:shd w:val="clear" w:color="auto" w:fill="FFFF00"/>
              <w:tabs>
                <w:tab w:val="left" w:pos="1520"/>
              </w:tabs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DYSK TWARDY 1:</w:t>
            </w:r>
          </w:p>
          <w:p w:rsidR="00B20F23" w:rsidRPr="00C46601" w:rsidRDefault="00B20F23" w:rsidP="00AB7816">
            <w:pPr>
              <w:shd w:val="clear" w:color="auto" w:fill="FFFF00"/>
              <w:tabs>
                <w:tab w:val="left" w:pos="1520"/>
              </w:tabs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Pojemność zainstalowanego dysku HDD: 1 TB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DYSK TWARDY 2:</w:t>
            </w:r>
          </w:p>
          <w:p w:rsidR="00B20F23" w:rsidRPr="00C46601" w:rsidRDefault="00B20F23" w:rsidP="00AB7816">
            <w:pPr>
              <w:shd w:val="clear" w:color="auto" w:fill="FFFF00"/>
              <w:tabs>
                <w:tab w:val="left" w:pos="1520"/>
              </w:tabs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Pojemność zainstalowanego dysku SSD: 120 GB M.2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KARTA DŹWIĘKOWA: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 xml:space="preserve">Zintegrowana: standard 7.1 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KARTA SIECIOWA: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zintegrowana 10/100/1000 Mb/s</w:t>
            </w:r>
          </w:p>
          <w:p w:rsidR="00B20F23" w:rsidRPr="00C46601" w:rsidRDefault="00B20F23" w:rsidP="00AB7816">
            <w:pPr>
              <w:pStyle w:val="NormalnyWeb"/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</w:rPr>
            </w:pPr>
            <w:r w:rsidRPr="00C46601">
              <w:rPr>
                <w:rFonts w:ascii="Times New Roman" w:hAnsi="Times New Roman" w:cs="Times New Roman"/>
                <w:highlight w:val="yellow"/>
              </w:rPr>
              <w:t>KARTA GRAFIKI:</w:t>
            </w:r>
          </w:p>
          <w:p w:rsidR="00B20F23" w:rsidRPr="00C46601" w:rsidRDefault="00B20F23" w:rsidP="00AB7816">
            <w:pPr>
              <w:pStyle w:val="NormalnyWeb"/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</w:rPr>
            </w:pPr>
            <w:r w:rsidRPr="00C46601">
              <w:rPr>
                <w:rFonts w:ascii="Times New Roman" w:hAnsi="Times New Roman" w:cs="Times New Roman"/>
                <w:highlight w:val="yellow"/>
              </w:rPr>
              <w:t>typ złącza: PCI-Express x16</w:t>
            </w:r>
          </w:p>
          <w:p w:rsidR="00B20F23" w:rsidRPr="00C46601" w:rsidRDefault="00B20F23" w:rsidP="00AB7816">
            <w:pPr>
              <w:pStyle w:val="NormalnyWeb"/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</w:rPr>
            </w:pPr>
            <w:r w:rsidRPr="00C46601">
              <w:rPr>
                <w:rFonts w:ascii="Times New Roman" w:hAnsi="Times New Roman" w:cs="Times New Roman"/>
                <w:highlight w:val="yellow"/>
              </w:rPr>
              <w:t>wielkość pamięci: 8192 MB</w:t>
            </w:r>
          </w:p>
          <w:p w:rsidR="00B20F23" w:rsidRPr="00C46601" w:rsidRDefault="00B20F23" w:rsidP="00AB7816">
            <w:pPr>
              <w:pStyle w:val="NormalnyWeb"/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</w:rPr>
            </w:pPr>
            <w:r w:rsidRPr="00C46601">
              <w:rPr>
                <w:rFonts w:ascii="Times New Roman" w:hAnsi="Times New Roman" w:cs="Times New Roman"/>
                <w:highlight w:val="yellow"/>
              </w:rPr>
              <w:t>typ zastosowanej pamięci: GDDR5X</w:t>
            </w:r>
          </w:p>
          <w:p w:rsidR="00B20F23" w:rsidRPr="00C46601" w:rsidRDefault="00B20F23" w:rsidP="00AB7816">
            <w:pPr>
              <w:pStyle w:val="NormalnyWeb"/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</w:rPr>
            </w:pPr>
            <w:r w:rsidRPr="00C46601">
              <w:rPr>
                <w:rFonts w:ascii="Times New Roman" w:hAnsi="Times New Roman" w:cs="Times New Roman"/>
                <w:highlight w:val="yellow"/>
              </w:rPr>
              <w:t>kompatybilność z techn. współbieżności: SLI</w:t>
            </w:r>
          </w:p>
          <w:p w:rsidR="00B20F23" w:rsidRPr="00C46601" w:rsidRDefault="00B20F23" w:rsidP="00AB7816">
            <w:pPr>
              <w:pStyle w:val="NormalnyWeb"/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</w:rPr>
            </w:pPr>
            <w:r w:rsidRPr="00C46601">
              <w:rPr>
                <w:rFonts w:ascii="Times New Roman" w:hAnsi="Times New Roman" w:cs="Times New Roman"/>
                <w:highlight w:val="yellow"/>
              </w:rPr>
              <w:t>rodzaje wyjść/wejść:</w:t>
            </w:r>
          </w:p>
          <w:p w:rsidR="00B20F23" w:rsidRPr="00C46601" w:rsidRDefault="00B20F23" w:rsidP="00AB7816">
            <w:pPr>
              <w:pStyle w:val="NormalnyWeb"/>
              <w:numPr>
                <w:ilvl w:val="0"/>
                <w:numId w:val="1"/>
              </w:numPr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</w:rPr>
            </w:pPr>
            <w:r w:rsidRPr="00C46601">
              <w:rPr>
                <w:rFonts w:ascii="Times New Roman" w:hAnsi="Times New Roman" w:cs="Times New Roman"/>
                <w:highlight w:val="yellow"/>
              </w:rPr>
              <w:t>1 x wyjście HDMI</w:t>
            </w:r>
          </w:p>
          <w:p w:rsidR="00B20F23" w:rsidRPr="00C46601" w:rsidRDefault="00B20F23" w:rsidP="00AB7816">
            <w:pPr>
              <w:pStyle w:val="NormalnyWeb"/>
              <w:numPr>
                <w:ilvl w:val="0"/>
                <w:numId w:val="1"/>
              </w:numPr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C46601">
              <w:rPr>
                <w:rFonts w:ascii="Times New Roman" w:hAnsi="Times New Roman" w:cs="Times New Roman"/>
                <w:highlight w:val="yellow"/>
                <w:lang w:val="en-US"/>
              </w:rPr>
              <w:t>3 x Display Port</w:t>
            </w:r>
          </w:p>
          <w:p w:rsidR="00B20F23" w:rsidRPr="00C46601" w:rsidRDefault="00B20F23" w:rsidP="00AB7816">
            <w:pPr>
              <w:pStyle w:val="NormalnyWeb"/>
              <w:numPr>
                <w:ilvl w:val="0"/>
                <w:numId w:val="1"/>
              </w:numPr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C46601">
              <w:rPr>
                <w:rFonts w:ascii="Times New Roman" w:hAnsi="Times New Roman" w:cs="Times New Roman"/>
                <w:highlight w:val="yellow"/>
                <w:lang w:val="en-US"/>
              </w:rPr>
              <w:t xml:space="preserve">1 x </w:t>
            </w:r>
            <w:proofErr w:type="spellStart"/>
            <w:r w:rsidRPr="00C46601">
              <w:rPr>
                <w:rFonts w:ascii="Times New Roman" w:hAnsi="Times New Roman" w:cs="Times New Roman"/>
                <w:highlight w:val="yellow"/>
                <w:lang w:val="en-US"/>
              </w:rPr>
              <w:t>wyjście</w:t>
            </w:r>
            <w:proofErr w:type="spellEnd"/>
            <w:r w:rsidRPr="00C46601">
              <w:rPr>
                <w:rFonts w:ascii="Times New Roman" w:hAnsi="Times New Roman" w:cs="Times New Roman"/>
                <w:highlight w:val="yellow"/>
                <w:lang w:val="en-US"/>
              </w:rPr>
              <w:t xml:space="preserve"> DVI-D</w:t>
            </w:r>
          </w:p>
          <w:p w:rsidR="00B20F23" w:rsidRPr="00C46601" w:rsidRDefault="00B20F23" w:rsidP="00AB7816">
            <w:pPr>
              <w:pStyle w:val="NormalnyWeb"/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</w:rPr>
            </w:pPr>
            <w:r w:rsidRPr="00C46601">
              <w:rPr>
                <w:rFonts w:ascii="Times New Roman" w:hAnsi="Times New Roman" w:cs="Times New Roman"/>
                <w:highlight w:val="yellow"/>
              </w:rPr>
              <w:t>wsparcie dla HDCP</w:t>
            </w:r>
          </w:p>
          <w:p w:rsidR="00B20F23" w:rsidRPr="00C46601" w:rsidRDefault="00B20F23" w:rsidP="00AB7816">
            <w:pPr>
              <w:pStyle w:val="NormalnyWeb"/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</w:rPr>
            </w:pPr>
            <w:r w:rsidRPr="00C46601">
              <w:rPr>
                <w:rFonts w:ascii="Times New Roman" w:hAnsi="Times New Roman" w:cs="Times New Roman"/>
                <w:highlight w:val="yellow"/>
              </w:rPr>
              <w:t>wsparcie dla CUDA</w:t>
            </w:r>
          </w:p>
          <w:p w:rsidR="00B20F23" w:rsidRPr="00C46601" w:rsidRDefault="00B20F23" w:rsidP="00AB7816">
            <w:pPr>
              <w:pStyle w:val="NormalnyWeb"/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</w:rPr>
            </w:pPr>
            <w:r w:rsidRPr="00C46601">
              <w:rPr>
                <w:rFonts w:ascii="Times New Roman" w:hAnsi="Times New Roman" w:cs="Times New Roman"/>
                <w:highlight w:val="yellow"/>
              </w:rPr>
              <w:t>technologia VR</w:t>
            </w:r>
          </w:p>
          <w:p w:rsidR="00B20F23" w:rsidRPr="00C46601" w:rsidRDefault="00B20F23" w:rsidP="00AB7816">
            <w:pPr>
              <w:pStyle w:val="NormalnyWeb"/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</w:rPr>
            </w:pPr>
            <w:r w:rsidRPr="00C46601">
              <w:rPr>
                <w:rFonts w:ascii="Times New Roman" w:hAnsi="Times New Roman" w:cs="Times New Roman"/>
                <w:highlight w:val="yellow"/>
              </w:rPr>
              <w:t xml:space="preserve">obsługiwane standardy: </w:t>
            </w:r>
            <w:proofErr w:type="spellStart"/>
            <w:r w:rsidRPr="00C46601">
              <w:rPr>
                <w:rFonts w:ascii="Times New Roman" w:hAnsi="Times New Roman" w:cs="Times New Roman"/>
                <w:highlight w:val="yellow"/>
              </w:rPr>
              <w:t>Vulkan</w:t>
            </w:r>
            <w:proofErr w:type="spellEnd"/>
            <w:r w:rsidRPr="00C46601">
              <w:rPr>
                <w:rFonts w:ascii="Times New Roman" w:hAnsi="Times New Roman" w:cs="Times New Roman"/>
                <w:highlight w:val="yellow"/>
              </w:rPr>
              <w:t xml:space="preserve">, DirectX 12, </w:t>
            </w:r>
            <w:proofErr w:type="spellStart"/>
            <w:r w:rsidRPr="00C46601">
              <w:rPr>
                <w:rFonts w:ascii="Times New Roman" w:hAnsi="Times New Roman" w:cs="Times New Roman"/>
                <w:highlight w:val="yellow"/>
              </w:rPr>
              <w:t>OpenGL</w:t>
            </w:r>
            <w:proofErr w:type="spellEnd"/>
            <w:r w:rsidRPr="00C46601">
              <w:rPr>
                <w:rFonts w:ascii="Times New Roman" w:hAnsi="Times New Roman" w:cs="Times New Roman"/>
                <w:highlight w:val="yellow"/>
              </w:rPr>
              <w:t xml:space="preserve"> 4.5</w:t>
            </w:r>
          </w:p>
          <w:p w:rsidR="00B20F23" w:rsidRPr="00C46601" w:rsidRDefault="00B20F23" w:rsidP="00AB7816">
            <w:pPr>
              <w:pStyle w:val="NormalnyWeb"/>
              <w:shd w:val="clear" w:color="auto" w:fill="FFFF00"/>
              <w:spacing w:before="0" w:beforeAutospacing="0" w:after="0" w:afterAutospacing="0"/>
              <w:rPr>
                <w:rFonts w:ascii="Times New Roman" w:hAnsi="Times New Roman" w:cs="Times New Roman"/>
                <w:highlight w:val="yellow"/>
              </w:rPr>
            </w:pPr>
            <w:r w:rsidRPr="00C46601">
              <w:rPr>
                <w:rFonts w:ascii="Times New Roman" w:hAnsi="Times New Roman" w:cs="Times New Roman"/>
                <w:highlight w:val="yellow"/>
              </w:rPr>
              <w:t>typ chłodzenia: wentylator</w:t>
            </w:r>
          </w:p>
          <w:p w:rsidR="0075287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 xml:space="preserve">karta graficzna o wydajności nie mniejszej niż 12050 pkt. wg </w:t>
            </w:r>
            <w:proofErr w:type="spellStart"/>
            <w:r w:rsidRPr="00C46601">
              <w:rPr>
                <w:sz w:val="24"/>
                <w:szCs w:val="24"/>
                <w:highlight w:val="yellow"/>
              </w:rPr>
              <w:t>PassMark</w:t>
            </w:r>
            <w:proofErr w:type="spellEnd"/>
            <w:r w:rsidRPr="00C46601">
              <w:rPr>
                <w:sz w:val="24"/>
                <w:szCs w:val="24"/>
                <w:highlight w:val="yellow"/>
              </w:rPr>
              <w:t xml:space="preserve"> G3D Mark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NAPĘD OPTYCZNY: brak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PŁYTA GŁÓWNA: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standard płyty: ATX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maks. ilość obsługiwanych procesorów: 1</w:t>
            </w:r>
          </w:p>
          <w:p w:rsidR="00B20F23" w:rsidRPr="00C46601" w:rsidRDefault="00B20F23" w:rsidP="00B20F23">
            <w:pPr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lastRenderedPageBreak/>
              <w:t xml:space="preserve">obsługa technologii </w:t>
            </w:r>
            <w:proofErr w:type="spellStart"/>
            <w:r w:rsidRPr="00C46601">
              <w:rPr>
                <w:sz w:val="24"/>
                <w:szCs w:val="24"/>
                <w:highlight w:val="yellow"/>
              </w:rPr>
              <w:t>CrossFire</w:t>
            </w:r>
            <w:proofErr w:type="spellEnd"/>
            <w:r w:rsidRPr="00C46601">
              <w:rPr>
                <w:sz w:val="24"/>
                <w:szCs w:val="24"/>
                <w:highlight w:val="yellow"/>
              </w:rPr>
              <w:t xml:space="preserve"> </w:t>
            </w:r>
          </w:p>
          <w:p w:rsidR="00B20F23" w:rsidRPr="00C46601" w:rsidRDefault="00B20F23" w:rsidP="00B20F23">
            <w:pPr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rodzaj obsługiwanej pamięci: DDR4 DIMM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typ obsługiwanej pamięci: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2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DDR4-2666 (PC4-21300)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2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DDR4-2133 (PC4-17000)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2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DDR4-2400 (PC4-19200)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dwukanałowa obsługa pamięci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typ obsługiwanej pamięci OC: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3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DDR4-2800 (PC4-22400)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3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DDR4-3000 (PC4-24000)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3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DDR4-3333 (PC4-26600)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3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DDR4-3466 (PC4-27700)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3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DDR4-3600 (PC4-28800)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3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DDR4-3733 (PC4-29800)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3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DDR4-3866 (PC4-30900)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3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DDR4-4000 (PC4-32000)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3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DDR4-3400 (PC4-27200)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3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DDR4-3200 (PC4-25600)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ilość gniazd pamięci: 4 szt.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maks. pojemność pamięci: 64 GB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złącza PCI-E (liczba slotów):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4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1 x PCI-Express x16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4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4 x PCI-Express x1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4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1 x PCI-Express x4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złącza dla dysków i napędów: 6 x Serial ATA III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obsługa RAID: (0,1,5,10)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złącza na tylnym panelu: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5"/>
              </w:numPr>
              <w:shd w:val="clear" w:color="auto" w:fill="FFFF00"/>
              <w:rPr>
                <w:highlight w:val="yellow"/>
                <w:lang w:val="en-US"/>
              </w:rPr>
            </w:pPr>
            <w:r w:rsidRPr="00C46601">
              <w:rPr>
                <w:highlight w:val="yellow"/>
                <w:lang w:val="en-US"/>
              </w:rPr>
              <w:t>1 x VGA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5"/>
              </w:numPr>
              <w:shd w:val="clear" w:color="auto" w:fill="FFFF00"/>
              <w:rPr>
                <w:highlight w:val="yellow"/>
                <w:lang w:val="en-US"/>
              </w:rPr>
            </w:pPr>
            <w:r w:rsidRPr="00C46601">
              <w:rPr>
                <w:highlight w:val="yellow"/>
                <w:lang w:val="en-US"/>
              </w:rPr>
              <w:t>1 x Display Port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5"/>
              </w:numPr>
              <w:shd w:val="clear" w:color="auto" w:fill="FFFF00"/>
              <w:rPr>
                <w:highlight w:val="yellow"/>
                <w:lang w:val="en-US"/>
              </w:rPr>
            </w:pPr>
            <w:r w:rsidRPr="00C46601">
              <w:rPr>
                <w:highlight w:val="yellow"/>
                <w:lang w:val="en-US"/>
              </w:rPr>
              <w:t>1 x DVI-D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5"/>
              </w:numPr>
              <w:shd w:val="clear" w:color="auto" w:fill="FFFF00"/>
              <w:rPr>
                <w:highlight w:val="yellow"/>
                <w:lang w:val="en-US"/>
              </w:rPr>
            </w:pPr>
            <w:r w:rsidRPr="00C46601">
              <w:rPr>
                <w:highlight w:val="yellow"/>
                <w:lang w:val="en-US"/>
              </w:rPr>
              <w:t>1 x RJ45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5"/>
              </w:numPr>
              <w:shd w:val="clear" w:color="auto" w:fill="FFFF00"/>
              <w:rPr>
                <w:highlight w:val="yellow"/>
                <w:lang w:val="en-US"/>
              </w:rPr>
            </w:pPr>
            <w:r w:rsidRPr="00C46601">
              <w:rPr>
                <w:highlight w:val="yellow"/>
                <w:lang w:val="en-US"/>
              </w:rPr>
              <w:lastRenderedPageBreak/>
              <w:t>Audio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5"/>
              </w:numPr>
              <w:shd w:val="clear" w:color="auto" w:fill="FFFF00"/>
              <w:rPr>
                <w:highlight w:val="yellow"/>
                <w:lang w:val="en-US"/>
              </w:rPr>
            </w:pPr>
            <w:r w:rsidRPr="00C46601">
              <w:rPr>
                <w:highlight w:val="yellow"/>
                <w:lang w:val="en-US"/>
              </w:rPr>
              <w:t>4 x USB 3.1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5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1 x PS/2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5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2 x USB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złącza na płycie głównej: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6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1 x moduł TPM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6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 xml:space="preserve">1 x złącze </w:t>
            </w:r>
            <w:proofErr w:type="spellStart"/>
            <w:r w:rsidRPr="00C46601">
              <w:rPr>
                <w:highlight w:val="yellow"/>
              </w:rPr>
              <w:t>parallel</w:t>
            </w:r>
            <w:proofErr w:type="spellEnd"/>
            <w:r w:rsidRPr="00C46601">
              <w:rPr>
                <w:highlight w:val="yellow"/>
              </w:rPr>
              <w:t xml:space="preserve"> port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6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1 x złącze serial port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6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2 x USB 2.0 (obsługuje 4 porty)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6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2 x USB 3.1 gen 1 (obsługuje 4 porty)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6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1 x Audio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6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1 x gniazdo M.2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wtyczka zasilania: ATX 24pin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SYSTEM OPERACYJNY: brak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MONITOR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Przekątna ekranu: 23.8 cal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Rozdzielczość ekranu - 1920 x 1080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Proporcje ekranu - 16:9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Podświetlenie ekranu - LED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Rodzaj matrycy -IPS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Powłoka matrycy - Matowa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Liczba wyświetlanych kolorów - 16.77 mln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Czas reakcji matrycy, nie więcej niż: 5 ms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Kontrast statyczny - 1000:1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Jasność ekranu: 250 cd/m2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Wielkość plamki - 0.2745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Kąt widzenia w pionie / w poziomie - 178 (pion), 178 (poziom)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Możliwość zawieszenia na ścianie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 xml:space="preserve">Regulacja kąta pochylenia, HDCP, </w:t>
            </w:r>
            <w:proofErr w:type="spellStart"/>
            <w:r w:rsidRPr="00C46601">
              <w:rPr>
                <w:sz w:val="24"/>
                <w:szCs w:val="24"/>
                <w:highlight w:val="yellow"/>
              </w:rPr>
              <w:t>EcoView</w:t>
            </w:r>
            <w:proofErr w:type="spellEnd"/>
            <w:r w:rsidRPr="00C46601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C46601">
              <w:rPr>
                <w:sz w:val="24"/>
                <w:szCs w:val="24"/>
                <w:highlight w:val="yellow"/>
              </w:rPr>
              <w:t>Sense</w:t>
            </w:r>
            <w:proofErr w:type="spellEnd"/>
            <w:r w:rsidRPr="00C46601">
              <w:rPr>
                <w:sz w:val="24"/>
                <w:szCs w:val="24"/>
                <w:highlight w:val="yellow"/>
              </w:rPr>
              <w:t xml:space="preserve"> 2</w:t>
            </w:r>
          </w:p>
          <w:p w:rsidR="00B20F23" w:rsidRPr="00C46601" w:rsidRDefault="00B20F23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 xml:space="preserve">Złącza (minimalna ilość): 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7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t>D-Sub (VGA) - 1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7"/>
              </w:numPr>
              <w:shd w:val="clear" w:color="auto" w:fill="FFFF00"/>
              <w:rPr>
                <w:highlight w:val="yellow"/>
              </w:rPr>
            </w:pPr>
            <w:r w:rsidRPr="00C46601">
              <w:rPr>
                <w:highlight w:val="yellow"/>
              </w:rPr>
              <w:lastRenderedPageBreak/>
              <w:t>DVI - 1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7"/>
              </w:numPr>
              <w:shd w:val="clear" w:color="auto" w:fill="FFFF00"/>
              <w:rPr>
                <w:highlight w:val="yellow"/>
                <w:lang w:val="en-US"/>
              </w:rPr>
            </w:pPr>
            <w:r w:rsidRPr="00C46601">
              <w:rPr>
                <w:highlight w:val="yellow"/>
                <w:lang w:val="en-US"/>
              </w:rPr>
              <w:t>HDMI - 1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7"/>
              </w:numPr>
              <w:shd w:val="clear" w:color="auto" w:fill="FFFF00"/>
              <w:rPr>
                <w:highlight w:val="yellow"/>
                <w:lang w:val="en-US"/>
              </w:rPr>
            </w:pPr>
            <w:proofErr w:type="spellStart"/>
            <w:r w:rsidRPr="00C46601">
              <w:rPr>
                <w:highlight w:val="yellow"/>
                <w:lang w:val="en-US"/>
              </w:rPr>
              <w:t>liniowe</w:t>
            </w:r>
            <w:proofErr w:type="spellEnd"/>
            <w:r w:rsidRPr="00C46601">
              <w:rPr>
                <w:highlight w:val="yellow"/>
                <w:lang w:val="en-US"/>
              </w:rPr>
              <w:t xml:space="preserve"> audio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7"/>
              </w:numPr>
              <w:shd w:val="clear" w:color="auto" w:fill="FFFF00"/>
              <w:rPr>
                <w:highlight w:val="yellow"/>
                <w:lang w:val="en-US"/>
              </w:rPr>
            </w:pPr>
            <w:r w:rsidRPr="00C46601">
              <w:rPr>
                <w:highlight w:val="yellow"/>
                <w:lang w:val="en-US"/>
              </w:rPr>
              <w:t>DisplayPort - 1</w:t>
            </w:r>
          </w:p>
          <w:p w:rsidR="00B20F23" w:rsidRPr="00C46601" w:rsidRDefault="00B20F23" w:rsidP="00AB7816">
            <w:pPr>
              <w:pStyle w:val="Akapitzlist"/>
              <w:numPr>
                <w:ilvl w:val="0"/>
                <w:numId w:val="7"/>
              </w:numPr>
              <w:shd w:val="clear" w:color="auto" w:fill="FFFF00"/>
              <w:rPr>
                <w:highlight w:val="yellow"/>
                <w:lang w:val="en-US"/>
              </w:rPr>
            </w:pPr>
            <w:r w:rsidRPr="00C46601">
              <w:rPr>
                <w:highlight w:val="yellow"/>
                <w:lang w:val="en-US"/>
              </w:rPr>
              <w:t xml:space="preserve">USB - 2 </w:t>
            </w:r>
          </w:p>
          <w:p w:rsidR="00F07122" w:rsidRPr="00C46601" w:rsidRDefault="00F07122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Ekran obrotowy</w:t>
            </w:r>
          </w:p>
          <w:p w:rsidR="00F07122" w:rsidRPr="00C46601" w:rsidRDefault="00F07122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Głośniki - 2 x 1 W</w:t>
            </w:r>
          </w:p>
          <w:p w:rsidR="00F07122" w:rsidRPr="00C46601" w:rsidRDefault="00F07122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Waga, nie więcej niż: 6.2 kg</w:t>
            </w:r>
          </w:p>
          <w:p w:rsidR="00F07122" w:rsidRPr="00C46601" w:rsidRDefault="00F07122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 xml:space="preserve">Zużycie energii: </w:t>
            </w:r>
          </w:p>
          <w:p w:rsidR="00F07122" w:rsidRPr="00C46601" w:rsidRDefault="00F07122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pobór mocy czuwanie - 0.3 W</w:t>
            </w:r>
          </w:p>
          <w:p w:rsidR="00F07122" w:rsidRPr="00C46601" w:rsidRDefault="00F07122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pobór mocy włączony -13 W</w:t>
            </w:r>
          </w:p>
          <w:p w:rsidR="00F07122" w:rsidRPr="00C46601" w:rsidRDefault="00F07122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Znak zgodności: CE</w:t>
            </w:r>
          </w:p>
          <w:p w:rsidR="00F07122" w:rsidRPr="00C46601" w:rsidRDefault="00F07122" w:rsidP="00AB7816">
            <w:pPr>
              <w:shd w:val="clear" w:color="auto" w:fill="FFFF00"/>
              <w:rPr>
                <w:sz w:val="24"/>
                <w:szCs w:val="24"/>
                <w:highlight w:val="yellow"/>
              </w:rPr>
            </w:pPr>
            <w:r w:rsidRPr="00C46601">
              <w:rPr>
                <w:sz w:val="24"/>
                <w:szCs w:val="24"/>
                <w:highlight w:val="yellow"/>
              </w:rPr>
              <w:t>Kolor obudowy: biały</w:t>
            </w:r>
          </w:p>
          <w:p w:rsidR="00752873" w:rsidRPr="009C27F9" w:rsidRDefault="00F07122" w:rsidP="00AB7816">
            <w:pPr>
              <w:shd w:val="clear" w:color="auto" w:fill="FFFF00"/>
              <w:rPr>
                <w:sz w:val="24"/>
                <w:szCs w:val="24"/>
              </w:rPr>
            </w:pPr>
            <w:r w:rsidRPr="00C46601">
              <w:rPr>
                <w:sz w:val="24"/>
                <w:szCs w:val="24"/>
                <w:highlight w:val="yellow"/>
              </w:rPr>
              <w:t xml:space="preserve">W zestawie: kabel zasilający, kabel </w:t>
            </w:r>
            <w:proofErr w:type="spellStart"/>
            <w:r w:rsidRPr="00C46601">
              <w:rPr>
                <w:sz w:val="24"/>
                <w:szCs w:val="24"/>
                <w:highlight w:val="yellow"/>
              </w:rPr>
              <w:t>DisplayPort</w:t>
            </w:r>
            <w:proofErr w:type="spellEnd"/>
          </w:p>
        </w:tc>
      </w:tr>
      <w:tr w:rsidR="0065232E" w:rsidRPr="00AB7816" w:rsidTr="00C92485">
        <w:tc>
          <w:tcPr>
            <w:tcW w:w="1239" w:type="dxa"/>
          </w:tcPr>
          <w:p w:rsidR="0065232E" w:rsidRPr="00AB7816" w:rsidRDefault="0065232E" w:rsidP="005D04FF">
            <w:pPr>
              <w:jc w:val="center"/>
              <w:rPr>
                <w:sz w:val="24"/>
                <w:szCs w:val="24"/>
              </w:rPr>
            </w:pPr>
          </w:p>
          <w:p w:rsidR="0065232E" w:rsidRPr="00AB7816" w:rsidRDefault="0065232E" w:rsidP="005D04FF">
            <w:pPr>
              <w:jc w:val="center"/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3</w:t>
            </w:r>
          </w:p>
        </w:tc>
        <w:tc>
          <w:tcPr>
            <w:tcW w:w="2375" w:type="dxa"/>
          </w:tcPr>
          <w:p w:rsidR="0065232E" w:rsidRPr="00AB7816" w:rsidRDefault="0065232E" w:rsidP="005D04FF">
            <w:pPr>
              <w:rPr>
                <w:sz w:val="24"/>
                <w:szCs w:val="24"/>
              </w:rPr>
            </w:pPr>
          </w:p>
          <w:p w:rsidR="0065232E" w:rsidRPr="00AB7816" w:rsidRDefault="0065232E" w:rsidP="005D04FF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Dostawa modułu do rejestracji i obróbki danych dla</w:t>
            </w:r>
          </w:p>
        </w:tc>
        <w:tc>
          <w:tcPr>
            <w:tcW w:w="10348" w:type="dxa"/>
          </w:tcPr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Przekątna ekranu: 12.3"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Typ ekranu: pojemnościowy, 10-punktowy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Rozdzielczość ekranu: 2736 x 1824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Liczba rdzeni procesora: 2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Wydajność procesora nie mniejsza niż 4470 pkt. wg 3DMark06 CPU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Karta graficzna: zintegrowana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Karta grafiki o wydajności nie mniejszej niż 8350 pkt. wg 3DMark06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Pamięć RAM: 4 GB DDR4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 xml:space="preserve">Pamięć wbudowana: 128 GB SSD </w:t>
            </w:r>
            <w:proofErr w:type="spellStart"/>
            <w:r w:rsidRPr="00AB7816">
              <w:rPr>
                <w:sz w:val="24"/>
                <w:szCs w:val="24"/>
              </w:rPr>
              <w:t>PCIe</w:t>
            </w:r>
            <w:proofErr w:type="spellEnd"/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Łączność:</w:t>
            </w:r>
          </w:p>
          <w:p w:rsidR="00C46601" w:rsidRPr="00AB7816" w:rsidRDefault="00C46601" w:rsidP="00C46601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Wi-Fi 802.11 a/b/g/n/</w:t>
            </w:r>
            <w:proofErr w:type="spellStart"/>
            <w:r w:rsidRPr="00AB7816">
              <w:rPr>
                <w:sz w:val="24"/>
                <w:szCs w:val="24"/>
              </w:rPr>
              <w:t>ac</w:t>
            </w:r>
            <w:proofErr w:type="spellEnd"/>
          </w:p>
          <w:p w:rsidR="00C46601" w:rsidRPr="00AB7816" w:rsidRDefault="00C46601" w:rsidP="00C46601">
            <w:pPr>
              <w:numPr>
                <w:ilvl w:val="0"/>
                <w:numId w:val="8"/>
              </w:numPr>
              <w:rPr>
                <w:sz w:val="24"/>
                <w:szCs w:val="24"/>
                <w:lang w:val="en-US"/>
              </w:rPr>
            </w:pPr>
            <w:proofErr w:type="spellStart"/>
            <w:r w:rsidRPr="00AB7816">
              <w:rPr>
                <w:sz w:val="24"/>
                <w:szCs w:val="24"/>
                <w:lang w:val="en-US"/>
              </w:rPr>
              <w:t>Moduł</w:t>
            </w:r>
            <w:proofErr w:type="spellEnd"/>
            <w:r w:rsidRPr="00AB7816">
              <w:rPr>
                <w:sz w:val="24"/>
                <w:szCs w:val="24"/>
                <w:lang w:val="en-US"/>
              </w:rPr>
              <w:t xml:space="preserve"> Bluetooth</w:t>
            </w:r>
          </w:p>
          <w:p w:rsidR="00C46601" w:rsidRPr="00AB7816" w:rsidRDefault="00C46601" w:rsidP="00C46601">
            <w:pPr>
              <w:rPr>
                <w:sz w:val="24"/>
                <w:szCs w:val="24"/>
                <w:lang w:val="en-US"/>
              </w:rPr>
            </w:pPr>
            <w:r w:rsidRPr="00AB7816">
              <w:rPr>
                <w:sz w:val="24"/>
                <w:szCs w:val="24"/>
                <w:lang w:val="en-US"/>
              </w:rPr>
              <w:t>Złącza:</w:t>
            </w:r>
          </w:p>
          <w:p w:rsidR="00C46601" w:rsidRPr="00AB7816" w:rsidRDefault="00C46601" w:rsidP="00C46601">
            <w:pPr>
              <w:numPr>
                <w:ilvl w:val="0"/>
                <w:numId w:val="9"/>
              </w:numPr>
              <w:rPr>
                <w:sz w:val="24"/>
                <w:szCs w:val="24"/>
                <w:lang w:val="en-US"/>
              </w:rPr>
            </w:pPr>
            <w:r w:rsidRPr="00AB7816">
              <w:rPr>
                <w:sz w:val="24"/>
                <w:szCs w:val="24"/>
                <w:lang w:val="en-US"/>
              </w:rPr>
              <w:t>USB 3.1 Gen. 1 (USB 3.0) - 1 szt.</w:t>
            </w:r>
          </w:p>
          <w:p w:rsidR="00C46601" w:rsidRPr="00AB7816" w:rsidRDefault="00C46601" w:rsidP="00C46601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Wyjście słuchawkowe - 1 szt.</w:t>
            </w:r>
          </w:p>
          <w:p w:rsidR="00C46601" w:rsidRPr="00AB7816" w:rsidRDefault="00C46601" w:rsidP="00C46601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Mini Display Port - 1 szt.</w:t>
            </w:r>
          </w:p>
          <w:p w:rsidR="00C46601" w:rsidRPr="00AB7816" w:rsidRDefault="00C46601" w:rsidP="00C46601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Złącze stacji dokującej - 1 szt.</w:t>
            </w:r>
          </w:p>
          <w:p w:rsidR="00C46601" w:rsidRPr="00AB7816" w:rsidRDefault="00C46601" w:rsidP="00C46601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Czytnik kart pamięci - 1 szt.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lastRenderedPageBreak/>
              <w:t>Zainstalowany system operacyjny: Microsoft Windows 10 PRO PL (wersja 64-bitowa) lub równoważny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 xml:space="preserve">Partycja </w:t>
            </w:r>
            <w:proofErr w:type="spellStart"/>
            <w:r w:rsidRPr="00AB7816">
              <w:rPr>
                <w:sz w:val="24"/>
                <w:szCs w:val="24"/>
              </w:rPr>
              <w:t>recovery</w:t>
            </w:r>
            <w:proofErr w:type="spellEnd"/>
            <w:r w:rsidRPr="00AB7816">
              <w:rPr>
                <w:sz w:val="24"/>
                <w:szCs w:val="24"/>
              </w:rPr>
              <w:t xml:space="preserve"> (opcja przywrócenia systemu z HDD)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Aparat:</w:t>
            </w:r>
          </w:p>
          <w:p w:rsidR="00C46601" w:rsidRPr="00AB7816" w:rsidRDefault="00C46601" w:rsidP="00C46601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 xml:space="preserve">5.0 </w:t>
            </w:r>
            <w:proofErr w:type="spellStart"/>
            <w:r w:rsidRPr="00AB7816">
              <w:rPr>
                <w:sz w:val="24"/>
                <w:szCs w:val="24"/>
              </w:rPr>
              <w:t>Mpix</w:t>
            </w:r>
            <w:proofErr w:type="spellEnd"/>
            <w:r w:rsidRPr="00AB7816">
              <w:rPr>
                <w:sz w:val="24"/>
                <w:szCs w:val="24"/>
              </w:rPr>
              <w:t xml:space="preserve"> - przód</w:t>
            </w:r>
          </w:p>
          <w:p w:rsidR="00C46601" w:rsidRPr="00AB7816" w:rsidRDefault="00C46601" w:rsidP="00C46601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 xml:space="preserve">8.0 </w:t>
            </w:r>
            <w:proofErr w:type="spellStart"/>
            <w:r w:rsidRPr="00AB7816">
              <w:rPr>
                <w:sz w:val="24"/>
                <w:szCs w:val="24"/>
              </w:rPr>
              <w:t>Mpix</w:t>
            </w:r>
            <w:proofErr w:type="spellEnd"/>
            <w:r w:rsidRPr="00AB7816">
              <w:rPr>
                <w:sz w:val="24"/>
                <w:szCs w:val="24"/>
              </w:rPr>
              <w:t xml:space="preserve"> - tył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Rozdzielczość nagrywania wideo: 1920 x 1080 (</w:t>
            </w:r>
            <w:proofErr w:type="spellStart"/>
            <w:r w:rsidRPr="00AB7816">
              <w:rPr>
                <w:sz w:val="24"/>
                <w:szCs w:val="24"/>
              </w:rPr>
              <w:t>FullHD</w:t>
            </w:r>
            <w:proofErr w:type="spellEnd"/>
            <w:r w:rsidRPr="00AB7816">
              <w:rPr>
                <w:sz w:val="24"/>
                <w:szCs w:val="24"/>
              </w:rPr>
              <w:t>)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Wbudowane głośniki stereo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Wbudowany mikrofon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Akcelerometr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Żyroskop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Czujnik światła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Szyfrowanie TPM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Obudowa ze stopu magnezu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 xml:space="preserve">Ekran z powłoką </w:t>
            </w:r>
            <w:proofErr w:type="spellStart"/>
            <w:r w:rsidRPr="00AB7816">
              <w:rPr>
                <w:sz w:val="24"/>
                <w:szCs w:val="24"/>
              </w:rPr>
              <w:t>Gorilla</w:t>
            </w:r>
            <w:proofErr w:type="spellEnd"/>
            <w:r w:rsidRPr="00AB7816">
              <w:rPr>
                <w:sz w:val="24"/>
                <w:szCs w:val="24"/>
              </w:rPr>
              <w:t xml:space="preserve"> Glass 4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 xml:space="preserve">Wymiary maksymalne: 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Szerokość: 295 mm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Wysokość: 205 mm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Grubość: 9 mm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Waga, nie więcej niż: 790 g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Kolor: srebrny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Dołączone akcesoria: zasilacz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Gwarancja, nie mniej niż: 12 miesięcy (gwarancja producenta)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Wyposażenie dodatkowe: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Pióro współpracujące z powyższym tabletem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Materiał: Plastik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Przyciski funkcyjne: 1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Poziomy nacisku: 4096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Kolor: srebrny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Zasilanie bateryjne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Wymienna bateria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Wymiary maksymalne:</w:t>
            </w:r>
          </w:p>
          <w:p w:rsidR="00C46601" w:rsidRPr="00AB7816" w:rsidRDefault="00C46601" w:rsidP="00C46601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Długość: 146 mm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lastRenderedPageBreak/>
              <w:t>Średnica: 10 mm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Waga, nie więcej niż: 20 g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Dołączone akcesoria: bateria AAAA - 1szt.</w:t>
            </w:r>
          </w:p>
          <w:p w:rsidR="00547B3A" w:rsidRPr="00596166" w:rsidRDefault="00547B3A" w:rsidP="00547B3A">
            <w:pPr>
              <w:rPr>
                <w:sz w:val="16"/>
                <w:szCs w:val="16"/>
              </w:rPr>
            </w:pP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Klawiatura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Dedykowana do powyższego tabletu klawiatura zamieniająca tablet w laptop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Interfejs: magnetyczny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Podświetlane klawisze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Akcelerometr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proofErr w:type="spellStart"/>
            <w:r w:rsidRPr="00AB7816">
              <w:rPr>
                <w:sz w:val="24"/>
                <w:szCs w:val="24"/>
              </w:rPr>
              <w:t>Trackpad</w:t>
            </w:r>
            <w:proofErr w:type="spellEnd"/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Klawisze funkcyjne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Funkcja etui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Wymiary maksymalne: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Szerokość: 295 mm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Głębokość: 220 mm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Wysokość: 5 mm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Waga, nie więcej niż: 310 g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Kolor: szary</w:t>
            </w:r>
          </w:p>
          <w:p w:rsidR="00547B3A" w:rsidRPr="007F77F9" w:rsidRDefault="00547B3A" w:rsidP="00547B3A">
            <w:pPr>
              <w:rPr>
                <w:sz w:val="16"/>
                <w:szCs w:val="16"/>
              </w:rPr>
            </w:pP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Mysz bezprzewodowa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Typ myszy: Dotykowa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Łączność: Bezprzewodowa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 xml:space="preserve">Rozdzielczość: 1000 </w:t>
            </w:r>
            <w:proofErr w:type="spellStart"/>
            <w:r w:rsidRPr="00AB7816">
              <w:rPr>
                <w:sz w:val="24"/>
                <w:szCs w:val="24"/>
              </w:rPr>
              <w:t>dpi</w:t>
            </w:r>
            <w:proofErr w:type="spellEnd"/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Liczba przycisków: 2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Interfejs: Bluetooth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Zasięg: 10 m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Bateria: 2x baterie AAA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Czas pracy na baterii: do 6 miesięcy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Profil: Uniwersalny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Elastyczna konstrukcja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Przewijanie w pionie i w poziomie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Dotykowa powierzchnia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Kolor: szara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lastRenderedPageBreak/>
              <w:t>Wymiary maksymalne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Długość: 135 mm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Szerokość: 55 mm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Wysokość: 15 mm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Waga, nie więcej niż: 85 g</w:t>
            </w:r>
          </w:p>
          <w:p w:rsidR="00547B3A" w:rsidRPr="00AB7816" w:rsidRDefault="00547B3A" w:rsidP="00547B3A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Dołączone akcesoria: 2x baterie AAA</w:t>
            </w:r>
          </w:p>
          <w:p w:rsidR="0065232E" w:rsidRPr="00AB7816" w:rsidRDefault="00547B3A" w:rsidP="005D04FF">
            <w:pPr>
              <w:rPr>
                <w:sz w:val="24"/>
                <w:szCs w:val="24"/>
              </w:rPr>
            </w:pPr>
            <w:r w:rsidRPr="00AB7816">
              <w:rPr>
                <w:sz w:val="24"/>
                <w:szCs w:val="24"/>
              </w:rPr>
              <w:t>Gwarancja, nie mniej niż: 24 miesiące (gwarancja sprzedawcy</w:t>
            </w:r>
            <w:r w:rsidR="00596166">
              <w:rPr>
                <w:sz w:val="24"/>
                <w:szCs w:val="24"/>
              </w:rPr>
              <w:t>)</w:t>
            </w:r>
          </w:p>
        </w:tc>
      </w:tr>
    </w:tbl>
    <w:p w:rsidR="00854126" w:rsidRPr="00AB7816" w:rsidRDefault="00854126">
      <w:pPr>
        <w:spacing w:line="360" w:lineRule="auto"/>
        <w:ind w:hanging="284"/>
        <w:rPr>
          <w:sz w:val="24"/>
          <w:szCs w:val="24"/>
        </w:rPr>
      </w:pPr>
    </w:p>
    <w:p w:rsidR="00854126" w:rsidRDefault="00854126">
      <w:pPr>
        <w:spacing w:line="360" w:lineRule="auto"/>
        <w:ind w:hanging="284"/>
        <w:rPr>
          <w:sz w:val="24"/>
        </w:rPr>
      </w:pP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b/>
          <w:sz w:val="22"/>
          <w:szCs w:val="22"/>
          <w:u w:val="single"/>
        </w:rPr>
      </w:pPr>
      <w:r w:rsidRPr="00173884">
        <w:rPr>
          <w:b/>
          <w:sz w:val="22"/>
          <w:szCs w:val="22"/>
          <w:u w:val="single"/>
        </w:rPr>
        <w:t>Przez równoważny system operacyjny Zamawiający rozumie system operacyjny posiadający funkcje:</w:t>
      </w: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udostępnianie plików i drukarek w sieci domowej </w:t>
      </w: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szybki dostęp do ulubionych plików, witryn www i dokumentów </w:t>
      </w: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szybka wyszukiwarka plików </w:t>
      </w: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pełna obsługa architektury 64 – bitowej </w:t>
      </w: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rozbudowane narzędzia administracyjne </w:t>
      </w: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możliwość tworzenia kont użytkowników </w:t>
      </w: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możliwość personalizacji wyglądu systemu za pomocą kompozycji oraz gadżetów </w:t>
      </w: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wbudowana ochrona przed oprogramowaniem szpiegującym i innym złośliwym oprogramowaniem </w:t>
      </w: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nawiązywanie bezpiecznego połączenia z sieciami firmowymi, </w:t>
      </w: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narzędzie do uruchamiania aplikacji niekompatybilnych z bieżącym systemem operacyjnym </w:t>
      </w: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współpraca w domenie </w:t>
      </w:r>
    </w:p>
    <w:p w:rsidR="00D73FDB" w:rsidRPr="00173884" w:rsidRDefault="00D73FDB" w:rsidP="00D73FDB">
      <w:pPr>
        <w:spacing w:line="276" w:lineRule="auto"/>
        <w:ind w:left="-142" w:hanging="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rozbudowane opcje automatycznych kopi zapasowych     </w:t>
      </w:r>
    </w:p>
    <w:p w:rsidR="00D73FDB" w:rsidRPr="00173884" w:rsidRDefault="00D73FDB" w:rsidP="00D73FDB">
      <w:pPr>
        <w:spacing w:line="276" w:lineRule="auto"/>
        <w:jc w:val="both"/>
        <w:rPr>
          <w:sz w:val="22"/>
          <w:szCs w:val="22"/>
        </w:rPr>
      </w:pPr>
    </w:p>
    <w:p w:rsidR="00D73FDB" w:rsidRPr="00173884" w:rsidRDefault="00D73FDB" w:rsidP="00D73FDB">
      <w:pPr>
        <w:spacing w:line="276" w:lineRule="auto"/>
        <w:ind w:left="-142"/>
        <w:jc w:val="both"/>
        <w:rPr>
          <w:rFonts w:eastAsia="Arial Unicode MS"/>
          <w:b/>
          <w:sz w:val="22"/>
          <w:szCs w:val="22"/>
          <w:u w:val="single"/>
        </w:rPr>
      </w:pPr>
      <w:r w:rsidRPr="00173884">
        <w:rPr>
          <w:rFonts w:eastAsia="Arial Unicode MS"/>
          <w:b/>
          <w:sz w:val="22"/>
          <w:szCs w:val="22"/>
          <w:u w:val="single"/>
        </w:rPr>
        <w:t xml:space="preserve">Przez równoważny pakiet oprogramowania biurowego Zamawiający rozumie oprogramowanie spełniające poniższe wymagania:  </w:t>
      </w:r>
    </w:p>
    <w:p w:rsidR="00D73FDB" w:rsidRPr="00173884" w:rsidRDefault="00D73FDB" w:rsidP="00D73FDB">
      <w:pPr>
        <w:spacing w:line="276" w:lineRule="auto"/>
        <w:ind w:left="-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>Pakiet oprogramowania zawierający:</w:t>
      </w:r>
    </w:p>
    <w:p w:rsidR="00D73FDB" w:rsidRPr="00173884" w:rsidRDefault="00D73FDB" w:rsidP="00D73FDB">
      <w:pPr>
        <w:spacing w:line="276" w:lineRule="auto"/>
        <w:ind w:left="-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edytor tekstów </w:t>
      </w:r>
    </w:p>
    <w:p w:rsidR="00D73FDB" w:rsidRPr="00173884" w:rsidRDefault="00D73FDB" w:rsidP="00D73FDB">
      <w:pPr>
        <w:spacing w:line="276" w:lineRule="auto"/>
        <w:ind w:left="-142"/>
        <w:jc w:val="both"/>
        <w:rPr>
          <w:sz w:val="22"/>
          <w:szCs w:val="22"/>
        </w:rPr>
      </w:pPr>
      <w:r w:rsidRPr="00173884">
        <w:rPr>
          <w:sz w:val="22"/>
          <w:szCs w:val="22"/>
        </w:rPr>
        <w:t xml:space="preserve">- arkusz kalkulacyjny </w:t>
      </w:r>
    </w:p>
    <w:p w:rsidR="00456E13" w:rsidRDefault="00456E13">
      <w:pPr>
        <w:spacing w:line="360" w:lineRule="auto"/>
        <w:rPr>
          <w:sz w:val="24"/>
        </w:rPr>
      </w:pPr>
      <w:bookmarkStart w:id="0" w:name="_GoBack"/>
      <w:bookmarkEnd w:id="0"/>
    </w:p>
    <w:sectPr w:rsidR="00456E13" w:rsidSect="00C924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E13" w:rsidRDefault="00456E13">
      <w:r>
        <w:separator/>
      </w:r>
    </w:p>
  </w:endnote>
  <w:endnote w:type="continuationSeparator" w:id="0">
    <w:p w:rsidR="00456E13" w:rsidRDefault="00456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126" w:rsidRDefault="00E47A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54126" w:rsidRDefault="0085412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126" w:rsidRDefault="0085412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54126" w:rsidRDefault="00854126">
    <w:pPr>
      <w:pStyle w:val="Stopka"/>
      <w:tabs>
        <w:tab w:val="clear" w:pos="4536"/>
      </w:tabs>
      <w:jc w:val="center"/>
    </w:pPr>
  </w:p>
  <w:p w:rsidR="00854126" w:rsidRDefault="00E47A7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73FDB">
      <w:rPr>
        <w:rStyle w:val="Numerstrony"/>
        <w:rFonts w:ascii="Arial" w:hAnsi="Arial"/>
        <w:noProof/>
      </w:rPr>
      <w:t>14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73FDB">
      <w:rPr>
        <w:rStyle w:val="Numerstrony"/>
        <w:rFonts w:ascii="Arial" w:hAnsi="Arial"/>
        <w:noProof/>
      </w:rPr>
      <w:t>14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126" w:rsidRDefault="0085412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54126" w:rsidRDefault="00854126">
    <w:pPr>
      <w:pStyle w:val="Stopka"/>
      <w:tabs>
        <w:tab w:val="clear" w:pos="4536"/>
      </w:tabs>
      <w:jc w:val="center"/>
    </w:pPr>
  </w:p>
  <w:p w:rsidR="00854126" w:rsidRDefault="00E47A7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6E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E13" w:rsidRDefault="00456E13">
      <w:r>
        <w:separator/>
      </w:r>
    </w:p>
  </w:footnote>
  <w:footnote w:type="continuationSeparator" w:id="0">
    <w:p w:rsidR="00456E13" w:rsidRDefault="00456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32E" w:rsidRDefault="006523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32E" w:rsidRDefault="006523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126" w:rsidRDefault="00854126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5040"/>
    <w:multiLevelType w:val="hybridMultilevel"/>
    <w:tmpl w:val="F738CFE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111EF"/>
    <w:multiLevelType w:val="hybridMultilevel"/>
    <w:tmpl w:val="88B64DA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2739E"/>
    <w:multiLevelType w:val="hybridMultilevel"/>
    <w:tmpl w:val="75B4F63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87855"/>
    <w:multiLevelType w:val="hybridMultilevel"/>
    <w:tmpl w:val="A150186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EB7236"/>
    <w:multiLevelType w:val="hybridMultilevel"/>
    <w:tmpl w:val="911A10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8E2D1C"/>
    <w:multiLevelType w:val="hybridMultilevel"/>
    <w:tmpl w:val="873437D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EA6329"/>
    <w:multiLevelType w:val="hybridMultilevel"/>
    <w:tmpl w:val="AC722B3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A1B5BD2"/>
    <w:multiLevelType w:val="hybridMultilevel"/>
    <w:tmpl w:val="B07AC70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5421F"/>
    <w:multiLevelType w:val="hybridMultilevel"/>
    <w:tmpl w:val="CC0EB68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490E1E"/>
    <w:multiLevelType w:val="hybridMultilevel"/>
    <w:tmpl w:val="B4443C1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3B1737"/>
    <w:multiLevelType w:val="hybridMultilevel"/>
    <w:tmpl w:val="95369ED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683A7A"/>
    <w:multiLevelType w:val="hybridMultilevel"/>
    <w:tmpl w:val="1C9020B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8"/>
  </w:num>
  <w:num w:numId="5">
    <w:abstractNumId w:val="15"/>
  </w:num>
  <w:num w:numId="6">
    <w:abstractNumId w:val="13"/>
  </w:num>
  <w:num w:numId="7">
    <w:abstractNumId w:val="12"/>
  </w:num>
  <w:num w:numId="8">
    <w:abstractNumId w:val="10"/>
  </w:num>
  <w:num w:numId="9">
    <w:abstractNumId w:val="0"/>
  </w:num>
  <w:num w:numId="10">
    <w:abstractNumId w:val="7"/>
  </w:num>
  <w:num w:numId="11">
    <w:abstractNumId w:val="6"/>
  </w:num>
  <w:num w:numId="12">
    <w:abstractNumId w:val="9"/>
  </w:num>
  <w:num w:numId="13">
    <w:abstractNumId w:val="14"/>
  </w:num>
  <w:num w:numId="14">
    <w:abstractNumId w:val="4"/>
  </w:num>
  <w:num w:numId="15">
    <w:abstractNumId w:val="16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E13"/>
    <w:rsid w:val="00046649"/>
    <w:rsid w:val="00074F2D"/>
    <w:rsid w:val="0025132B"/>
    <w:rsid w:val="00456E13"/>
    <w:rsid w:val="004A6AEC"/>
    <w:rsid w:val="004D33DC"/>
    <w:rsid w:val="00547B3A"/>
    <w:rsid w:val="00596166"/>
    <w:rsid w:val="0065232E"/>
    <w:rsid w:val="00752873"/>
    <w:rsid w:val="007F77F9"/>
    <w:rsid w:val="00854126"/>
    <w:rsid w:val="009C27F9"/>
    <w:rsid w:val="00AB7816"/>
    <w:rsid w:val="00B149A5"/>
    <w:rsid w:val="00B20F23"/>
    <w:rsid w:val="00C46601"/>
    <w:rsid w:val="00C92485"/>
    <w:rsid w:val="00D73FDB"/>
    <w:rsid w:val="00E47A70"/>
    <w:rsid w:val="00E55D05"/>
    <w:rsid w:val="00F07122"/>
    <w:rsid w:val="00F2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5FA655-9D63-4162-8F83-7650ACC6C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NormalnyWeb">
    <w:name w:val="Normal (Web)"/>
    <w:basedOn w:val="Normalny"/>
    <w:rsid w:val="00B20F23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kapitzlist">
    <w:name w:val="List Paragraph"/>
    <w:basedOn w:val="Normalny"/>
    <w:uiPriority w:val="34"/>
    <w:qFormat/>
    <w:rsid w:val="00B20F23"/>
    <w:pPr>
      <w:ind w:left="720"/>
      <w:contextualSpacing/>
    </w:pPr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596166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96166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-energystar.or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videocardbenchmark.net/gpu_list.php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nergystar.gov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2662</Words>
  <Characters>16543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2000-12-12T17:01:00Z</cp:lastPrinted>
  <dcterms:created xsi:type="dcterms:W3CDTF">2018-01-25T12:09:00Z</dcterms:created>
  <dcterms:modified xsi:type="dcterms:W3CDTF">2018-01-25T12:09:00Z</dcterms:modified>
</cp:coreProperties>
</file>