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:rsidR="007926B3" w:rsidRPr="005E79F1" w:rsidRDefault="00E00FE8" w:rsidP="007926B3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  <w:lang w:val="pl-PL"/>
        </w:rPr>
      </w:pPr>
      <w:r w:rsidRPr="003209A8">
        <w:rPr>
          <w:b/>
        </w:rPr>
        <w:t xml:space="preserve">Znak sprawy: </w:t>
      </w:r>
      <w:r w:rsidR="006E1AF4" w:rsidRPr="006E1AF4">
        <w:rPr>
          <w:b/>
        </w:rPr>
        <w:t>NA/O/112/2018</w:t>
      </w:r>
      <w:r>
        <w:rPr>
          <w:b/>
          <w:lang w:val="pl-PL"/>
        </w:rPr>
        <w:t xml:space="preserve"> </w:t>
      </w:r>
      <w:r w:rsidR="006E1AF4" w:rsidRPr="006E1AF4">
        <w:rPr>
          <w:lang w:val="pl-PL"/>
        </w:rPr>
        <w:t>Rzeszów</w:t>
      </w:r>
      <w:r w:rsidR="00211900" w:rsidRPr="003209A8">
        <w:t xml:space="preserve">, </w:t>
      </w:r>
      <w:r w:rsidR="006E1AF4" w:rsidRPr="006E1AF4">
        <w:t>2018-04-</w:t>
      </w:r>
      <w:r w:rsidR="005E79F1">
        <w:rPr>
          <w:lang w:val="pl-PL"/>
        </w:rPr>
        <w:t>24</w:t>
      </w:r>
      <w:bookmarkStart w:id="0" w:name="_GoBack"/>
      <w:bookmarkEnd w:id="0"/>
    </w:p>
    <w:p w:rsidR="007926B3" w:rsidRDefault="007926B3" w:rsidP="007926B3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7926B3" w:rsidRPr="008E4667" w:rsidRDefault="007926B3" w:rsidP="007427DE">
      <w:pPr>
        <w:tabs>
          <w:tab w:val="center" w:pos="4536"/>
          <w:tab w:val="right" w:pos="7371"/>
          <w:tab w:val="right" w:pos="9072"/>
        </w:tabs>
        <w:jc w:val="both"/>
      </w:pPr>
      <w:r w:rsidRPr="008E4667">
        <w:t>Podstawa pr</w:t>
      </w:r>
      <w:r w:rsidR="00F11D06" w:rsidRPr="008E4667">
        <w:t xml:space="preserve">awna ogłoszenia: art. 4 pkt. 8 </w:t>
      </w:r>
      <w:r w:rsidR="007427DE" w:rsidRPr="008E4667">
        <w:rPr>
          <w:bCs/>
        </w:rPr>
        <w:t xml:space="preserve">ustawy z dnia </w:t>
      </w:r>
      <w:r w:rsidR="007427DE" w:rsidRPr="008E4667">
        <w:t xml:space="preserve">29 stycznia 2004 roku Prawo zamówień publicznych </w:t>
      </w:r>
      <w:r w:rsidR="006E1AF4" w:rsidRPr="008E4667">
        <w:t>(</w:t>
      </w:r>
      <w:proofErr w:type="spellStart"/>
      <w:r w:rsidR="006E1AF4" w:rsidRPr="008E4667">
        <w:t>t.j</w:t>
      </w:r>
      <w:proofErr w:type="spellEnd"/>
      <w:r w:rsidR="006E1AF4" w:rsidRPr="008E4667">
        <w:t xml:space="preserve">. Dz. U. z 2017 r. poz. 1579 z </w:t>
      </w:r>
      <w:proofErr w:type="spellStart"/>
      <w:r w:rsidR="006E1AF4" w:rsidRPr="008E4667">
        <w:t>późn</w:t>
      </w:r>
      <w:proofErr w:type="spellEnd"/>
      <w:r w:rsidR="006E1AF4" w:rsidRPr="008E4667">
        <w:t>. zm.)</w:t>
      </w:r>
    </w:p>
    <w:p w:rsidR="007427DE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Politechnika Rzeszowska im. I. Łukasiewicza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al. Powstańców Warszawy 12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35-959 Rzeszów </w:t>
            </w:r>
          </w:p>
          <w:p w:rsidR="007926B3" w:rsidRPr="001C44C9" w:rsidRDefault="007926B3" w:rsidP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NIP: 813-026-69-99</w:t>
            </w:r>
          </w:p>
        </w:tc>
      </w:tr>
    </w:tbl>
    <w:p w:rsidR="007926B3" w:rsidRDefault="007926B3" w:rsidP="00583EF9">
      <w:pPr>
        <w:spacing w:line="360" w:lineRule="auto"/>
        <w:rPr>
          <w:b/>
        </w:rPr>
      </w:pPr>
    </w:p>
    <w:p w:rsidR="007926B3" w:rsidRDefault="007926B3" w:rsidP="00583EF9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p w:rsidR="00014627" w:rsidRDefault="006E1AF4" w:rsidP="00583EF9">
      <w:pPr>
        <w:spacing w:line="360" w:lineRule="auto"/>
        <w:rPr>
          <w:b/>
        </w:rPr>
      </w:pPr>
      <w:proofErr w:type="spellStart"/>
      <w:r w:rsidRPr="006E1AF4">
        <w:rPr>
          <w:rFonts w:ascii="Arial" w:hAnsi="Arial" w:cs="Arial"/>
          <w:sz w:val="22"/>
          <w:szCs w:val="22"/>
          <w:lang w:val="de-DE"/>
        </w:rPr>
        <w:t>mgr</w:t>
      </w:r>
      <w:proofErr w:type="spellEnd"/>
      <w:r w:rsidRPr="006E1AF4">
        <w:rPr>
          <w:rFonts w:ascii="Arial" w:hAnsi="Arial" w:cs="Arial"/>
          <w:sz w:val="22"/>
          <w:szCs w:val="22"/>
          <w:lang w:val="de-DE"/>
        </w:rPr>
        <w:t xml:space="preserve"> Katarzyna Kaczorowska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- </w:t>
      </w:r>
      <w:r w:rsidRPr="006E1AF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E4667">
        <w:rPr>
          <w:rFonts w:ascii="Arial" w:hAnsi="Arial" w:cs="Arial"/>
          <w:sz w:val="22"/>
          <w:szCs w:val="22"/>
          <w:lang w:val="de-DE"/>
        </w:rPr>
        <w:t>Specjalista</w:t>
      </w:r>
      <w:proofErr w:type="spellEnd"/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tel. </w:t>
      </w:r>
      <w:r w:rsidRPr="006E1AF4">
        <w:rPr>
          <w:rFonts w:ascii="Arial" w:hAnsi="Arial" w:cs="Arial"/>
          <w:sz w:val="22"/>
          <w:szCs w:val="22"/>
          <w:lang w:val="de-DE"/>
        </w:rPr>
        <w:t>(017) 8653535</w:t>
      </w:r>
      <w:r w:rsidR="00014627" w:rsidRPr="00A84A89">
        <w:rPr>
          <w:rFonts w:ascii="Arial" w:hAnsi="Arial" w:cs="Arial"/>
          <w:sz w:val="22"/>
          <w:szCs w:val="22"/>
          <w:lang w:val="en-US"/>
        </w:rPr>
        <w:t xml:space="preserve"> e-mail </w:t>
      </w:r>
      <w:r w:rsidRPr="006E1AF4">
        <w:rPr>
          <w:rFonts w:ascii="Arial" w:hAnsi="Arial" w:cs="Arial"/>
          <w:sz w:val="22"/>
          <w:szCs w:val="22"/>
          <w:lang w:val="en-US"/>
        </w:rPr>
        <w:t>kaczork@prz.edu.pl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316BAA" w:rsidTr="00006B5B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16BAA" w:rsidRDefault="00316BAA" w:rsidP="00006B5B"/>
        </w:tc>
      </w:tr>
    </w:tbl>
    <w:p w:rsidR="00211900" w:rsidRDefault="00211900" w:rsidP="00211900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p w:rsidR="00211900" w:rsidRDefault="00211900" w:rsidP="007926B3">
      <w:pPr>
        <w:spacing w:line="360" w:lineRule="auto"/>
        <w:rPr>
          <w:b/>
        </w:rPr>
      </w:pPr>
    </w:p>
    <w:p w:rsidR="00211900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dopuszcza składanie ofert częściowych i częściowy wybór ofert, gdzie część (zadanie) stanowi: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E4667" w:rsidTr="008E4667">
        <w:tc>
          <w:tcPr>
            <w:tcW w:w="9142" w:type="dxa"/>
            <w:shd w:val="clear" w:color="auto" w:fill="F3F3F3"/>
            <w:vAlign w:val="center"/>
          </w:tcPr>
          <w:p w:rsidR="008E4667" w:rsidRPr="00CA0351" w:rsidRDefault="008E4667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8E4667" w:rsidTr="008E4667">
        <w:tc>
          <w:tcPr>
            <w:tcW w:w="9142" w:type="dxa"/>
          </w:tcPr>
          <w:p w:rsidR="008E4667" w:rsidRDefault="008E4667" w:rsidP="00441105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6E1AF4">
              <w:t>Dostawa zabudowy targowej</w:t>
            </w:r>
          </w:p>
          <w:p w:rsidR="008E4667" w:rsidRDefault="008E4667" w:rsidP="00441105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6E1AF4">
              <w:t>39294100-0 - Artykuły informacyjne i promocyjne</w:t>
            </w:r>
            <w:r>
              <w:t xml:space="preserve"> </w:t>
            </w:r>
          </w:p>
          <w:p w:rsidR="008E4667" w:rsidRDefault="008E4667" w:rsidP="00441105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8E4667" w:rsidRPr="006E1AF4" w:rsidRDefault="008E4667" w:rsidP="00441105">
            <w:pPr>
              <w:spacing w:after="120"/>
              <w:jc w:val="both"/>
            </w:pPr>
            <w:r w:rsidRPr="006E1AF4">
              <w:t>Przedmiot zamówienia:</w:t>
            </w:r>
          </w:p>
          <w:p w:rsidR="008E4667" w:rsidRPr="006E1AF4" w:rsidRDefault="008E4667" w:rsidP="00441105">
            <w:pPr>
              <w:spacing w:after="120"/>
              <w:jc w:val="both"/>
            </w:pPr>
            <w:r w:rsidRPr="006E1AF4">
              <w:t>1.Rama 125x100 cm – 18 sztuk</w:t>
            </w:r>
          </w:p>
          <w:p w:rsidR="008E4667" w:rsidRPr="006E1AF4" w:rsidRDefault="008E4667" w:rsidP="00441105">
            <w:pPr>
              <w:spacing w:after="120"/>
              <w:jc w:val="both"/>
            </w:pPr>
            <w:r w:rsidRPr="006E1AF4">
              <w:t>2.Panel 125x100 cm- panel ze spienionego PCV z taśma magnetyczną, docięty do odpowiedniego wymiaru, nadruk cyfrowy techniką UV – 24 sztuki</w:t>
            </w:r>
          </w:p>
          <w:p w:rsidR="008E4667" w:rsidRPr="006E1AF4" w:rsidRDefault="008E4667" w:rsidP="00441105">
            <w:pPr>
              <w:spacing w:after="120"/>
              <w:jc w:val="both"/>
            </w:pPr>
            <w:r w:rsidRPr="006E1AF4">
              <w:t>3.Lada – 2 sztuki, do lady odpowiednie panele o rozmiarze odpowiednim do ram, z których jest stworzona.</w:t>
            </w:r>
          </w:p>
          <w:p w:rsidR="008E4667" w:rsidRPr="006E1AF4" w:rsidRDefault="008E4667" w:rsidP="00441105">
            <w:pPr>
              <w:spacing w:after="120"/>
              <w:jc w:val="both"/>
            </w:pPr>
            <w:r w:rsidRPr="006E1AF4">
              <w:t>4.Panel – 2 sztuki, wielkość 100x100 cm. Panel ze spienionego PCV 3 mm z taśmą magnetyczną, docięty do odpowiedniego wymiaru, nadruk cyfrowy techniką UV.</w:t>
            </w:r>
          </w:p>
          <w:p w:rsidR="008E4667" w:rsidRPr="006E1AF4" w:rsidRDefault="008E4667" w:rsidP="00441105">
            <w:pPr>
              <w:spacing w:after="120"/>
              <w:jc w:val="both"/>
            </w:pPr>
            <w:r w:rsidRPr="006E1AF4">
              <w:t>5.Panel 100x50 cm – 4 sztuki, panel ze spienionego PCV 3 mm z taśmą magnetyczną, docięty do odpowiedniego wymiaru, nadruk cyfrowy techniką UV.</w:t>
            </w:r>
          </w:p>
          <w:p w:rsidR="008E4667" w:rsidRPr="006E1AF4" w:rsidRDefault="008E4667" w:rsidP="00441105">
            <w:pPr>
              <w:spacing w:after="120"/>
              <w:jc w:val="both"/>
            </w:pPr>
            <w:r w:rsidRPr="006E1AF4">
              <w:t>6.Profil narożny 125 cm – 8 sztuk.</w:t>
            </w:r>
          </w:p>
          <w:p w:rsidR="008E4667" w:rsidRPr="006E1AF4" w:rsidRDefault="008E4667" w:rsidP="00441105">
            <w:pPr>
              <w:spacing w:after="120"/>
              <w:jc w:val="both"/>
            </w:pPr>
            <w:r w:rsidRPr="006E1AF4">
              <w:t xml:space="preserve">7.Uchwyt na telewizor do ramy szerokości 100 cm, 1 sztuka. Uchwyt telewizyjny do ramy o szerokości 100 cm, w komplecie z uchwytem TV ustandaryzowanym VESA max 400x400 z kompletem elementów do montażu TV. Szyny wspornikowe ACSo2.0, ACS02.1 lub </w:t>
            </w:r>
            <w:r w:rsidRPr="006E1AF4">
              <w:lastRenderedPageBreak/>
              <w:t>ACS02.2 w zależności od wysokości ramy.</w:t>
            </w:r>
          </w:p>
          <w:p w:rsidR="008E4667" w:rsidRPr="006E1AF4" w:rsidRDefault="008E4667" w:rsidP="00441105">
            <w:pPr>
              <w:spacing w:after="120"/>
              <w:jc w:val="both"/>
            </w:pPr>
            <w:r w:rsidRPr="006E1AF4">
              <w:t xml:space="preserve">8.Ulotkownik skośny 100 cm – 4 szt. </w:t>
            </w:r>
            <w:proofErr w:type="spellStart"/>
            <w:r w:rsidRPr="006E1AF4">
              <w:t>Ulotkownik</w:t>
            </w:r>
            <w:proofErr w:type="spellEnd"/>
            <w:r w:rsidRPr="006E1AF4">
              <w:t xml:space="preserve"> skośny do montażu na ramie technicznej szerokości 100 cm.</w:t>
            </w:r>
          </w:p>
          <w:p w:rsidR="008E4667" w:rsidRPr="006E1AF4" w:rsidRDefault="008E4667" w:rsidP="00441105">
            <w:pPr>
              <w:spacing w:after="120"/>
              <w:jc w:val="both"/>
            </w:pPr>
            <w:r w:rsidRPr="006E1AF4">
              <w:t xml:space="preserve">9.Szyny wspornikowe do ramy wysokości 125 cm, (komplet 2 szt. ) – 3 sztuki, Szyna wspornikowa lakierowana proszkowo do ram o wysokości 125 cm, </w:t>
            </w:r>
            <w:proofErr w:type="spellStart"/>
            <w:r w:rsidRPr="006E1AF4">
              <w:t>słuzy</w:t>
            </w:r>
            <w:proofErr w:type="spellEnd"/>
            <w:r w:rsidRPr="006E1AF4">
              <w:t xml:space="preserve"> do zawieszania półek raz wieszaków telewizyjnych. Stopki </w:t>
            </w:r>
            <w:proofErr w:type="spellStart"/>
            <w:r w:rsidRPr="006E1AF4">
              <w:t>samopozimujące</w:t>
            </w:r>
            <w:proofErr w:type="spellEnd"/>
            <w:r w:rsidRPr="006E1AF4">
              <w:t xml:space="preserve"> służące do zawieszania szyny na krawędziach ścianek, na których nie montuje się wówczas łączników męskich. Komplet powinien zawierać 2 szyny i akcesoria</w:t>
            </w:r>
          </w:p>
          <w:p w:rsidR="008E4667" w:rsidRPr="006E1AF4" w:rsidRDefault="008E4667" w:rsidP="00441105">
            <w:pPr>
              <w:spacing w:after="120"/>
              <w:jc w:val="both"/>
            </w:pPr>
            <w:r w:rsidRPr="006E1AF4">
              <w:t xml:space="preserve">10.Komplet </w:t>
            </w:r>
            <w:proofErr w:type="spellStart"/>
            <w:r w:rsidRPr="006E1AF4">
              <w:t>beznarzędziowych</w:t>
            </w:r>
            <w:proofErr w:type="spellEnd"/>
            <w:r w:rsidRPr="006E1AF4">
              <w:t xml:space="preserve"> łączników do łączenia elementów zabudowy.- 38 szt.</w:t>
            </w:r>
          </w:p>
          <w:p w:rsidR="008E4667" w:rsidRPr="006E1AF4" w:rsidRDefault="008E4667" w:rsidP="00441105">
            <w:pPr>
              <w:spacing w:after="120"/>
              <w:jc w:val="both"/>
            </w:pPr>
            <w:r w:rsidRPr="006E1AF4">
              <w:t>11.Torba transportowa na łączniki – 2 sztuki. Jedna torba powinna mieścić maksymalnie 72 pojedyncze łączniki.</w:t>
            </w:r>
          </w:p>
          <w:p w:rsidR="008E4667" w:rsidRPr="006E1AF4" w:rsidRDefault="008E4667" w:rsidP="00441105">
            <w:pPr>
              <w:spacing w:after="120"/>
              <w:jc w:val="both"/>
            </w:pPr>
            <w:r w:rsidRPr="006E1AF4">
              <w:t>12.Torba transportowa na panele max. 10 paneli graficznych lub mniejszych.- 3 sztuki</w:t>
            </w:r>
          </w:p>
          <w:p w:rsidR="008E4667" w:rsidRPr="006E1AF4" w:rsidRDefault="008E4667" w:rsidP="00441105">
            <w:pPr>
              <w:spacing w:after="120"/>
              <w:jc w:val="both"/>
            </w:pPr>
            <w:r w:rsidRPr="006E1AF4">
              <w:t>13.Wózek transportowy - 4 sztuki</w:t>
            </w:r>
          </w:p>
          <w:p w:rsidR="008E4667" w:rsidRPr="006E1AF4" w:rsidRDefault="008E4667" w:rsidP="00441105">
            <w:pPr>
              <w:spacing w:after="120"/>
              <w:jc w:val="both"/>
            </w:pPr>
            <w:r w:rsidRPr="006E1AF4">
              <w:t>14.Drzwi uniwersalne 250 cm - 1 szt.</w:t>
            </w:r>
          </w:p>
          <w:p w:rsidR="008E4667" w:rsidRPr="006E1AF4" w:rsidRDefault="008E4667" w:rsidP="00441105">
            <w:pPr>
              <w:spacing w:after="120"/>
              <w:jc w:val="both"/>
            </w:pPr>
            <w:r w:rsidRPr="006E1AF4">
              <w:t>15.Profil potrójny 125 cm – 2 sztuki</w:t>
            </w:r>
          </w:p>
          <w:p w:rsidR="008E4667" w:rsidRPr="006E1AF4" w:rsidRDefault="008E4667" w:rsidP="00441105">
            <w:pPr>
              <w:spacing w:after="120"/>
              <w:jc w:val="both"/>
            </w:pPr>
            <w:r w:rsidRPr="006E1AF4">
              <w:t>1.Ramy aluminiowe – konstrukcja składająca z ram aluminiowych, anodowanych, powtarzalnych, zunifikowanych o profilu 5cm o wymiarach 125cm x 100cm wyposażonych w otwory techniczne i łączeniowe. Średnica otworu technicznego umożliwiająca przeprowadzenie okablowania. Waga modułu/ramy 3.5 kg/szt. Możliwość łączenia ram/modułów w dowolnej konfiguracji. Montaż wypełnienia/panelami graficznymi na zasadzie magnetycznej. Z powyższych ram musi być możliwość zbudowania różnych brył /kształtów /rekonfiguracji. System musi zapewniać takie konfiguracje/</w:t>
            </w:r>
            <w:proofErr w:type="spellStart"/>
            <w:r w:rsidRPr="006E1AF4">
              <w:t>demontowalność</w:t>
            </w:r>
            <w:proofErr w:type="spellEnd"/>
            <w:r w:rsidRPr="006E1AF4">
              <w:t xml:space="preserve"> aby wykorzystać go do różnych działań promocyjnych jak postawienie stoiska targowego, ścianki konferencyjnej, pojedynczego standu na zasadzie </w:t>
            </w:r>
            <w:proofErr w:type="spellStart"/>
            <w:r w:rsidRPr="006E1AF4">
              <w:t>rollupu</w:t>
            </w:r>
            <w:proofErr w:type="spellEnd"/>
            <w:r w:rsidRPr="006E1AF4">
              <w:t xml:space="preserve"> itp. System musi umożliwić zbudowanie stoiska przynajmniej na 2m wysokości. </w:t>
            </w:r>
          </w:p>
          <w:p w:rsidR="008E4667" w:rsidRPr="006E1AF4" w:rsidRDefault="008E4667" w:rsidP="00441105">
            <w:pPr>
              <w:spacing w:after="120"/>
              <w:jc w:val="both"/>
            </w:pPr>
            <w:r w:rsidRPr="006E1AF4">
              <w:t xml:space="preserve">2.System łączenia ram, modułów- łączenie ram odbywa się w sposób bez narzędziowy, za pomocą aluminiowego łącznika. Łącznik powinien mieć średnicę w granicach 2.5cm i długość 10cm. Jeden powtarzalny, zunifikowany łącznik do wszystkiego (łączenie modułów oraz mocowanie akcesoriów). Tymi samymi łącznikami musi się dać skręcić ramy oraz zamontować uchwyt TV, oświetlenie, półki, </w:t>
            </w:r>
            <w:proofErr w:type="spellStart"/>
            <w:r w:rsidRPr="006E1AF4">
              <w:t>ulotkowniki</w:t>
            </w:r>
            <w:proofErr w:type="spellEnd"/>
            <w:r w:rsidRPr="006E1AF4">
              <w:t xml:space="preserve"> czy zbudować ladę.</w:t>
            </w:r>
          </w:p>
          <w:p w:rsidR="008E4667" w:rsidRPr="006E1AF4" w:rsidRDefault="008E4667" w:rsidP="00441105">
            <w:pPr>
              <w:spacing w:after="120"/>
              <w:jc w:val="both"/>
            </w:pPr>
            <w:r w:rsidRPr="006E1AF4">
              <w:t>3.Panele graficzne do wypełnienia ram wykonane ze sztywnego, trwałego materiału PCV o grubości 3mm, wydruk UV wykonany bezpośrednio na panelu-płycie PCV. Na tylnej stronie wydrukowanych paneli umieszczona ma być taśma magnetyczna o grubości 1mm, która pozwoli na montaż paneli w ramie systemu bez użycia narzędzi. Montaż paneli w ramie odbywa się w sposób magnetyczny.</w:t>
            </w:r>
          </w:p>
          <w:p w:rsidR="008E4667" w:rsidRPr="006E1AF4" w:rsidRDefault="008E4667" w:rsidP="00441105">
            <w:pPr>
              <w:spacing w:after="120"/>
              <w:jc w:val="both"/>
            </w:pPr>
            <w:r w:rsidRPr="006E1AF4">
              <w:t xml:space="preserve">4.Cały system musi być mobilny, wyposażony w akcesoria transportowe czyli wózki na ramy oraz torby ochronne na panele graficzne. </w:t>
            </w:r>
          </w:p>
          <w:p w:rsidR="008E4667" w:rsidRPr="006E1AF4" w:rsidRDefault="008E4667" w:rsidP="00441105">
            <w:pPr>
              <w:spacing w:after="120"/>
              <w:jc w:val="both"/>
            </w:pPr>
            <w:r w:rsidRPr="006E1AF4">
              <w:t xml:space="preserve">5.Samodzielny montaż systemu o ilości ram 18 szt. nie powinien przekroczyć 2 godz./1-2 osoby. Gwarancja na elementy konstrukcyjne to 60 miesięcy. Elementy konstrukcyjne nie mogą naruszać praw patentowych. </w:t>
            </w:r>
          </w:p>
          <w:p w:rsidR="008E4667" w:rsidRPr="006E1AF4" w:rsidRDefault="008E4667" w:rsidP="00441105">
            <w:pPr>
              <w:spacing w:after="120"/>
              <w:jc w:val="both"/>
            </w:pPr>
            <w:r w:rsidRPr="006E1AF4">
              <w:t xml:space="preserve">6. Do standardowych rozmiarów ram dołączane są narożniki i blat, z których w ciągu kilku minut bez użycia narzędzi można zbudować sporą </w:t>
            </w:r>
            <w:proofErr w:type="spellStart"/>
            <w:r w:rsidRPr="006E1AF4">
              <w:t>trybunkę</w:t>
            </w:r>
            <w:proofErr w:type="spellEnd"/>
            <w:r w:rsidRPr="006E1AF4">
              <w:t xml:space="preserve">. </w:t>
            </w:r>
          </w:p>
          <w:p w:rsidR="008E4667" w:rsidRPr="006E1AF4" w:rsidRDefault="008E4667" w:rsidP="00441105">
            <w:pPr>
              <w:spacing w:after="120"/>
              <w:jc w:val="both"/>
            </w:pPr>
            <w:r w:rsidRPr="006E1AF4">
              <w:t xml:space="preserve">7.Ulotkowniki umożliwiają prezentację wielu materiałów drukowanych w ciągu. Poprzez zestawianie </w:t>
            </w:r>
            <w:proofErr w:type="spellStart"/>
            <w:r w:rsidRPr="006E1AF4">
              <w:t>ulotkowników</w:t>
            </w:r>
            <w:proofErr w:type="spellEnd"/>
            <w:r w:rsidRPr="006E1AF4">
              <w:t xml:space="preserve"> ze sobą możliwe jest tworzenie długich pasów prezentacyjnych. </w:t>
            </w:r>
            <w:r w:rsidRPr="006E1AF4">
              <w:lastRenderedPageBreak/>
              <w:t xml:space="preserve">Kolor </w:t>
            </w:r>
            <w:proofErr w:type="spellStart"/>
            <w:r w:rsidRPr="006E1AF4">
              <w:t>ulotkownika</w:t>
            </w:r>
            <w:proofErr w:type="spellEnd"/>
            <w:r w:rsidRPr="006E1AF4">
              <w:t xml:space="preserve"> – ciemnoszary.</w:t>
            </w:r>
          </w:p>
          <w:p w:rsidR="008E4667" w:rsidRPr="006E1AF4" w:rsidRDefault="008E4667" w:rsidP="00441105">
            <w:pPr>
              <w:spacing w:after="120"/>
              <w:jc w:val="both"/>
            </w:pPr>
            <w:r w:rsidRPr="006E1AF4">
              <w:t>8.Możliwość montażu na ścianach paneli telewizyjnych. Specjalny, lekki uchwyt, do którego montowany jest uchylny wieszak ścienny. Waga wieszaka do 2,5 kg, szeroka gama wielkości wieszaków.</w:t>
            </w:r>
          </w:p>
          <w:p w:rsidR="008E4667" w:rsidRPr="006E1AF4" w:rsidRDefault="008E4667" w:rsidP="00441105">
            <w:pPr>
              <w:spacing w:after="120"/>
              <w:jc w:val="both"/>
            </w:pPr>
            <w:r w:rsidRPr="006E1AF4">
              <w:t>9.Uniwersalne, systemowe drzwi. Możliwość ich montowania zarówno jako prawe jak i lewe. Zakończone profilem potrójnym, który pozwala wyprowadzić dalszą część ściany w każdym z kierunków.</w:t>
            </w:r>
          </w:p>
          <w:p w:rsidR="008E4667" w:rsidRDefault="008E4667" w:rsidP="00441105">
            <w:pPr>
              <w:spacing w:after="120"/>
              <w:jc w:val="both"/>
            </w:pPr>
            <w:r w:rsidRPr="006E1AF4">
              <w:t>10.Firma realizująca zamówienie powinna posiadać opatentowane rozwiązania potwierdzone dokumentem patentowym.</w:t>
            </w:r>
          </w:p>
          <w:p w:rsidR="008E4667" w:rsidRDefault="008E4667" w:rsidP="00441105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AF4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1900" w:rsidRDefault="00211900" w:rsidP="00211900">
      <w:pPr>
        <w:spacing w:after="120"/>
        <w:jc w:val="both"/>
      </w:pPr>
      <w:r w:rsidRPr="00763481">
        <w:lastRenderedPageBreak/>
        <w:t>Części nie mogą być dzielone przez wykonawców, oferty nie zawierające pełnego zakresu przedmiotu zamówienia określonego w zadaniu częściowym zostaną odrzucone.</w:t>
      </w:r>
    </w:p>
    <w:p w:rsidR="00607971" w:rsidRDefault="00607971" w:rsidP="00607971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III. TERMIN REALIZACJI</w:t>
      </w:r>
    </w:p>
    <w:p w:rsidR="00607971" w:rsidRPr="00607971" w:rsidRDefault="00607971" w:rsidP="00211900">
      <w:pPr>
        <w:spacing w:after="120"/>
        <w:jc w:val="both"/>
        <w:rPr>
          <w:b/>
        </w:rPr>
      </w:pPr>
    </w:p>
    <w:tbl>
      <w:tblPr>
        <w:tblW w:w="17280" w:type="dxa"/>
        <w:tblInd w:w="648" w:type="dxa"/>
        <w:tblLook w:val="01E0" w:firstRow="1" w:lastRow="1" w:firstColumn="1" w:lastColumn="1" w:noHBand="0" w:noVBand="0"/>
      </w:tblPr>
      <w:tblGrid>
        <w:gridCol w:w="8640"/>
        <w:gridCol w:w="8640"/>
      </w:tblGrid>
      <w:tr w:rsidR="006E1AF4" w:rsidRPr="003209A8" w:rsidTr="00441105">
        <w:tc>
          <w:tcPr>
            <w:tcW w:w="8640" w:type="dxa"/>
          </w:tcPr>
          <w:p w:rsidR="006E1AF4" w:rsidRPr="003209A8" w:rsidRDefault="006E1AF4" w:rsidP="00FD55AB">
            <w:pPr>
              <w:pStyle w:val="Tekstpodstawowy"/>
            </w:pPr>
            <w:r w:rsidRPr="006E1AF4">
              <w:rPr>
                <w:b/>
              </w:rPr>
              <w:t>7 dni od daty udzielenia zamówienia</w:t>
            </w:r>
            <w:r w:rsidRPr="003209A8">
              <w:t xml:space="preserve"> </w:t>
            </w:r>
          </w:p>
        </w:tc>
        <w:tc>
          <w:tcPr>
            <w:tcW w:w="8640" w:type="dxa"/>
          </w:tcPr>
          <w:p w:rsidR="006E1AF4" w:rsidRPr="003209A8" w:rsidRDefault="006E1AF4" w:rsidP="00441105">
            <w:pPr>
              <w:pStyle w:val="Tekstpodstawowy"/>
            </w:pPr>
          </w:p>
        </w:tc>
      </w:tr>
    </w:tbl>
    <w:p w:rsidR="00607971" w:rsidRDefault="00607971" w:rsidP="00211900">
      <w:pPr>
        <w:spacing w:after="120"/>
        <w:jc w:val="both"/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211900" w:rsidTr="003F4C0E">
        <w:tc>
          <w:tcPr>
            <w:tcW w:w="8640" w:type="dxa"/>
            <w:hideMark/>
          </w:tcPr>
          <w:p w:rsidR="00211900" w:rsidRPr="001C44C9" w:rsidRDefault="00211900" w:rsidP="003F4C0E">
            <w:pPr>
              <w:pStyle w:val="Tekstpodstawowy"/>
              <w:rPr>
                <w:lang w:val="pl-PL" w:eastAsia="pl-PL"/>
              </w:rPr>
            </w:pPr>
          </w:p>
        </w:tc>
      </w:tr>
    </w:tbl>
    <w:p w:rsidR="00211900" w:rsidRDefault="00211900" w:rsidP="007926B3">
      <w:pPr>
        <w:spacing w:line="360" w:lineRule="auto"/>
        <w:rPr>
          <w:b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211900" w:rsidTr="00607971">
        <w:trPr>
          <w:trHeight w:val="211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5" w:rsidRDefault="003F09F5" w:rsidP="003F09F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IV. OPIS SPOSOBU PRZYGOTOWANIA OFERTY</w:t>
            </w:r>
          </w:p>
          <w:p w:rsidR="003F09F5" w:rsidRDefault="003F09F5" w:rsidP="003F09F5">
            <w:pPr>
              <w:pStyle w:val="Nagwek2"/>
              <w:keepNext w:val="0"/>
              <w:numPr>
                <w:ilvl w:val="1"/>
                <w:numId w:val="0"/>
              </w:numPr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C122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Oferta musi być sporządzona według wzoru formularza oferty stanowiącego załącznik nr 1 do niniejszego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zapytania ofertowego. </w:t>
            </w:r>
          </w:p>
          <w:p w:rsidR="003F09F5" w:rsidRPr="00A95D50" w:rsidRDefault="003F09F5" w:rsidP="003F09F5">
            <w:pPr>
              <w:rPr>
                <w:b/>
              </w:rPr>
            </w:pPr>
            <w:r w:rsidRPr="00A95D50">
              <w:rPr>
                <w:b/>
              </w:rPr>
              <w:t>Do oferty należy dołączyć:</w:t>
            </w:r>
          </w:p>
          <w:p w:rsidR="003F09F5" w:rsidRDefault="003F09F5" w:rsidP="003F09F5">
            <w:pPr>
              <w:numPr>
                <w:ilvl w:val="0"/>
                <w:numId w:val="22"/>
              </w:numPr>
              <w:jc w:val="both"/>
            </w:pPr>
            <w:r>
              <w:rPr>
                <w:color w:val="000000"/>
              </w:rPr>
              <w:t>A</w:t>
            </w:r>
            <w:r w:rsidRPr="003A00FA">
              <w:rPr>
                <w:color w:val="000000"/>
              </w:rPr>
              <w:t>ktualny odpis z właściwego rejestru lub z cent</w:t>
            </w:r>
            <w:r>
              <w:rPr>
                <w:color w:val="000000"/>
              </w:rPr>
              <w:t>ralnej ewidencji i informacji o </w:t>
            </w:r>
            <w:r w:rsidRPr="003A00FA">
              <w:rPr>
                <w:color w:val="000000"/>
              </w:rPr>
              <w:t xml:space="preserve">działalności gospodarczej, </w:t>
            </w:r>
            <w:r w:rsidRPr="003A00FA">
              <w:t xml:space="preserve">wystawiony nie wcześniej niż 6 miesięcy przed </w:t>
            </w:r>
            <w:r>
              <w:t>upływem terminu składania ofert.</w:t>
            </w:r>
          </w:p>
          <w:p w:rsidR="003F09F5" w:rsidRPr="00EC59F6" w:rsidRDefault="003F09F5" w:rsidP="003F09F5">
            <w:pPr>
              <w:numPr>
                <w:ilvl w:val="0"/>
                <w:numId w:val="22"/>
              </w:numPr>
              <w:jc w:val="both"/>
            </w:pPr>
            <w:r w:rsidRPr="003A00FA">
              <w:t>W przypadku podpisania oferty przez pełnomocnika do oferty należy dołączyć pełnomocnictwo.</w:t>
            </w:r>
          </w:p>
          <w:p w:rsidR="003F09F5" w:rsidRDefault="003F09F5" w:rsidP="003F09F5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Oferta powinna zawierać:</w:t>
            </w:r>
          </w:p>
          <w:p w:rsidR="003F09F5" w:rsidRDefault="003F09F5" w:rsidP="003F09F5">
            <w:pPr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Dane teleadresowe firmy - numer NIP , REGON firmy itp.</w:t>
            </w:r>
          </w:p>
          <w:p w:rsidR="003F09F5" w:rsidRDefault="003F09F5" w:rsidP="003F09F5">
            <w:pPr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Wskazanie osoby do kontaktu w sprawie oferty (numer telefonu i e-mail).</w:t>
            </w:r>
          </w:p>
          <w:p w:rsidR="003F09F5" w:rsidRDefault="003F09F5" w:rsidP="003F09F5">
            <w:pPr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Proponowaną cenę brutto za realizację zamówienia.</w:t>
            </w:r>
          </w:p>
          <w:p w:rsidR="003F09F5" w:rsidRDefault="003F09F5" w:rsidP="003F09F5">
            <w:pPr>
              <w:spacing w:before="120"/>
            </w:pPr>
            <w:r>
              <w:t>Oferta złożona przez wykonawcę nie jest ofertą w rozumieniu KC.</w:t>
            </w:r>
          </w:p>
          <w:p w:rsidR="003F09F5" w:rsidRPr="007558D7" w:rsidRDefault="003F09F5" w:rsidP="003F09F5">
            <w:pPr>
              <w:pStyle w:val="tytu"/>
              <w:numPr>
                <w:ilvl w:val="0"/>
                <w:numId w:val="0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558D7">
              <w:rPr>
                <w:rFonts w:ascii="Times New Roman" w:hAnsi="Times New Roman" w:cs="Times New Roman"/>
                <w:sz w:val="24"/>
                <w:szCs w:val="24"/>
              </w:rPr>
              <w:t>ZAMAWIAJACY ODRZUCI OFERTĘ</w:t>
            </w:r>
          </w:p>
          <w:p w:rsidR="003F09F5" w:rsidRPr="007558D7" w:rsidRDefault="003F09F5" w:rsidP="003F09F5">
            <w:pPr>
              <w:pStyle w:val="Default"/>
              <w:rPr>
                <w:b w:val="0"/>
                <w:color w:val="auto"/>
              </w:rPr>
            </w:pPr>
            <w:r w:rsidRPr="007558D7">
              <w:rPr>
                <w:b w:val="0"/>
                <w:bCs/>
                <w:color w:val="auto"/>
              </w:rPr>
              <w:t xml:space="preserve">1) </w:t>
            </w:r>
            <w:r w:rsidRPr="007558D7">
              <w:rPr>
                <w:b w:val="0"/>
                <w:iCs/>
                <w:color w:val="auto"/>
              </w:rPr>
              <w:t>Wykonawcy</w:t>
            </w:r>
            <w:r w:rsidRPr="007558D7">
              <w:rPr>
                <w:b w:val="0"/>
                <w:color w:val="auto"/>
              </w:rPr>
              <w:t xml:space="preserve">, który złożył więcej niż jedną ofertę w prowadzonym postępowaniu. </w:t>
            </w:r>
          </w:p>
          <w:p w:rsidR="003F09F5" w:rsidRDefault="003F09F5" w:rsidP="003F09F5">
            <w:pPr>
              <w:pStyle w:val="Default"/>
              <w:rPr>
                <w:b w:val="0"/>
                <w:color w:val="auto"/>
              </w:rPr>
            </w:pPr>
            <w:r w:rsidRPr="007558D7">
              <w:rPr>
                <w:b w:val="0"/>
                <w:bCs/>
                <w:color w:val="auto"/>
              </w:rPr>
              <w:t>2) Treść złożonej oferty n</w:t>
            </w:r>
            <w:r w:rsidRPr="007558D7">
              <w:rPr>
                <w:b w:val="0"/>
                <w:color w:val="auto"/>
              </w:rPr>
              <w:t xml:space="preserve">ie odpowiada warunkom postępowania. </w:t>
            </w:r>
          </w:p>
          <w:p w:rsidR="00211900" w:rsidRDefault="003F09F5" w:rsidP="003F09F5">
            <w:pPr>
              <w:spacing w:before="120"/>
            </w:pPr>
            <w:r w:rsidRPr="00EC59F6">
              <w:t>3) Oferty złożone po terminie.</w:t>
            </w:r>
          </w:p>
        </w:tc>
      </w:tr>
      <w:tr w:rsidR="00211900" w:rsidTr="00607971">
        <w:trPr>
          <w:trHeight w:val="157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. KRYTERIA OCENY OFERT</w:t>
            </w:r>
          </w:p>
          <w:p w:rsidR="00211900" w:rsidRDefault="00211900" w:rsidP="003F4C0E">
            <w:pPr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Przy wyborze najkorzystniejszej oferty zamawiający będzie kierować się następującymi kryteriami: cena</w:t>
            </w:r>
            <w:r w:rsidR="003F09F5">
              <w:rPr>
                <w:color w:val="000000"/>
                <w:spacing w:val="-4"/>
              </w:rPr>
              <w:t>.</w:t>
            </w:r>
          </w:p>
          <w:p w:rsidR="00211900" w:rsidRDefault="00211900" w:rsidP="003F4C0E">
            <w:pPr>
              <w:spacing w:before="12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Zamawiający udzieli zamówienia wykonawcy, którego oferta uzyskała najwyższą ocenę .</w:t>
            </w:r>
          </w:p>
        </w:tc>
      </w:tr>
      <w:tr w:rsidR="00211900" w:rsidTr="00607971">
        <w:trPr>
          <w:trHeight w:val="1630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V</w:t>
            </w:r>
            <w:r w:rsidR="00211900">
              <w:rPr>
                <w:b/>
                <w:bCs/>
                <w:color w:val="000000"/>
              </w:rPr>
              <w:t>I.TERMINY PŁATNOŚCI</w:t>
            </w:r>
          </w:p>
          <w:p w:rsidR="00211900" w:rsidRDefault="00211900" w:rsidP="003F4C0E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Wynagrodzenie zostanie wypłacone w terminie do 30 dni od daty otrzymania przez zamawiającego poprawnie wystawionej przez Wykonawcę faktury VAT.</w:t>
            </w:r>
          </w:p>
        </w:tc>
      </w:tr>
      <w:tr w:rsidR="00211900" w:rsidTr="00607971">
        <w:trPr>
          <w:trHeight w:val="2923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</w:t>
            </w:r>
            <w:r w:rsidR="00211900">
              <w:rPr>
                <w:b/>
                <w:bCs/>
                <w:color w:val="000000"/>
              </w:rPr>
              <w:t>I. MIEJSCE I TERMIN SKŁADANIA OFERT</w:t>
            </w:r>
          </w:p>
          <w:p w:rsidR="00211900" w:rsidRPr="00540BDA" w:rsidRDefault="00211900" w:rsidP="003F4C0E">
            <w:pPr>
              <w:pStyle w:val="p3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Ofertę należy przygotować w wersji elektronicznej i przesłać odpowiednio drogą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br/>
            </w:r>
            <w:r>
              <w:rPr>
                <w:color w:val="000000"/>
              </w:rPr>
              <w:t>e-mailową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na adres </w:t>
            </w:r>
            <w:r w:rsidR="00A14853" w:rsidRPr="00A84A89">
              <w:rPr>
                <w:rFonts w:ascii="Arial" w:hAnsi="Arial" w:cs="Arial"/>
                <w:sz w:val="22"/>
                <w:szCs w:val="22"/>
                <w:lang w:val="en-US"/>
              </w:rPr>
              <w:t xml:space="preserve">e-mail </w:t>
            </w:r>
            <w:r w:rsidR="006E1AF4" w:rsidRPr="006E1AF4">
              <w:rPr>
                <w:rFonts w:ascii="Arial" w:hAnsi="Arial" w:cs="Arial"/>
                <w:sz w:val="22"/>
                <w:szCs w:val="22"/>
                <w:lang w:val="en-US"/>
              </w:rPr>
              <w:t>kaczork@prz.edu.pl</w:t>
            </w:r>
            <w:r w:rsidR="00A1485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</w:rPr>
              <w:t>Otrzymanie oferty zostanie potwierdzone niezwłocznie w e- mailu zwrotnym</w:t>
            </w:r>
            <w:r w:rsidRPr="00393B64">
              <w:rPr>
                <w:color w:val="000000"/>
              </w:rPr>
              <w:t xml:space="preserve">, ofertę można przesłać również w zamkniętej kopercie oznaczonej: </w:t>
            </w:r>
            <w:r w:rsidR="00393B64">
              <w:t>„</w:t>
            </w:r>
            <w:r w:rsidR="00393B64" w:rsidRPr="00540BDA">
              <w:rPr>
                <w:b/>
              </w:rPr>
              <w:t xml:space="preserve">Oferta na: </w:t>
            </w:r>
            <w:r w:rsidR="006E1AF4" w:rsidRPr="00540BDA">
              <w:rPr>
                <w:b/>
              </w:rPr>
              <w:t>Dostawa zabudowy targowej</w:t>
            </w:r>
            <w:r w:rsidR="00393B64" w:rsidRPr="00540BDA">
              <w:rPr>
                <w:b/>
              </w:rPr>
              <w:t xml:space="preserve"> NIE OTWIERAĆ przed </w:t>
            </w:r>
            <w:r w:rsidR="006E1AF4" w:rsidRPr="00540BDA">
              <w:rPr>
                <w:b/>
              </w:rPr>
              <w:t>2018-0</w:t>
            </w:r>
            <w:r w:rsidR="00ED4653">
              <w:rPr>
                <w:b/>
              </w:rPr>
              <w:t>5</w:t>
            </w:r>
            <w:r w:rsidR="006E1AF4" w:rsidRPr="00540BDA">
              <w:rPr>
                <w:b/>
              </w:rPr>
              <w:t>-</w:t>
            </w:r>
            <w:r w:rsidR="00ED4653">
              <w:rPr>
                <w:b/>
              </w:rPr>
              <w:t>07</w:t>
            </w:r>
            <w:r w:rsidR="00393B64" w:rsidRPr="00540BDA">
              <w:rPr>
                <w:b/>
              </w:rPr>
              <w:t xml:space="preserve"> godz. </w:t>
            </w:r>
            <w:r w:rsidR="006E1AF4" w:rsidRPr="00540BDA">
              <w:rPr>
                <w:b/>
              </w:rPr>
              <w:t>10:00</w:t>
            </w:r>
            <w:r w:rsidR="00393B64" w:rsidRPr="00540BDA">
              <w:rPr>
                <w:b/>
              </w:rPr>
              <w:t xml:space="preserve"> - </w:t>
            </w:r>
            <w:r w:rsidR="006E1AF4" w:rsidRPr="00540BDA">
              <w:rPr>
                <w:b/>
              </w:rPr>
              <w:t>NA/O/112/2018</w:t>
            </w:r>
            <w:r w:rsidR="00393B64" w:rsidRPr="00540BDA">
              <w:rPr>
                <w:b/>
              </w:rPr>
              <w:t>”</w:t>
            </w:r>
          </w:p>
          <w:p w:rsidR="00211900" w:rsidRDefault="00211900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t>Nieprzekraczalny termin dostarczenia oferty:</w:t>
            </w:r>
            <w:r>
              <w:rPr>
                <w:rStyle w:val="apple-converted-space"/>
                <w:color w:val="000000"/>
              </w:rPr>
              <w:t> </w:t>
            </w:r>
          </w:p>
          <w:p w:rsidR="00EB415D" w:rsidRPr="00540BDA" w:rsidRDefault="00EB415D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40BDA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Pr="00540BDA">
              <w:rPr>
                <w:rFonts w:ascii="Times New Roman" w:hAnsi="Times New Roman"/>
                <w:sz w:val="24"/>
              </w:rPr>
              <w:t xml:space="preserve">oferty należy składać </w:t>
            </w:r>
            <w:r w:rsidR="006E1AF4" w:rsidRPr="00540BDA">
              <w:rPr>
                <w:rFonts w:ascii="Times New Roman" w:hAnsi="Times New Roman"/>
                <w:sz w:val="24"/>
              </w:rPr>
              <w:t>siedzibie Zamawiającego</w:t>
            </w:r>
            <w:r w:rsidRPr="00540BDA">
              <w:rPr>
                <w:rFonts w:ascii="Times New Roman" w:hAnsi="Times New Roman"/>
                <w:sz w:val="24"/>
              </w:rPr>
              <w:t xml:space="preserve">, pokój nr </w:t>
            </w:r>
            <w:r w:rsidR="006E1AF4" w:rsidRPr="00540BDA">
              <w:rPr>
                <w:rFonts w:ascii="Times New Roman" w:hAnsi="Times New Roman"/>
                <w:sz w:val="24"/>
              </w:rPr>
              <w:t>424-1, bud. V, al. Powstańców Warszawy 12, 35-959 Rzeszów</w:t>
            </w:r>
            <w:r w:rsidRPr="00540BDA">
              <w:rPr>
                <w:rFonts w:ascii="Times New Roman" w:hAnsi="Times New Roman"/>
                <w:sz w:val="24"/>
              </w:rPr>
              <w:t xml:space="preserve"> do dnia </w:t>
            </w:r>
            <w:r w:rsidR="006E1AF4" w:rsidRPr="00540BDA">
              <w:rPr>
                <w:rFonts w:ascii="Times New Roman" w:hAnsi="Times New Roman"/>
                <w:b/>
                <w:sz w:val="24"/>
              </w:rPr>
              <w:t>2018-0</w:t>
            </w:r>
            <w:r w:rsidR="00ED4653">
              <w:rPr>
                <w:rFonts w:ascii="Times New Roman" w:hAnsi="Times New Roman"/>
                <w:b/>
                <w:sz w:val="24"/>
              </w:rPr>
              <w:t>5</w:t>
            </w:r>
            <w:r w:rsidR="006E1AF4" w:rsidRPr="00540BDA">
              <w:rPr>
                <w:rFonts w:ascii="Times New Roman" w:hAnsi="Times New Roman"/>
                <w:b/>
                <w:sz w:val="24"/>
              </w:rPr>
              <w:t>-</w:t>
            </w:r>
            <w:r w:rsidR="00ED4653">
              <w:rPr>
                <w:rFonts w:ascii="Times New Roman" w:hAnsi="Times New Roman"/>
                <w:b/>
                <w:sz w:val="24"/>
              </w:rPr>
              <w:t>07</w:t>
            </w:r>
            <w:r w:rsidRPr="00540BDA">
              <w:rPr>
                <w:rFonts w:ascii="Times New Roman" w:hAnsi="Times New Roman"/>
                <w:b/>
                <w:sz w:val="24"/>
              </w:rPr>
              <w:t xml:space="preserve"> do godz. </w:t>
            </w:r>
            <w:r w:rsidR="006E1AF4" w:rsidRPr="00540BDA">
              <w:rPr>
                <w:rFonts w:ascii="Times New Roman" w:hAnsi="Times New Roman"/>
                <w:b/>
                <w:sz w:val="24"/>
              </w:rPr>
              <w:t>10:00</w:t>
            </w:r>
            <w:r w:rsidRPr="00540BDA">
              <w:rPr>
                <w:rFonts w:ascii="Times New Roman" w:hAnsi="Times New Roman"/>
                <w:b/>
                <w:sz w:val="24"/>
              </w:rPr>
              <w:t>.</w:t>
            </w:r>
          </w:p>
          <w:p w:rsidR="00EB415D" w:rsidRDefault="00EB415D" w:rsidP="00EB415D">
            <w:pPr>
              <w:spacing w:after="120"/>
              <w:jc w:val="both"/>
              <w:rPr>
                <w:bCs/>
              </w:rPr>
            </w:pPr>
            <w:r w:rsidRPr="00E67674">
              <w:rPr>
                <w:b/>
              </w:rPr>
              <w:t xml:space="preserve">Termin związania ofertą: </w:t>
            </w:r>
            <w:r w:rsidR="006E1AF4" w:rsidRPr="006E1AF4">
              <w:t>30</w:t>
            </w:r>
            <w:r w:rsidRPr="00E67674">
              <w:t xml:space="preserve"> dn</w:t>
            </w:r>
            <w:r w:rsidRPr="00E67674">
              <w:rPr>
                <w:bCs/>
              </w:rPr>
              <w:t>i</w:t>
            </w:r>
          </w:p>
          <w:p w:rsidR="00EB415D" w:rsidRPr="00540BDA" w:rsidRDefault="00F00921" w:rsidP="00ED4D2A">
            <w:pPr>
              <w:pStyle w:val="Nagwek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00921">
              <w:rPr>
                <w:rFonts w:ascii="Times New Roman" w:hAnsi="Times New Roman" w:cs="Times New Roman"/>
                <w:i w:val="0"/>
                <w:sz w:val="24"/>
                <w:szCs w:val="24"/>
              </w:rPr>
              <w:t>Otwarcie ofert nastąpi w dniu</w:t>
            </w:r>
            <w:r w:rsidRPr="00F0092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: </w:t>
            </w:r>
            <w:r w:rsidR="006E1AF4" w:rsidRPr="00540BDA">
              <w:rPr>
                <w:rFonts w:ascii="Times New Roman" w:hAnsi="Times New Roman" w:cs="Times New Roman"/>
                <w:i w:val="0"/>
                <w:sz w:val="24"/>
                <w:szCs w:val="24"/>
              </w:rPr>
              <w:t>2018-0</w:t>
            </w:r>
            <w:r w:rsidR="00ED4D2A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  <w:r w:rsidR="006E1AF4" w:rsidRPr="00540BDA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ED4D2A">
              <w:rPr>
                <w:rFonts w:ascii="Times New Roman" w:hAnsi="Times New Roman" w:cs="Times New Roman"/>
                <w:i w:val="0"/>
                <w:sz w:val="24"/>
                <w:szCs w:val="24"/>
              </w:rPr>
              <w:t>07</w:t>
            </w:r>
            <w:r w:rsidRPr="00540BD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o godz. </w:t>
            </w:r>
            <w:r w:rsidR="006E1AF4" w:rsidRPr="00540BDA">
              <w:rPr>
                <w:rFonts w:ascii="Times New Roman" w:hAnsi="Times New Roman" w:cs="Times New Roman"/>
                <w:i w:val="0"/>
                <w:sz w:val="24"/>
                <w:szCs w:val="24"/>
              </w:rPr>
              <w:t>10:00</w:t>
            </w:r>
            <w:r w:rsidRPr="00540BDA"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F0092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w </w:t>
            </w:r>
            <w:r w:rsidR="006E1AF4" w:rsidRPr="006E1AF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siedzibie Zamawiającego</w:t>
            </w:r>
            <w:r w:rsidRPr="00F0092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, pokój nr </w:t>
            </w:r>
            <w:r w:rsidR="006E1AF4" w:rsidRPr="006E1AF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424-1, bud. V, al. Powstańców Warszawy 12, 35-959 Rzeszów</w:t>
            </w:r>
            <w:r w:rsidRPr="00F0092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211900" w:rsidTr="00607971">
        <w:trPr>
          <w:trHeight w:val="568"/>
          <w:jc w:val="center"/>
        </w:trPr>
        <w:tc>
          <w:tcPr>
            <w:tcW w:w="9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1900" w:rsidRDefault="00211900" w:rsidP="003F4C0E">
            <w:pPr>
              <w:pStyle w:val="p1"/>
              <w:spacing w:before="30" w:beforeAutospacing="0" w:after="0" w:afterAutospacing="0" w:line="285" w:lineRule="atLeast"/>
              <w:rPr>
                <w:color w:val="000000"/>
              </w:rPr>
            </w:pPr>
          </w:p>
        </w:tc>
      </w:tr>
    </w:tbl>
    <w:p w:rsidR="005F56E1" w:rsidRDefault="005F56E1" w:rsidP="005F56E1">
      <w:pPr>
        <w:jc w:val="both"/>
        <w:rPr>
          <w:b/>
        </w:rPr>
      </w:pPr>
      <w:r>
        <w:rPr>
          <w:b/>
          <w:bCs/>
          <w:color w:val="000000"/>
        </w:rPr>
        <w:t xml:space="preserve">IX. DODATKOWE INFORMACJE:  </w:t>
      </w:r>
    </w:p>
    <w:p w:rsidR="005F56E1" w:rsidRDefault="005F56E1" w:rsidP="005F56E1">
      <w:pPr>
        <w:jc w:val="both"/>
      </w:pPr>
    </w:p>
    <w:p w:rsidR="005F56E1" w:rsidRDefault="005F56E1" w:rsidP="005F56E1">
      <w:pPr>
        <w:pStyle w:val="Akapitzlist"/>
        <w:numPr>
          <w:ilvl w:val="0"/>
          <w:numId w:val="24"/>
        </w:numPr>
        <w:suppressAutoHyphens/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Każdorazowo, w języku polskim, powołując się na numer zapytania ofertowego można kierować pytania do Zamawiającego na adres Zamawiającego, </w:t>
      </w:r>
      <w:r>
        <w:rPr>
          <w:rFonts w:ascii="Times New Roman" w:hAnsi="Times New Roman"/>
          <w:sz w:val="24"/>
          <w:szCs w:val="24"/>
          <w:lang w:val="en-US"/>
        </w:rPr>
        <w:t>e-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mailem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t>kaczork@prz.edu.pl</w:t>
      </w:r>
    </w:p>
    <w:p w:rsidR="005F56E1" w:rsidRDefault="005F56E1" w:rsidP="005F56E1">
      <w:pPr>
        <w:pStyle w:val="Nagwek2"/>
        <w:keepLines/>
        <w:numPr>
          <w:ilvl w:val="0"/>
          <w:numId w:val="24"/>
        </w:numPr>
        <w:spacing w:before="200" w:after="0" w:line="276" w:lineRule="auto"/>
        <w:ind w:left="709"/>
        <w:jc w:val="both"/>
        <w:rPr>
          <w:rFonts w:ascii="Times New Roman" w:hAnsi="Times New Roman"/>
          <w:b w:val="0"/>
          <w:i w:val="0"/>
          <w:sz w:val="24"/>
          <w:szCs w:val="24"/>
          <w:lang w:eastAsia="en-US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Wykonawca może zwrócić się do Zamawiającego o wyjaśnienie treści niniejszego zapytania ofertowego. Zamawiający udzieli wyjaśnień niezwłocznie, jednak nie później niż na 2 dni przed upływem terminu składania ofert - pod warunkiem, że wniosek o wyjaśnienie treści zapytania ofertowego wpłynął do Zamawiającego nie później niż do końca dnia, w którym upływa połowa wyznaczonego terminu składania ofert.</w:t>
      </w:r>
    </w:p>
    <w:p w:rsidR="005F56E1" w:rsidRDefault="005F56E1" w:rsidP="005F56E1">
      <w:pPr>
        <w:pStyle w:val="Nagwek2"/>
        <w:keepLines/>
        <w:numPr>
          <w:ilvl w:val="0"/>
          <w:numId w:val="24"/>
        </w:numPr>
        <w:spacing w:before="200" w:after="0" w:line="276" w:lineRule="auto"/>
        <w:ind w:left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Jeżeli wniosek o wyjaśnienie treści zapytania ofertowego wpłynął po upływie terminu składania wniosku, o którym mowa w pkt. 1 powyżej, lub dotyczy udzielonych wyjaśnień, Zamawiający może udzielić wyjaśnień albo pozostawić wniosek bez rozpoznania. </w:t>
      </w:r>
    </w:p>
    <w:p w:rsidR="005F56E1" w:rsidRDefault="005F56E1" w:rsidP="005F56E1">
      <w:pPr>
        <w:pStyle w:val="Nagwek2"/>
        <w:keepLines/>
        <w:numPr>
          <w:ilvl w:val="0"/>
          <w:numId w:val="24"/>
        </w:numPr>
        <w:spacing w:before="200" w:after="0" w:line="276" w:lineRule="auto"/>
        <w:ind w:left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Przedłużenie terminu składania ofert nie wpływa na bieg terminu składania wniosku, o którym mowa w pkt. 2.</w:t>
      </w:r>
    </w:p>
    <w:p w:rsidR="005F56E1" w:rsidRDefault="005F56E1" w:rsidP="005F56E1"/>
    <w:p w:rsidR="005F56E1" w:rsidRPr="007C335A" w:rsidRDefault="005F56E1" w:rsidP="005F56E1">
      <w:pPr>
        <w:ind w:left="705" w:hanging="705"/>
        <w:jc w:val="both"/>
      </w:pPr>
      <w:r>
        <w:t>5.</w:t>
      </w:r>
      <w:r>
        <w:tab/>
        <w:t>Wykonawca, którego oferta zostanie uznana za najkorzystniejszą zobowiązany będzie do odpisania umowy, której wzór stanowi załącznik nr 3 do niniejszego zapytania ofertowego.</w:t>
      </w:r>
    </w:p>
    <w:p w:rsidR="00FB1361" w:rsidRDefault="00FB1361" w:rsidP="005F56E1">
      <w:pPr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Pr="005F56E1" w:rsidRDefault="005F56E1" w:rsidP="005F56E1">
      <w:pPr>
        <w:jc w:val="right"/>
        <w:rPr>
          <w:rFonts w:ascii="Arial" w:hAnsi="Arial" w:cs="Arial"/>
          <w:b/>
          <w:sz w:val="20"/>
          <w:szCs w:val="20"/>
        </w:rPr>
      </w:pPr>
      <w:r w:rsidRPr="005F56E1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541E" w:rsidRPr="00A84A89" w:rsidRDefault="001B541E" w:rsidP="001B541E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1B541E" w:rsidRPr="00A84A89" w:rsidRDefault="001B541E" w:rsidP="001B541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6E1AF4" w:rsidRPr="006E1AF4">
        <w:rPr>
          <w:rFonts w:ascii="Arial" w:hAnsi="Arial" w:cs="Arial"/>
          <w:sz w:val="28"/>
          <w:szCs w:val="28"/>
          <w:u w:val="single"/>
        </w:rPr>
        <w:t>Dostawy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1B541E" w:rsidRPr="00A40632" w:rsidRDefault="001B541E" w:rsidP="001B541E">
      <w:pPr>
        <w:jc w:val="center"/>
        <w:rPr>
          <w:rFonts w:ascii="Arial" w:hAnsi="Arial" w:cs="Arial"/>
          <w:b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1B541E" w:rsidRPr="00A40632" w:rsidRDefault="006E1AF4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6E1AF4">
        <w:rPr>
          <w:rFonts w:ascii="Arial" w:hAnsi="Arial" w:cs="Arial"/>
        </w:rPr>
        <w:t>POLITECHNIKA RZESZOWSKA</w:t>
      </w:r>
    </w:p>
    <w:p w:rsidR="001B541E" w:rsidRPr="00A40632" w:rsidRDefault="006E1AF4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6E1AF4">
        <w:rPr>
          <w:rFonts w:ascii="Arial" w:hAnsi="Arial" w:cs="Arial"/>
        </w:rPr>
        <w:t>Al. Powstańców Warszawy</w:t>
      </w:r>
      <w:r w:rsidR="001B541E" w:rsidRPr="00A40632">
        <w:rPr>
          <w:rFonts w:ascii="Arial" w:hAnsi="Arial" w:cs="Arial"/>
        </w:rPr>
        <w:t xml:space="preserve"> </w:t>
      </w:r>
      <w:r w:rsidRPr="006E1AF4">
        <w:rPr>
          <w:rFonts w:ascii="Arial" w:hAnsi="Arial" w:cs="Arial"/>
        </w:rPr>
        <w:t>12</w:t>
      </w:r>
      <w:r w:rsidR="001B541E" w:rsidRPr="00A40632">
        <w:rPr>
          <w:rFonts w:ascii="Arial" w:hAnsi="Arial" w:cs="Arial"/>
        </w:rPr>
        <w:t xml:space="preserve"> </w:t>
      </w:r>
    </w:p>
    <w:p w:rsidR="001B541E" w:rsidRPr="00A40632" w:rsidRDefault="006E1AF4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6E1AF4">
        <w:rPr>
          <w:rFonts w:ascii="Arial" w:hAnsi="Arial" w:cs="Arial"/>
        </w:rPr>
        <w:t>35-959</w:t>
      </w:r>
      <w:r w:rsidR="001B541E" w:rsidRPr="00A40632">
        <w:rPr>
          <w:rFonts w:ascii="Arial" w:hAnsi="Arial" w:cs="Arial"/>
        </w:rPr>
        <w:t xml:space="preserve"> </w:t>
      </w:r>
      <w:r w:rsidRPr="006E1AF4">
        <w:rPr>
          <w:rFonts w:ascii="Arial" w:hAnsi="Arial" w:cs="Arial"/>
        </w:rPr>
        <w:t>Rzeszów</w:t>
      </w:r>
    </w:p>
    <w:p w:rsidR="001B541E" w:rsidRPr="00A40632" w:rsidRDefault="001B541E" w:rsidP="001B541E">
      <w:pPr>
        <w:ind w:left="708"/>
        <w:rPr>
          <w:rFonts w:ascii="Arial" w:hAnsi="Arial" w:cs="Arial"/>
          <w:u w:val="single"/>
        </w:rPr>
      </w:pPr>
    </w:p>
    <w:p w:rsidR="001B541E" w:rsidRPr="00A40632" w:rsidRDefault="001B541E" w:rsidP="001B541E">
      <w:pPr>
        <w:spacing w:before="240"/>
        <w:ind w:left="181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Sprawę prowadzi:  </w:t>
      </w:r>
      <w:r w:rsidRPr="00A40632">
        <w:rPr>
          <w:rFonts w:ascii="Arial" w:hAnsi="Arial" w:cs="Arial"/>
          <w:vertAlign w:val="superscript"/>
        </w:rPr>
        <w:t xml:space="preserve"> </w:t>
      </w:r>
      <w:r w:rsidR="006E1AF4" w:rsidRPr="00AE3143">
        <w:rPr>
          <w:rFonts w:ascii="Arial" w:hAnsi="Arial" w:cs="Arial"/>
        </w:rPr>
        <w:t>mgr Katarzyna</w:t>
      </w:r>
      <w:r w:rsidRPr="00A40632">
        <w:rPr>
          <w:rFonts w:ascii="Arial" w:hAnsi="Arial" w:cs="Arial"/>
        </w:rPr>
        <w:t xml:space="preserve"> </w:t>
      </w:r>
      <w:r w:rsidR="006E1AF4" w:rsidRPr="006E1AF4">
        <w:rPr>
          <w:rFonts w:ascii="Arial" w:hAnsi="Arial" w:cs="Arial"/>
        </w:rPr>
        <w:t>Kaczorowska</w:t>
      </w:r>
    </w:p>
    <w:p w:rsidR="001B541E" w:rsidRPr="00A40632" w:rsidRDefault="001B541E" w:rsidP="001B541E">
      <w:pPr>
        <w:rPr>
          <w:rFonts w:ascii="Arial" w:hAnsi="Arial" w:cs="Arial"/>
          <w:b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1B541E" w:rsidRPr="00A40632" w:rsidRDefault="001B541E" w:rsidP="001B541E">
      <w:pPr>
        <w:ind w:left="142"/>
        <w:jc w:val="both"/>
        <w:rPr>
          <w:rFonts w:ascii="Arial" w:hAnsi="Arial" w:cs="Arial"/>
        </w:rPr>
      </w:pPr>
    </w:p>
    <w:p w:rsidR="001B541E" w:rsidRPr="00A40632" w:rsidRDefault="006E1AF4" w:rsidP="001B541E">
      <w:pPr>
        <w:ind w:left="142"/>
        <w:jc w:val="center"/>
        <w:rPr>
          <w:rFonts w:ascii="Arial" w:hAnsi="Arial" w:cs="Arial"/>
        </w:rPr>
      </w:pPr>
      <w:r w:rsidRPr="006E1AF4">
        <w:rPr>
          <w:rFonts w:ascii="Arial" w:hAnsi="Arial" w:cs="Arial"/>
          <w:b/>
        </w:rPr>
        <w:t>Dostawa zabudowy targowej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5E79F1" w:rsidP="001B541E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rect id="_x0000_s1026" style="position:absolute;margin-left:266.15pt;margin-top:5.35pt;width:189pt;height:90pt;z-index:251657728"/>
        </w:pict>
      </w:r>
      <w:r w:rsidR="001B541E" w:rsidRPr="00A40632">
        <w:rPr>
          <w:rFonts w:ascii="Arial" w:hAnsi="Arial" w:cs="Arial"/>
          <w:b/>
        </w:rPr>
        <w:t>IV. Nazwa i adres WYKONAWCY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84A89" w:rsidRDefault="001B541E" w:rsidP="001B541E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B10D7D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Oferuję wykonanie przedmiotu zamówienia za:</w:t>
      </w:r>
    </w:p>
    <w:p w:rsidR="00B10D7D" w:rsidRDefault="00B10D7D" w:rsidP="00B10D7D">
      <w:pPr>
        <w:spacing w:line="360" w:lineRule="auto"/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A5FF2" w:rsidTr="000A5FF2">
        <w:tc>
          <w:tcPr>
            <w:tcW w:w="8717" w:type="dxa"/>
            <w:shd w:val="clear" w:color="auto" w:fill="F3F3F3"/>
            <w:vAlign w:val="center"/>
          </w:tcPr>
          <w:p w:rsidR="000A5FF2" w:rsidRPr="00CA0351" w:rsidRDefault="000A5FF2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A5FF2" w:rsidTr="000A5FF2">
        <w:tc>
          <w:tcPr>
            <w:tcW w:w="8717" w:type="dxa"/>
          </w:tcPr>
          <w:p w:rsidR="000A5FF2" w:rsidRPr="002661CA" w:rsidRDefault="000A5FF2" w:rsidP="004411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1AF4">
              <w:rPr>
                <w:rFonts w:ascii="Arial" w:hAnsi="Arial" w:cs="Arial"/>
                <w:b/>
                <w:sz w:val="22"/>
                <w:szCs w:val="22"/>
              </w:rPr>
              <w:t>Dostawa zabudowy targowej</w:t>
            </w:r>
          </w:p>
          <w:p w:rsidR="000A5FF2" w:rsidRPr="002661CA" w:rsidRDefault="000A5FF2" w:rsidP="00441105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0A5FF2" w:rsidRPr="002661CA" w:rsidRDefault="000A5FF2" w:rsidP="00441105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</w:t>
            </w:r>
            <w:r>
              <w:rPr>
                <w:rFonts w:ascii="Arial" w:hAnsi="Arial" w:cs="Arial"/>
              </w:rPr>
              <w:t>..........................</w:t>
            </w:r>
            <w:r w:rsidRPr="002661CA">
              <w:rPr>
                <w:rFonts w:ascii="Arial" w:hAnsi="Arial" w:cs="Arial"/>
              </w:rPr>
              <w:t>....................................................................................zł.</w:t>
            </w:r>
          </w:p>
          <w:p w:rsidR="000A5FF2" w:rsidRPr="002661CA" w:rsidRDefault="000A5FF2" w:rsidP="00441105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0A5FF2" w:rsidRPr="002661CA" w:rsidRDefault="000A5FF2" w:rsidP="00441105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brutto</w:t>
            </w:r>
            <w:r>
              <w:rPr>
                <w:rFonts w:ascii="Arial" w:hAnsi="Arial" w:cs="Arial"/>
              </w:rPr>
              <w:t>: ........................</w:t>
            </w:r>
            <w:r w:rsidRPr="002661CA">
              <w:rPr>
                <w:rFonts w:ascii="Arial" w:hAnsi="Arial" w:cs="Arial"/>
              </w:rPr>
              <w:t>.....................................................................................................zł.</w:t>
            </w:r>
          </w:p>
          <w:p w:rsidR="000A5FF2" w:rsidRPr="002661CA" w:rsidRDefault="000A5FF2" w:rsidP="00441105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0A5FF2" w:rsidRDefault="000A5FF2" w:rsidP="00441105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t xml:space="preserve">słownie podatek </w:t>
            </w:r>
            <w:r w:rsidRPr="002661CA">
              <w:rPr>
                <w:rFonts w:cs="Arial"/>
              </w:rPr>
              <w:lastRenderedPageBreak/>
              <w:t>VAT:........................................................................................................................zł.</w:t>
            </w:r>
          </w:p>
        </w:tc>
      </w:tr>
    </w:tbl>
    <w:p w:rsidR="001B541E" w:rsidRPr="00A40632" w:rsidRDefault="001B541E" w:rsidP="001B541E">
      <w:pPr>
        <w:spacing w:line="360" w:lineRule="auto"/>
        <w:rPr>
          <w:rFonts w:ascii="Arial" w:hAnsi="Arial" w:cs="Arial"/>
          <w:b/>
        </w:rPr>
      </w:pPr>
    </w:p>
    <w:p w:rsidR="001B541E" w:rsidRPr="00A40632" w:rsidRDefault="001B541E" w:rsidP="001B541E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:rsidR="001B541E" w:rsidRPr="00A40632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  <w:r w:rsidR="006E1AF4" w:rsidRPr="006E1AF4">
        <w:rPr>
          <w:rFonts w:ascii="Arial" w:hAnsi="Arial" w:cs="Arial"/>
        </w:rPr>
        <w:t>7 dni od daty udzielenia zamówienia</w:t>
      </w:r>
      <w:r w:rsidRPr="00A40632">
        <w:rPr>
          <w:rFonts w:ascii="Arial" w:hAnsi="Arial" w:cs="Arial"/>
        </w:rPr>
        <w:t>,</w:t>
      </w:r>
    </w:p>
    <w:p w:rsidR="001B541E" w:rsidRPr="00F3656E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F3656E">
        <w:rPr>
          <w:rFonts w:ascii="Arial" w:hAnsi="Arial" w:cs="Arial"/>
        </w:rPr>
        <w:t>warunki płatności :</w:t>
      </w:r>
      <w:r w:rsidR="00E37785" w:rsidRPr="00F3656E">
        <w:rPr>
          <w:rFonts w:ascii="Arial" w:hAnsi="Arial" w:cs="Arial"/>
        </w:rPr>
        <w:t xml:space="preserve"> do 30 dni</w:t>
      </w:r>
      <w:r w:rsidRPr="00F3656E">
        <w:rPr>
          <w:rFonts w:ascii="Arial" w:hAnsi="Arial" w:cs="Arial"/>
        </w:rPr>
        <w:t>,</w:t>
      </w:r>
    </w:p>
    <w:p w:rsidR="001B541E" w:rsidRPr="00F3656E" w:rsidRDefault="00F3656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>
        <w:rPr>
          <w:rFonts w:ascii="Arial" w:hAnsi="Arial" w:cs="Arial"/>
        </w:rPr>
        <w:t>okres gwarancji – 5 lat na elementy konstrukcyjne, 12 miesięcy na panele graficzne</w:t>
      </w:r>
      <w:r w:rsidR="001B541E" w:rsidRPr="00F3656E">
        <w:rPr>
          <w:rFonts w:ascii="Arial" w:hAnsi="Arial" w:cs="Arial"/>
        </w:rPr>
        <w:t>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...................................................................,</w:t>
      </w: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zapoznaliśmy się z projektem umowy i nie wnosimy do niego uwag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6722C1">
        <w:rPr>
          <w:rFonts w:ascii="Arial" w:hAnsi="Arial" w:cs="Arial"/>
          <w:b/>
        </w:rPr>
        <w:t>30 dni</w:t>
      </w:r>
    </w:p>
    <w:p w:rsidR="001B541E" w:rsidRPr="00A40632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warunkach zawartych w specyfikacji, w miejscu i terminie określonym przez Zamawiającego.</w:t>
      </w: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5. Załącznikami do niniejszego formularza stanowiącymi integralną część oferty są: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84A89" w:rsidRDefault="001B541E" w:rsidP="001B541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1B541E">
      <w:pPr>
        <w:jc w:val="right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................................dn. ............................  </w:t>
      </w:r>
      <w:r>
        <w:rPr>
          <w:rFonts w:ascii="Arial" w:hAnsi="Arial" w:cs="Arial"/>
        </w:rPr>
        <w:t xml:space="preserve">         </w:t>
      </w:r>
    </w:p>
    <w:p w:rsidR="001B541E" w:rsidRDefault="001B541E" w:rsidP="001B541E">
      <w:pPr>
        <w:jc w:val="right"/>
        <w:rPr>
          <w:rFonts w:ascii="Arial" w:hAnsi="Arial" w:cs="Arial"/>
        </w:rPr>
      </w:pPr>
    </w:p>
    <w:p w:rsidR="001B541E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 xml:space="preserve">           </w:t>
      </w:r>
    </w:p>
    <w:p w:rsidR="001B541E" w:rsidRPr="00A40632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podpisy i pieczęcie osób upoważnionych</w:t>
      </w:r>
    </w:p>
    <w:p w:rsidR="001B541E" w:rsidRPr="001B541E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</w:p>
    <w:p w:rsidR="001B541E" w:rsidRPr="001B541E" w:rsidRDefault="001B541E" w:rsidP="001B541E">
      <w:pPr>
        <w:jc w:val="right"/>
        <w:rPr>
          <w:rFonts w:ascii="Arial" w:hAnsi="Arial" w:cs="Arial"/>
          <w:sz w:val="20"/>
          <w:szCs w:val="20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8927E2" w:rsidRDefault="001B541E" w:rsidP="001B541E">
      <w:pPr>
        <w:rPr>
          <w:rFonts w:ascii="Arial" w:hAnsi="Arial" w:cs="Arial"/>
          <w:i/>
        </w:rPr>
      </w:pPr>
      <w:r w:rsidRPr="00A40632">
        <w:rPr>
          <w:rFonts w:ascii="Arial" w:hAnsi="Arial" w:cs="Arial"/>
          <w:i/>
        </w:rPr>
        <w:t xml:space="preserve">                              </w:t>
      </w:r>
      <w:r>
        <w:rPr>
          <w:rFonts w:ascii="Arial" w:hAnsi="Arial" w:cs="Arial"/>
          <w:i/>
        </w:rPr>
        <w:t xml:space="preserve">  </w:t>
      </w:r>
      <w:r w:rsidR="008927E2">
        <w:rPr>
          <w:rFonts w:ascii="Arial" w:hAnsi="Arial" w:cs="Arial"/>
          <w:i/>
        </w:rPr>
        <w:t xml:space="preserve">                      </w:t>
      </w:r>
    </w:p>
    <w:p w:rsidR="001B541E" w:rsidRDefault="001B541E" w:rsidP="00583EF9">
      <w:pPr>
        <w:spacing w:line="360" w:lineRule="auto"/>
        <w:rPr>
          <w:b/>
        </w:rPr>
      </w:pPr>
    </w:p>
    <w:sectPr w:rsidR="001B5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0F3" w:rsidRDefault="004400F3">
      <w:r>
        <w:separator/>
      </w:r>
    </w:p>
  </w:endnote>
  <w:endnote w:type="continuationSeparator" w:id="0">
    <w:p w:rsidR="004400F3" w:rsidRDefault="0044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5E79F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E79F1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E79F1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400F3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0F3" w:rsidRDefault="004400F3">
      <w:r>
        <w:separator/>
      </w:r>
    </w:p>
  </w:footnote>
  <w:footnote w:type="continuationSeparator" w:id="0">
    <w:p w:rsidR="004400F3" w:rsidRDefault="00440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AF4" w:rsidRDefault="006E1A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AF4" w:rsidRDefault="006E1A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AF4" w:rsidRDefault="006E1A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042DE6"/>
    <w:multiLevelType w:val="hybridMultilevel"/>
    <w:tmpl w:val="3D30AC98"/>
    <w:lvl w:ilvl="0" w:tplc="CE148A7A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636340"/>
    <w:multiLevelType w:val="hybridMultilevel"/>
    <w:tmpl w:val="5EF6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20"/>
  </w:num>
  <w:num w:numId="5">
    <w:abstractNumId w:val="7"/>
  </w:num>
  <w:num w:numId="6">
    <w:abstractNumId w:val="11"/>
  </w:num>
  <w:num w:numId="7">
    <w:abstractNumId w:val="19"/>
  </w:num>
  <w:num w:numId="8">
    <w:abstractNumId w:val="1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22"/>
  </w:num>
  <w:num w:numId="13">
    <w:abstractNumId w:val="1"/>
  </w:num>
  <w:num w:numId="14">
    <w:abstractNumId w:val="18"/>
  </w:num>
  <w:num w:numId="15">
    <w:abstractNumId w:val="4"/>
  </w:num>
  <w:num w:numId="16">
    <w:abstractNumId w:val="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0"/>
  </w:num>
  <w:num w:numId="21">
    <w:abstractNumId w:val="10"/>
  </w:num>
  <w:num w:numId="22">
    <w:abstractNumId w:val="23"/>
  </w:num>
  <w:num w:numId="23">
    <w:abstractNumId w:val="3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0F3"/>
    <w:rsid w:val="00006B5B"/>
    <w:rsid w:val="00014627"/>
    <w:rsid w:val="000600B5"/>
    <w:rsid w:val="000A5FF2"/>
    <w:rsid w:val="000E2D26"/>
    <w:rsid w:val="001306AD"/>
    <w:rsid w:val="001423AC"/>
    <w:rsid w:val="00161679"/>
    <w:rsid w:val="00166F66"/>
    <w:rsid w:val="00180468"/>
    <w:rsid w:val="00181D7D"/>
    <w:rsid w:val="001B541E"/>
    <w:rsid w:val="001C44C9"/>
    <w:rsid w:val="001E2FF8"/>
    <w:rsid w:val="001E4AEB"/>
    <w:rsid w:val="001F5C7C"/>
    <w:rsid w:val="00211900"/>
    <w:rsid w:val="00241FE1"/>
    <w:rsid w:val="00255C88"/>
    <w:rsid w:val="00283F79"/>
    <w:rsid w:val="00290754"/>
    <w:rsid w:val="00296213"/>
    <w:rsid w:val="002967B7"/>
    <w:rsid w:val="002E0AE7"/>
    <w:rsid w:val="002E482B"/>
    <w:rsid w:val="002E5C33"/>
    <w:rsid w:val="003078F2"/>
    <w:rsid w:val="003079D0"/>
    <w:rsid w:val="00316BAA"/>
    <w:rsid w:val="00353851"/>
    <w:rsid w:val="00360E6F"/>
    <w:rsid w:val="00393B64"/>
    <w:rsid w:val="003D5087"/>
    <w:rsid w:val="003F09F5"/>
    <w:rsid w:val="003F4C0E"/>
    <w:rsid w:val="003F5C86"/>
    <w:rsid w:val="004025A9"/>
    <w:rsid w:val="0040294E"/>
    <w:rsid w:val="00414D84"/>
    <w:rsid w:val="004400F3"/>
    <w:rsid w:val="004B616D"/>
    <w:rsid w:val="004C1BCD"/>
    <w:rsid w:val="00534EBA"/>
    <w:rsid w:val="00540BDA"/>
    <w:rsid w:val="00577E99"/>
    <w:rsid w:val="00583EF9"/>
    <w:rsid w:val="00587DBF"/>
    <w:rsid w:val="005A476D"/>
    <w:rsid w:val="005D3C55"/>
    <w:rsid w:val="005D78E1"/>
    <w:rsid w:val="005E67CB"/>
    <w:rsid w:val="005E79F1"/>
    <w:rsid w:val="005F56E1"/>
    <w:rsid w:val="00607971"/>
    <w:rsid w:val="00611080"/>
    <w:rsid w:val="0064545E"/>
    <w:rsid w:val="00650B8E"/>
    <w:rsid w:val="006722C1"/>
    <w:rsid w:val="006A0CCA"/>
    <w:rsid w:val="006C4F93"/>
    <w:rsid w:val="006D01AC"/>
    <w:rsid w:val="006E1AF4"/>
    <w:rsid w:val="006F432D"/>
    <w:rsid w:val="006F7EBA"/>
    <w:rsid w:val="00700E1B"/>
    <w:rsid w:val="00700E60"/>
    <w:rsid w:val="00701322"/>
    <w:rsid w:val="007166E9"/>
    <w:rsid w:val="007427DE"/>
    <w:rsid w:val="00763481"/>
    <w:rsid w:val="00767DF9"/>
    <w:rsid w:val="00786D4D"/>
    <w:rsid w:val="007926B3"/>
    <w:rsid w:val="007B7A31"/>
    <w:rsid w:val="008927E2"/>
    <w:rsid w:val="008A3EF3"/>
    <w:rsid w:val="008E4667"/>
    <w:rsid w:val="008F7860"/>
    <w:rsid w:val="00903B9A"/>
    <w:rsid w:val="0093214C"/>
    <w:rsid w:val="0095289F"/>
    <w:rsid w:val="00976F8E"/>
    <w:rsid w:val="009B230D"/>
    <w:rsid w:val="009E25D7"/>
    <w:rsid w:val="009F201D"/>
    <w:rsid w:val="00A14853"/>
    <w:rsid w:val="00A7581F"/>
    <w:rsid w:val="00A776D8"/>
    <w:rsid w:val="00AC237B"/>
    <w:rsid w:val="00AD4C38"/>
    <w:rsid w:val="00AE3143"/>
    <w:rsid w:val="00AF0090"/>
    <w:rsid w:val="00AF3479"/>
    <w:rsid w:val="00B0255F"/>
    <w:rsid w:val="00B10D7D"/>
    <w:rsid w:val="00B34FAC"/>
    <w:rsid w:val="00B82C42"/>
    <w:rsid w:val="00B87530"/>
    <w:rsid w:val="00B9039F"/>
    <w:rsid w:val="00B910A3"/>
    <w:rsid w:val="00C963FE"/>
    <w:rsid w:val="00CA0351"/>
    <w:rsid w:val="00CD2766"/>
    <w:rsid w:val="00D129B6"/>
    <w:rsid w:val="00D13914"/>
    <w:rsid w:val="00D3354F"/>
    <w:rsid w:val="00D63505"/>
    <w:rsid w:val="00DF2457"/>
    <w:rsid w:val="00DF73C7"/>
    <w:rsid w:val="00E00FE8"/>
    <w:rsid w:val="00E31B55"/>
    <w:rsid w:val="00E37785"/>
    <w:rsid w:val="00E57B92"/>
    <w:rsid w:val="00E67674"/>
    <w:rsid w:val="00E77CD7"/>
    <w:rsid w:val="00E836F2"/>
    <w:rsid w:val="00EB415D"/>
    <w:rsid w:val="00EB5497"/>
    <w:rsid w:val="00ED4653"/>
    <w:rsid w:val="00ED4D2A"/>
    <w:rsid w:val="00F00921"/>
    <w:rsid w:val="00F02403"/>
    <w:rsid w:val="00F11D06"/>
    <w:rsid w:val="00F14028"/>
    <w:rsid w:val="00F26856"/>
    <w:rsid w:val="00F3656E"/>
    <w:rsid w:val="00F37221"/>
    <w:rsid w:val="00F5324E"/>
    <w:rsid w:val="00F92A94"/>
    <w:rsid w:val="00FB1361"/>
    <w:rsid w:val="00FC5042"/>
    <w:rsid w:val="00FD06FE"/>
    <w:rsid w:val="00F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2878DE-6BCE-435F-9BA2-0933A5D0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3F09F5"/>
    <w:pPr>
      <w:autoSpaceDE w:val="0"/>
      <w:autoSpaceDN w:val="0"/>
      <w:adjustRightInd w:val="0"/>
    </w:pPr>
    <w:rPr>
      <w:rFonts w:eastAsia="Calibri"/>
      <w:b/>
      <w:color w:val="000000"/>
      <w:sz w:val="24"/>
      <w:szCs w:val="24"/>
    </w:rPr>
  </w:style>
  <w:style w:type="paragraph" w:customStyle="1" w:styleId="tytu">
    <w:name w:val="tytuł"/>
    <w:basedOn w:val="Normalny"/>
    <w:next w:val="Normalny"/>
    <w:autoRedefine/>
    <w:uiPriority w:val="99"/>
    <w:rsid w:val="003F09F5"/>
    <w:pPr>
      <w:keepNext/>
      <w:numPr>
        <w:numId w:val="23"/>
      </w:numPr>
      <w:ind w:left="426" w:hanging="426"/>
      <w:jc w:val="both"/>
    </w:pPr>
    <w:rPr>
      <w:rFonts w:ascii="Book Antiqua" w:eastAsia="Verdana,Bold" w:hAnsi="Book Antiqua" w:cs="Verdana,Bold"/>
      <w:b/>
      <w:bCs/>
      <w:color w:val="000000"/>
      <w:sz w:val="22"/>
      <w:szCs w:val="22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5F56E1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5F56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6</Pages>
  <Words>1660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Katarzyna Kaczorowska</dc:creator>
  <cp:keywords/>
  <cp:lastModifiedBy>Katarzyna Kaczorowska</cp:lastModifiedBy>
  <cp:revision>13</cp:revision>
  <cp:lastPrinted>1899-12-31T22:00:00Z</cp:lastPrinted>
  <dcterms:created xsi:type="dcterms:W3CDTF">2018-04-18T11:38:00Z</dcterms:created>
  <dcterms:modified xsi:type="dcterms:W3CDTF">2018-04-24T06:39:00Z</dcterms:modified>
</cp:coreProperties>
</file>