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Pr="00151BFA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3209A8">
        <w:rPr>
          <w:b/>
        </w:rPr>
        <w:t xml:space="preserve">Znak sprawy: </w:t>
      </w:r>
      <w:r w:rsidR="00460631" w:rsidRPr="00460631">
        <w:rPr>
          <w:b/>
        </w:rPr>
        <w:t>NA/O/336/2018</w:t>
      </w:r>
      <w:r>
        <w:rPr>
          <w:b/>
          <w:lang w:val="pl-PL"/>
        </w:rPr>
        <w:t xml:space="preserve"> </w:t>
      </w:r>
      <w:r w:rsidR="00460631" w:rsidRPr="00460631">
        <w:rPr>
          <w:lang w:val="pl-PL"/>
        </w:rPr>
        <w:t>Rzeszów</w:t>
      </w:r>
      <w:r w:rsidR="00211900" w:rsidRPr="003209A8">
        <w:t xml:space="preserve">, </w:t>
      </w:r>
      <w:r w:rsidR="00151BFA">
        <w:t>2018-10-1</w:t>
      </w:r>
      <w:r w:rsidR="00151BFA">
        <w:rPr>
          <w:lang w:val="pl-PL"/>
        </w:rPr>
        <w:t>8</w:t>
      </w:r>
      <w:bookmarkStart w:id="0" w:name="_GoBack"/>
      <w:bookmarkEnd w:id="0"/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A60E97">
        <w:t>Podstawa pr</w:t>
      </w:r>
      <w:r w:rsidR="00F11D06" w:rsidRPr="00A60E97">
        <w:t xml:space="preserve">awna ogłoszenia: art. 4 pkt. 8 </w:t>
      </w:r>
      <w:r w:rsidR="007427DE" w:rsidRPr="00A60E97">
        <w:rPr>
          <w:bCs/>
        </w:rPr>
        <w:t>ustawy</w:t>
      </w:r>
      <w:r w:rsidR="00A60E97" w:rsidRPr="00A60E97">
        <w:rPr>
          <w:bCs/>
        </w:rPr>
        <w:t xml:space="preserve"> </w:t>
      </w:r>
      <w:r w:rsidR="007427DE" w:rsidRPr="00A60E97">
        <w:rPr>
          <w:bCs/>
        </w:rPr>
        <w:t>z</w:t>
      </w:r>
      <w:r w:rsidR="007427DE">
        <w:rPr>
          <w:bCs/>
        </w:rPr>
        <w:t xml:space="preserve"> dnia </w:t>
      </w:r>
      <w:r w:rsidR="007427DE">
        <w:t xml:space="preserve">29 stycznia 2004 roku Prawo zamówień publicznych </w:t>
      </w:r>
      <w:r w:rsidR="00460631" w:rsidRPr="00460631">
        <w:t>(</w:t>
      </w:r>
      <w:proofErr w:type="spellStart"/>
      <w:r w:rsidR="00460631" w:rsidRPr="00460631">
        <w:t>t.j</w:t>
      </w:r>
      <w:proofErr w:type="spellEnd"/>
      <w:r w:rsidR="00460631" w:rsidRPr="00460631">
        <w:t>. Dz. U. z 2017 r. poz. 1579 z późn.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Pr="00A60E97" w:rsidRDefault="00460631" w:rsidP="00583EF9">
      <w:pPr>
        <w:spacing w:line="360" w:lineRule="auto"/>
        <w:rPr>
          <w:b/>
          <w:lang w:val="de-DE"/>
        </w:rPr>
      </w:pPr>
      <w:r w:rsidRPr="00A60E97">
        <w:rPr>
          <w:rFonts w:ascii="Arial" w:hAnsi="Arial" w:cs="Arial"/>
          <w:sz w:val="22"/>
          <w:szCs w:val="22"/>
        </w:rPr>
        <w:t>mgr inż. Aneta Jurasz</w:t>
      </w:r>
      <w:r w:rsidR="00014627" w:rsidRPr="00A60E97">
        <w:rPr>
          <w:rFonts w:ascii="Arial" w:hAnsi="Arial" w:cs="Arial"/>
          <w:sz w:val="22"/>
          <w:szCs w:val="22"/>
        </w:rPr>
        <w:t xml:space="preserve"> -  tel. </w:t>
      </w:r>
      <w:r w:rsidRPr="00460631">
        <w:rPr>
          <w:rFonts w:ascii="Arial" w:hAnsi="Arial" w:cs="Arial"/>
          <w:sz w:val="22"/>
          <w:szCs w:val="22"/>
          <w:lang w:val="de-DE"/>
        </w:rPr>
        <w:t>(017) 8653838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460631">
        <w:rPr>
          <w:rFonts w:ascii="Arial" w:hAnsi="Arial" w:cs="Arial"/>
          <w:sz w:val="22"/>
          <w:szCs w:val="22"/>
          <w:lang w:val="en-US"/>
        </w:rPr>
        <w:t>ajurasz@prz.edu.pl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RPr="00151BF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Pr="00A60E97" w:rsidRDefault="00316BAA" w:rsidP="00006B5B">
            <w:pPr>
              <w:rPr>
                <w:lang w:val="de-DE"/>
              </w:rPr>
            </w:pPr>
          </w:p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211900" w:rsidTr="00A60E97">
        <w:tc>
          <w:tcPr>
            <w:tcW w:w="1276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893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460631" w:rsidTr="00A60E97">
        <w:tc>
          <w:tcPr>
            <w:tcW w:w="1276" w:type="dxa"/>
            <w:vAlign w:val="center"/>
          </w:tcPr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60631">
              <w:t>Dostawa próbek stalowych do badań dla Katedry Konstrukcji Budowlanych</w:t>
            </w:r>
          </w:p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60631">
              <w:t>44100000-1 - Materiały konstrukcyjne i elementy podobne</w:t>
            </w:r>
            <w:r>
              <w:t xml:space="preserve"> </w:t>
            </w:r>
          </w:p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Dostawa próbek stalowych wg rysunków stanowiących zał. nr 3 do ogłoszenia.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Elementy A - E 30 sztuk</w:t>
            </w:r>
          </w:p>
          <w:p w:rsidR="00460631" w:rsidRDefault="00460631" w:rsidP="008F2A34">
            <w:pPr>
              <w:spacing w:after="120"/>
              <w:jc w:val="both"/>
            </w:pPr>
            <w:r w:rsidRPr="00460631">
              <w:t>Element F - 60 sztuk (30 kompletów)</w:t>
            </w:r>
          </w:p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0631" w:rsidTr="00A60E97">
        <w:tc>
          <w:tcPr>
            <w:tcW w:w="1276" w:type="dxa"/>
            <w:vAlign w:val="center"/>
          </w:tcPr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60631">
              <w:t xml:space="preserve">Dostawa falownik do lasera </w:t>
            </w:r>
            <w:proofErr w:type="spellStart"/>
            <w:r w:rsidRPr="00460631">
              <w:t>TruDisk</w:t>
            </w:r>
            <w:proofErr w:type="spellEnd"/>
            <w:r w:rsidRPr="00460631">
              <w:t xml:space="preserve"> 1000 dla Katedry Nauki o Materiałach</w:t>
            </w:r>
          </w:p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60631">
              <w:t>31155000-7 - Falowniki</w:t>
            </w:r>
            <w:r>
              <w:t xml:space="preserve"> </w:t>
            </w:r>
          </w:p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 xml:space="preserve">Przedmiotem zamówienia jest falownik dedykowany do sterowania układem chłodzenia w laserze </w:t>
            </w:r>
            <w:proofErr w:type="spellStart"/>
            <w:r w:rsidRPr="00460631">
              <w:t>TruDisk</w:t>
            </w:r>
            <w:proofErr w:type="spellEnd"/>
            <w:r w:rsidRPr="00460631">
              <w:t xml:space="preserve"> 1000 (nr seryjny E1153A0046).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Nr części 1903747, nie gorszy niż LTI CDB34.003C2.4.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Parametry falownika: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400-460V AC 3ph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lastRenderedPageBreak/>
              <w:t xml:space="preserve">50/60 </w:t>
            </w:r>
            <w:proofErr w:type="spellStart"/>
            <w:r w:rsidRPr="00460631">
              <w:t>Hz</w:t>
            </w:r>
            <w:proofErr w:type="spellEnd"/>
            <w:r w:rsidRPr="00460631">
              <w:t xml:space="preserve">, 1,6 </w:t>
            </w:r>
            <w:proofErr w:type="spellStart"/>
            <w:r w:rsidRPr="00460631">
              <w:t>kVa</w:t>
            </w:r>
            <w:proofErr w:type="spellEnd"/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3x0-400V 2,2A</w:t>
            </w:r>
          </w:p>
          <w:p w:rsidR="00460631" w:rsidRDefault="00460631" w:rsidP="008F2A34">
            <w:pPr>
              <w:spacing w:after="120"/>
              <w:jc w:val="both"/>
            </w:pPr>
            <w:r w:rsidRPr="00460631">
              <w:t>0,75 kW</w:t>
            </w:r>
          </w:p>
          <w:p w:rsidR="00460631" w:rsidRDefault="00460631" w:rsidP="008F2A34">
            <w:pPr>
              <w:spacing w:after="120"/>
              <w:jc w:val="both"/>
              <w:rPr>
                <w:b/>
              </w:rPr>
            </w:pPr>
            <w:r w:rsidRPr="00460631">
              <w:rPr>
                <w:b/>
              </w:rPr>
              <w:t>Zamawiający nie dopuszcza składania ofert równoważnych</w:t>
            </w:r>
          </w:p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0631" w:rsidTr="00A60E97">
        <w:tc>
          <w:tcPr>
            <w:tcW w:w="1276" w:type="dxa"/>
            <w:vAlign w:val="center"/>
          </w:tcPr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930" w:type="dxa"/>
          </w:tcPr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60631">
              <w:t>Dostawa zestawu do wideokonferencji dla Katedra Samolotów i Silników Lotniczych</w:t>
            </w:r>
          </w:p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60631">
              <w:t>32232000-8 - Sprzęt wideokonferencyjny</w:t>
            </w:r>
            <w:r>
              <w:t xml:space="preserve"> </w:t>
            </w:r>
          </w:p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Zestaw wideokonferencyjny wraz z licencją do urządzenia na 12 miesięcy oraz dodatkowym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mikrofonem. - wg specyfikacji: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1. Urządzenie musi pełnić funkcję grupowego terminala wideo, przeznaczonego do instalacji w sali konferencyjnej.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2. Urządzenie musi posiadać w zestawie komponenty: kodek wideokonferencyjny, ruchoma kamera, mikrofon oraz przewód do podłączenia zewnętrznego ekranu (np. telewizora z wbudowanymi głośnikami). Kodek, kamera oraz mikrofon muszą być zintegrowane z jednej obudowie w celu uproszczenia instalacji oraz utrzymania urządzenia.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3. Sterowanie wszystkimi elementami wyposażenia zestawu (kamera, kodek, mikrofon) musi się odbywać za pomocą pojedynczego pilota.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4. Musi obsługiwać połączenia wideo w protokołach:</w:t>
            </w:r>
          </w:p>
          <w:p w:rsidR="00460631" w:rsidRPr="00A60E97" w:rsidRDefault="00460631" w:rsidP="008F2A34">
            <w:pPr>
              <w:spacing w:after="120"/>
              <w:jc w:val="both"/>
              <w:rPr>
                <w:lang w:val="de-DE"/>
              </w:rPr>
            </w:pPr>
            <w:r w:rsidRPr="00A60E97">
              <w:rPr>
                <w:lang w:val="de-DE"/>
              </w:rPr>
              <w:t>a. SIP,</w:t>
            </w:r>
          </w:p>
          <w:p w:rsidR="00460631" w:rsidRPr="00A60E97" w:rsidRDefault="00460631" w:rsidP="008F2A34">
            <w:pPr>
              <w:spacing w:after="120"/>
              <w:jc w:val="both"/>
              <w:rPr>
                <w:lang w:val="de-DE"/>
              </w:rPr>
            </w:pPr>
            <w:r w:rsidRPr="00A60E97">
              <w:rPr>
                <w:lang w:val="de-DE"/>
              </w:rPr>
              <w:t>b. BFCP</w:t>
            </w:r>
          </w:p>
          <w:p w:rsidR="00460631" w:rsidRPr="00A60E97" w:rsidRDefault="00460631" w:rsidP="008F2A34">
            <w:pPr>
              <w:spacing w:after="120"/>
              <w:jc w:val="both"/>
              <w:rPr>
                <w:lang w:val="de-DE"/>
              </w:rPr>
            </w:pPr>
            <w:r w:rsidRPr="00A60E97">
              <w:rPr>
                <w:lang w:val="de-DE"/>
              </w:rPr>
              <w:t>c. H.263, H.263+, H.264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 xml:space="preserve">d. połączenia SIP poprzez zapory sieciowe z wykorzystaniem protokołu realizującego funkcje Firewall </w:t>
            </w:r>
            <w:proofErr w:type="spellStart"/>
            <w:r w:rsidRPr="00460631">
              <w:t>Traversal</w:t>
            </w:r>
            <w:proofErr w:type="spellEnd"/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5. Musi obsługiwać połączenia wideo w przepustowości 3Mb/s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6. Musi zapewniać wysyłanie i odbieranie (</w:t>
            </w:r>
            <w:proofErr w:type="spellStart"/>
            <w:r w:rsidRPr="00460631">
              <w:t>encoding</w:t>
            </w:r>
            <w:proofErr w:type="spellEnd"/>
            <w:r w:rsidRPr="00460631">
              <w:t xml:space="preserve"> i </w:t>
            </w:r>
            <w:proofErr w:type="spellStart"/>
            <w:r w:rsidRPr="00460631">
              <w:t>decoding</w:t>
            </w:r>
            <w:proofErr w:type="spellEnd"/>
            <w:r w:rsidRPr="00460631">
              <w:t>) obrazu w rozdzielczościach przy 30 ramkach / sek. dla HD720p, HD1080p.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7. Musi obsługiwać szyfrowanie połączeń: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a. w protokole SIP punkt-punkt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b. dla protokołu BFCP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c. standardem AES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d. z automatyczną wymianą klucza 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8. Musi obsługiwać drugi strumień wideo w protokole BFCP z minimalną rozdzielczością WXGA i odświeżaniem 5kl/s. Rozdzielczość obrazu w drugim strumieniu nie może wpływać na rozdzielczość obrazu w strumieniu przesyłanym w kanale głównym.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lastRenderedPageBreak/>
              <w:t>9. Musi obsługiwać dźwięk w połączeniach wideo w protokołach:</w:t>
            </w:r>
          </w:p>
          <w:p w:rsidR="00460631" w:rsidRPr="00A60E97" w:rsidRDefault="00460631" w:rsidP="008F2A34">
            <w:pPr>
              <w:spacing w:after="120"/>
              <w:jc w:val="both"/>
              <w:rPr>
                <w:lang w:val="de-DE"/>
              </w:rPr>
            </w:pPr>
            <w:r w:rsidRPr="00A60E97">
              <w:rPr>
                <w:lang w:val="de-DE"/>
              </w:rPr>
              <w:t>a. G.711, G.722, G.722.1, G.729, G.729AB</w:t>
            </w:r>
          </w:p>
          <w:p w:rsidR="00460631" w:rsidRPr="00A60E97" w:rsidRDefault="00460631" w:rsidP="008F2A34">
            <w:pPr>
              <w:spacing w:after="120"/>
              <w:jc w:val="both"/>
              <w:rPr>
                <w:lang w:val="de-DE"/>
              </w:rPr>
            </w:pPr>
            <w:r w:rsidRPr="00A60E97">
              <w:rPr>
                <w:lang w:val="de-DE"/>
              </w:rPr>
              <w:t>b. MPEG4 AAC-LD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c. Musi posiadać wsparcie dla funkcjonalności i protokołów z rodziny IP: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d. Dzwonienie URI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e. Zabezpieczenie hasłem dostępu poprzez interfejs IP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f. Możliwość wyłączenia usług IP: HTTP, HTTPS, SSH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g. Zabezpieczenie hasłem dostępu do ustawień interfejsu IP z poziomu interfejsu użytkownika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h. Musi posiadać obsługę 802.1q oraz uwierzytelniania 802.1x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10. Musi mieć następujące funkcje książki adresowej: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a. Lokalna książka adresowa przechowywana w pamięci terminala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b. Obsługa dostępu do centralne książki adresowej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c. Historia połączeń przychodzących, wychodzących i nieodebranych wraz datą i godziną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11. Ruchoma kamera musi mieć następujące cechy: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a. Zoom optyczny min. 2,5x (razem z zoomem cyfrowym co najmniej 5x)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b. Obsługa rozdzielczości 1920x1080 z odświeżaniem 30 klatek na sekundę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c. Zakres ruchu w poziomie minimum +/-30°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d. Zakres ruchu w pionie minimum +5°/-25°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e. Automatyczna oraz manualna regulacja ostrości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f. Regulacja jasności oraz balansu bieli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g. Min. kąt widzenia w poziomie 83°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h. Możliwość montażu w pozycji odwróconej (do góry nogami) z automatycznym odwracaniem obrazu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12. Urządzenie musi mieć możliwość dołączenia komputera PC. Wymagane jest posiadanie dwóch oddzielnych gniazd wejściowych: 1 x HDMI oraz 1x VGA, z opcją wyboru typu gniazda.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13. Urządzenie musi posiadać co najmniej jedno wyjście HDMI do obsługi wideo oraz audio.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 xml:space="preserve">14. Wyjście HDMI musi obsługiwać funkcje zarządzania energią VESA Monitor Power Management oraz funkcję EDID Extended Display </w:t>
            </w:r>
            <w:proofErr w:type="spellStart"/>
            <w:r w:rsidRPr="00460631">
              <w:t>Identification</w:t>
            </w:r>
            <w:proofErr w:type="spellEnd"/>
            <w:r w:rsidRPr="00460631">
              <w:t xml:space="preserve"> Data.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15. Urządzenie poza wbudowanym mikrofonem musi posiadać co najmniej jedno dodatkowe wejście audio typu 3,5mm Jack do dołączenia zewnętrznego mikrofonu.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16. Urządzenie musi posiadać co najmniej jedno wyjście audio typu 3,5mm Jack.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 xml:space="preserve">17. Urządzenie musi być zasilane poprzez sieć LAN za pomocą </w:t>
            </w:r>
            <w:proofErr w:type="spellStart"/>
            <w:r w:rsidRPr="00460631">
              <w:t>PoE</w:t>
            </w:r>
            <w:proofErr w:type="spellEnd"/>
            <w:r w:rsidRPr="00460631">
              <w:t xml:space="preserve"> 802.3af.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18. W przypadku braku możliwości zasilania poprzez sieć LAN urządzenie musi mieć możliwość opcjonalnie zasilania poprzez dodatkowy zasilacz zmiennoprądowy 230V. Dostawa zasilacza 230V nie jest wymagana.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lastRenderedPageBreak/>
              <w:t xml:space="preserve">19. Musi posiadać co najmniej 1 port LAN/Ethernet (RJ-45) 10/100 z obsługą </w:t>
            </w:r>
            <w:proofErr w:type="spellStart"/>
            <w:r w:rsidRPr="00460631">
              <w:t>PoE</w:t>
            </w:r>
            <w:proofErr w:type="spellEnd"/>
            <w:r w:rsidRPr="00460631">
              <w:t>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20. Musi posiadać co najmniej dwa porty USB.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21. Musi mieć możliwość montażu mechanicznego do obudowy telewizora na bazie uchwytu VESA. Dostarczenie uchwytu VESA nie jest wymagane.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22. Wszystkie elementy rozwiązania muszą pochodzić od jednego producenta i być objęte wspólną gwarancją i serwisem producenta.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23. Musi umożliwiać integrację z system audio w sali konferencyjnej. Integracja ma polegać na podłączeniu kabli audio do miksera. W ramach zestawu należy dostarczyć niezbędne przewody o długości odpowiedniej dla sali w której będzie zestaw instalowany. Min 10 m nie więcej niż 40 m.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24. Urządzenie ma mieć możliwość współdzielenia wyświetlanych materiałów ( prezentacji ) na urządzenia mobilne znajdujące się w Sali, w której odbywa się spotkanie. Równocześnie prezentacja, która jest współdzielona powinna być buforowana tak aby możliwe było cofnięcie do 4 slajdów wstecz indywidualnie na urządzeniu użytkownika odbierającego prezentacje. Współdzielenie prezentacji powinno być ograniczone tylko do urządzeń znajdujących się w Sali, w której odbywa się wideokonferencja. Po opuszczeniu Sali nie powinno być możliwości podłączenia się do treści.</w:t>
            </w:r>
          </w:p>
          <w:p w:rsidR="00460631" w:rsidRDefault="00460631" w:rsidP="008F2A34">
            <w:pPr>
              <w:spacing w:after="120"/>
              <w:jc w:val="both"/>
            </w:pPr>
            <w:r w:rsidRPr="00460631">
              <w:t xml:space="preserve">25. Urządzenie powinno oferować możliwość współdzielenia treści z poziomu Komputera PC/MAC lub urządzenia mobilnego IOS , Android do spotkania wideo. Współdzielenie </w:t>
            </w:r>
            <w:r w:rsidR="00A60E97" w:rsidRPr="00460631">
              <w:t>treści</w:t>
            </w:r>
            <w:r w:rsidRPr="00460631">
              <w:t xml:space="preserve"> powinno być możliwe w sposób bezprzewodowy.</w:t>
            </w:r>
          </w:p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0631" w:rsidTr="00A60E97">
        <w:tc>
          <w:tcPr>
            <w:tcW w:w="1276" w:type="dxa"/>
            <w:vAlign w:val="center"/>
          </w:tcPr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930" w:type="dxa"/>
          </w:tcPr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60631">
              <w:t>Dostawa stolika do rozpływu zapraw cementowych dla Zakładu Budownictwa Ogólnego</w:t>
            </w:r>
          </w:p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60631">
              <w:t>38540000-2 - Maszyny i aparatura badawcza i pomiarowa</w:t>
            </w:r>
            <w:r>
              <w:t xml:space="preserve"> </w:t>
            </w:r>
          </w:p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Stolik do badania rozpływu świeżych zapraw cementowych wg normy PN-EN-1015-3, składający się z: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1. Stolika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2. Formy stożkowej wykonanej ze stali nierdzewnej, średnica 60/100 mm, wysokość 70 mm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3. Ubijaka w postaci sztywnego, niechłonnego pręta o przekroju poprzecznym kołowym o przeciętnej średnicy 40mm i przeciętnej długości 200mm; masa ubijaka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(0,250±0,015)kg</w:t>
            </w:r>
          </w:p>
          <w:p w:rsidR="00460631" w:rsidRDefault="00460631" w:rsidP="008F2A34">
            <w:pPr>
              <w:spacing w:after="120"/>
              <w:jc w:val="both"/>
            </w:pPr>
            <w:r w:rsidRPr="00460631">
              <w:t>4. Licznik rejestracji ilości obrotów kompatybilny ze stolikiem.</w:t>
            </w:r>
          </w:p>
          <w:p w:rsidR="00460631" w:rsidRDefault="00460631" w:rsidP="008F2A34">
            <w:pPr>
              <w:spacing w:after="120"/>
              <w:jc w:val="both"/>
              <w:rPr>
                <w:b/>
              </w:rPr>
            </w:pPr>
            <w:r w:rsidRPr="00460631">
              <w:rPr>
                <w:b/>
              </w:rPr>
              <w:t>Zamawiający nie dopuszcza składania ofert równoważnych</w:t>
            </w:r>
          </w:p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0631" w:rsidTr="00A60E97">
        <w:tc>
          <w:tcPr>
            <w:tcW w:w="1276" w:type="dxa"/>
            <w:vAlign w:val="center"/>
          </w:tcPr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60631">
              <w:t>Dostawa wagi z zestawem do wyznaczania gęstości dla Zakład Budownictwa Ogólnego</w:t>
            </w:r>
          </w:p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60631">
              <w:t>38311100-9 - Elektroniczne wagi analityczne</w:t>
            </w:r>
            <w:r>
              <w:t xml:space="preserve"> </w:t>
            </w:r>
          </w:p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lastRenderedPageBreak/>
              <w:t>Waga precyzyjna z nakładką do wyznaczenia gęstości ciał stałych i cieczy - 1 szt.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Parametry wagi: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obciążenie maksymalne: 4500 g,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dokładność na poziomie d=0,01g,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wysoka odporność na czynniki zewnętrzne,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gwarancja stabilności i powtarzalności w czasie,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adiustacja wewnętrzna w pełnym zakresie pomiarowym,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rozbudowane bazy danych i pamięć ALIBI,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5” kolorowy panel dotykowy,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możliwość obsługi bezdotykowej,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posiada interfejsy komunikacyjne: 2 x RS 232, USB typu A, USB typu B, Ethernet oraz Wireless Connection.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Zestaw do wyznaczania gęstości ciał stałych i cieczy, kompatybilny z w/w wagą laboratoryjną z szalką 195×195 mm.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Zestaw wykonany ze stali nierdzewnej, umożliwia wyznaczanie gęstości</w:t>
            </w:r>
            <w:r w:rsidR="00A60E97">
              <w:t xml:space="preserve"> </w:t>
            </w:r>
            <w:r w:rsidRPr="00460631">
              <w:t>ciał stałych,</w:t>
            </w:r>
            <w:r w:rsidR="00A60E97">
              <w:t xml:space="preserve"> </w:t>
            </w:r>
            <w:r w:rsidRPr="00460631">
              <w:t>cieczy.</w:t>
            </w:r>
          </w:p>
          <w:p w:rsidR="00460631" w:rsidRPr="00460631" w:rsidRDefault="00460631" w:rsidP="008F2A34">
            <w:pPr>
              <w:spacing w:after="120"/>
              <w:jc w:val="both"/>
            </w:pPr>
          </w:p>
          <w:p w:rsidR="00A60E97" w:rsidRPr="00460631" w:rsidRDefault="00A60E97" w:rsidP="00A60E97">
            <w:pPr>
              <w:spacing w:after="120"/>
              <w:jc w:val="both"/>
            </w:pPr>
            <w:r w:rsidRPr="00460631">
              <w:t>Przykładowe urządzenie spełniające wymagania: PS 4500.X2.M</w:t>
            </w:r>
          </w:p>
          <w:p w:rsidR="00460631" w:rsidRDefault="00460631" w:rsidP="008F2A34">
            <w:pPr>
              <w:spacing w:after="120"/>
              <w:jc w:val="both"/>
              <w:rPr>
                <w:b/>
              </w:rPr>
            </w:pPr>
            <w:r w:rsidRPr="00460631">
              <w:rPr>
                <w:b/>
              </w:rPr>
              <w:t>Zamawiający nie dopuszcza składania ofert równoważnych</w:t>
            </w:r>
          </w:p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0631" w:rsidTr="00A60E97">
        <w:tc>
          <w:tcPr>
            <w:tcW w:w="1276" w:type="dxa"/>
            <w:vAlign w:val="center"/>
          </w:tcPr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930" w:type="dxa"/>
          </w:tcPr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60631">
              <w:t>Dostawa stanowiska laboratoryjnego do laboratorium podstaw automatyki umożliwiające podłączenie własnego sterownika</w:t>
            </w:r>
          </w:p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60631">
              <w:t>38000000-5 - Sprzęt laboratoryjny, optyczny i precyzyjny (z wyjątkiem szklanego)</w:t>
            </w:r>
            <w:r>
              <w:t xml:space="preserve"> </w:t>
            </w:r>
          </w:p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Opis stanowiska: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 xml:space="preserve">Stanowisko umożliwia zapoznanie się z zagadnieniami pozycjonowania. Napęd jest zrealizowany za pomocą silnika DC. Sygnał sprzężenia zwrotnego pochodzi z </w:t>
            </w:r>
            <w:proofErr w:type="spellStart"/>
            <w:r w:rsidRPr="00460631">
              <w:t>enkodera</w:t>
            </w:r>
            <w:proofErr w:type="spellEnd"/>
            <w:r w:rsidRPr="00460631">
              <w:t xml:space="preserve"> inkrementalnego. Połączenie pomiędzy silnikiem, a </w:t>
            </w:r>
            <w:proofErr w:type="spellStart"/>
            <w:r w:rsidRPr="00460631">
              <w:t>enkoderem</w:t>
            </w:r>
            <w:proofErr w:type="spellEnd"/>
            <w:r w:rsidRPr="00460631">
              <w:t xml:space="preserve"> jest wykonane przy pomocy paska zębatego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Minimalne wyposażenie: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Baza stanowiska z profili aluminiowych wyposażona w uchwyt: stanowisko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dostosowane do umieszczenia na stole laboratoryjnym, z przewidzianym miejscem na sterownik PLC (montaż na szynie TH35)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Zasilacz 24 V DC, sygnalizacja zasilania, bezpiecznik, wyłącznik ON/OFF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Silnik prądu stałego DC max. 1A, do 24 W, 24 V DC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 xml:space="preserve">• </w:t>
            </w:r>
            <w:proofErr w:type="spellStart"/>
            <w:r w:rsidRPr="00460631">
              <w:t>Enkoder</w:t>
            </w:r>
            <w:proofErr w:type="spellEnd"/>
            <w:r w:rsidRPr="00460631">
              <w:t xml:space="preserve"> inkrementalny — dwukanałowy z wyjściem kompatybilnym z zastosowanym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sterownikiem PLC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lastRenderedPageBreak/>
              <w:t>• Moduł paska zębatego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Przyciski sterujące i kontrolki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Elementy łączeniowe i konstrukcyjne niezbędne do poprawnej pracy stanowiska.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Dokumentacja techniczna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- stanowisko bez sterownika PLC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- możliwość podłączenia własnego kontrolera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 xml:space="preserve">- napięciowy sygnał pomiarowy z </w:t>
            </w:r>
            <w:proofErr w:type="spellStart"/>
            <w:r w:rsidRPr="00460631">
              <w:t>enkodera</w:t>
            </w:r>
            <w:proofErr w:type="spellEnd"/>
            <w:r w:rsidRPr="00460631">
              <w:t>, standard TTL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- sterowanie silnikiem za pomocą sygnały PWM w standardzie TTL/CMOS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- sygnał z panelu operatorskiego w standardzie TTL</w:t>
            </w:r>
          </w:p>
          <w:p w:rsidR="00460631" w:rsidRDefault="00460631" w:rsidP="008F2A34">
            <w:pPr>
              <w:spacing w:after="120"/>
              <w:jc w:val="both"/>
            </w:pPr>
            <w:r w:rsidRPr="00460631">
              <w:t>- Możliwość wprowadzania zakłóceń</w:t>
            </w:r>
          </w:p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0631" w:rsidTr="00A60E97">
        <w:tc>
          <w:tcPr>
            <w:tcW w:w="1276" w:type="dxa"/>
            <w:vAlign w:val="center"/>
          </w:tcPr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930" w:type="dxa"/>
          </w:tcPr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60631">
              <w:t>Dostawa stanowiska laboratoryjnego do laboratorium podstaw automatyki ze sterownikiem PLC</w:t>
            </w:r>
          </w:p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60631">
              <w:t>38000000-5 - Sprzęt laboratoryjny, optyczny i precyzyjny (z wyjątkiem szklanego)</w:t>
            </w:r>
            <w:r>
              <w:t xml:space="preserve"> </w:t>
            </w:r>
          </w:p>
          <w:p w:rsidR="00460631" w:rsidRDefault="00460631" w:rsidP="008F2A34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Stanowisko powinno umożliwiać pomiar i regulację przepływu cieczy w modelu rurociągu. Przepływ cieczy mierzony przez przepływomierz. Pompa wodna o regulowanej wydajności steruje przepływem cieczy w rurociągu.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Do obiektu można wprowadzać zakłócenia, np. sterując odpowiednio zaworem dławiącym. Sterowanie obiektem odbywa się z wykorzystaniem sterownika PLC.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Minimalne wyposażenie: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Baza stanowiska z profili aluminiowych wyposażona w uchwyt, stanowisko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dostosowane do umieszczenia na stole laboratoryjnym, z przewidzianym miejscem na sterownik PLC (montaż na szynie TH35)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Zasilacz 24 V DC, sygnalizacja zasilania, bezpiecznik, wyłącznik ON/OFF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Sterownik PLC - zasilanie 24 V DC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Oprogramowanie do programowania PLC — licencja edukacyjna z nieograniczoną liczbą instalacji, oprogramowanie zawiera symulator pracy sterownika PLC, dostępne języki programowania: LD, FBD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Pompa: zasilanie 24V DC,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Regulator wydajności pompy wodnej,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Zawór dławiący,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Przepływomierz elektroniczny z wyjściem do PLC,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Rotametr,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Rury i kolanka z tworzywa sztucznego,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t>• Zbiornik zbiorczy przeźroczysty z tworzywa sztucznego,</w:t>
            </w:r>
          </w:p>
          <w:p w:rsidR="00460631" w:rsidRPr="00460631" w:rsidRDefault="00460631" w:rsidP="008F2A34">
            <w:pPr>
              <w:spacing w:after="120"/>
              <w:jc w:val="both"/>
            </w:pPr>
            <w:r w:rsidRPr="00460631">
              <w:lastRenderedPageBreak/>
              <w:t>• Elementy łączeniowe i konstrukcyjne niezbędne do poprawnej pracy stanowiska,</w:t>
            </w:r>
          </w:p>
          <w:p w:rsidR="00460631" w:rsidRDefault="00460631" w:rsidP="008F2A34">
            <w:pPr>
              <w:spacing w:after="120"/>
              <w:jc w:val="both"/>
            </w:pPr>
            <w:r w:rsidRPr="00460631">
              <w:t>• Dokumentacja techniczna</w:t>
            </w:r>
          </w:p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460631" w:rsidRPr="003209A8" w:rsidTr="008F2A34">
        <w:tc>
          <w:tcPr>
            <w:tcW w:w="8640" w:type="dxa"/>
          </w:tcPr>
          <w:p w:rsidR="00460631" w:rsidRPr="003209A8" w:rsidRDefault="00460631" w:rsidP="008F2A34">
            <w:pPr>
              <w:pStyle w:val="Tekstpodstawowy"/>
            </w:pPr>
            <w:r w:rsidRPr="00460631">
              <w:rPr>
                <w:b/>
              </w:rPr>
              <w:t>14 dni od daty udzielenia zamówienia</w:t>
            </w:r>
            <w:r w:rsidRPr="003209A8">
              <w:t xml:space="preserve"> – dla zadania częściowego: </w:t>
            </w:r>
            <w:r w:rsidR="00086314">
              <w:rPr>
                <w:lang w:val="pl-PL"/>
              </w:rPr>
              <w:t xml:space="preserve">3, </w:t>
            </w:r>
            <w:r w:rsidRPr="00460631">
              <w:t>4, 5</w:t>
            </w:r>
          </w:p>
        </w:tc>
        <w:tc>
          <w:tcPr>
            <w:tcW w:w="8640" w:type="dxa"/>
          </w:tcPr>
          <w:p w:rsidR="00460631" w:rsidRPr="003209A8" w:rsidRDefault="00460631" w:rsidP="008F2A34">
            <w:pPr>
              <w:pStyle w:val="Tekstpodstawowy"/>
            </w:pPr>
          </w:p>
        </w:tc>
      </w:tr>
      <w:tr w:rsidR="00460631" w:rsidRPr="003209A8" w:rsidTr="008F2A34">
        <w:tc>
          <w:tcPr>
            <w:tcW w:w="8640" w:type="dxa"/>
          </w:tcPr>
          <w:p w:rsidR="00460631" w:rsidRPr="003209A8" w:rsidRDefault="00460631" w:rsidP="008F2A34">
            <w:pPr>
              <w:pStyle w:val="Tekstpodstawowy"/>
            </w:pPr>
            <w:r w:rsidRPr="00460631">
              <w:rPr>
                <w:b/>
              </w:rPr>
              <w:t>21 dni od daty udzielenia zamówienia</w:t>
            </w:r>
            <w:r w:rsidRPr="003209A8">
              <w:t xml:space="preserve"> – dla zadania częściowego: </w:t>
            </w:r>
            <w:r w:rsidRPr="00460631">
              <w:t>2</w:t>
            </w:r>
          </w:p>
        </w:tc>
        <w:tc>
          <w:tcPr>
            <w:tcW w:w="8640" w:type="dxa"/>
          </w:tcPr>
          <w:p w:rsidR="00460631" w:rsidRPr="003209A8" w:rsidRDefault="00460631" w:rsidP="008F2A34">
            <w:pPr>
              <w:pStyle w:val="Tekstpodstawowy"/>
            </w:pPr>
          </w:p>
        </w:tc>
      </w:tr>
      <w:tr w:rsidR="00460631" w:rsidRPr="003209A8" w:rsidTr="008F2A34">
        <w:tc>
          <w:tcPr>
            <w:tcW w:w="8640" w:type="dxa"/>
          </w:tcPr>
          <w:p w:rsidR="00460631" w:rsidRPr="003209A8" w:rsidRDefault="00460631" w:rsidP="008F2A34">
            <w:pPr>
              <w:pStyle w:val="Tekstpodstawowy"/>
            </w:pPr>
            <w:r w:rsidRPr="00460631">
              <w:rPr>
                <w:b/>
              </w:rPr>
              <w:t>31 dni od daty udzielenia zamówienia</w:t>
            </w:r>
            <w:r w:rsidRPr="003209A8">
              <w:t xml:space="preserve"> – dla zadania częściowego: </w:t>
            </w:r>
            <w:r w:rsidRPr="00460631">
              <w:t>1</w:t>
            </w:r>
          </w:p>
        </w:tc>
        <w:tc>
          <w:tcPr>
            <w:tcW w:w="8640" w:type="dxa"/>
          </w:tcPr>
          <w:p w:rsidR="00460631" w:rsidRPr="003209A8" w:rsidRDefault="00460631" w:rsidP="008F2A34">
            <w:pPr>
              <w:pStyle w:val="Tekstpodstawowy"/>
            </w:pPr>
          </w:p>
        </w:tc>
      </w:tr>
      <w:tr w:rsidR="00460631" w:rsidRPr="003209A8" w:rsidTr="008F2A34">
        <w:tc>
          <w:tcPr>
            <w:tcW w:w="8640" w:type="dxa"/>
          </w:tcPr>
          <w:p w:rsidR="00460631" w:rsidRPr="003209A8" w:rsidRDefault="00460631" w:rsidP="008F2A34">
            <w:pPr>
              <w:pStyle w:val="Tekstpodstawowy"/>
            </w:pPr>
            <w:r w:rsidRPr="00460631">
              <w:rPr>
                <w:b/>
              </w:rPr>
              <w:t>5 miesięcy od daty udzielenia zamówienia</w:t>
            </w:r>
            <w:r w:rsidRPr="003209A8">
              <w:t xml:space="preserve"> – dla zadania częściowego: </w:t>
            </w:r>
            <w:r w:rsidRPr="00460631">
              <w:t>6, 7</w:t>
            </w:r>
          </w:p>
        </w:tc>
        <w:tc>
          <w:tcPr>
            <w:tcW w:w="8640" w:type="dxa"/>
          </w:tcPr>
          <w:p w:rsidR="00460631" w:rsidRPr="003209A8" w:rsidRDefault="00460631" w:rsidP="008F2A34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316BAA" w:rsidRPr="00A60E97" w:rsidRDefault="00316BAA" w:rsidP="00316BAA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</w:pPr>
            <w:r w:rsidRPr="00A60E9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Oferta musi być sporządzona według wzoru formularza oferty stanowiącego załącznik nr 1 do niniejszego ogłoszenia.</w:t>
            </w:r>
          </w:p>
          <w:p w:rsidR="00316BAA" w:rsidRDefault="00316BAA" w:rsidP="00316BAA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A60E97">
              <w:rPr>
                <w:b/>
                <w:bCs/>
                <w:color w:val="000000"/>
              </w:rPr>
              <w:t xml:space="preserve">Do oferty należy dołączyć szczegółową wycenę zawierającą ceny jednostkowe brutto za poszczególne pozycje składających </w:t>
            </w:r>
            <w:r w:rsidR="00A60E97" w:rsidRPr="00A60E97">
              <w:rPr>
                <w:b/>
                <w:bCs/>
                <w:color w:val="000000"/>
              </w:rPr>
              <w:t>się</w:t>
            </w:r>
            <w:r w:rsidRPr="00A60E97">
              <w:rPr>
                <w:b/>
                <w:bCs/>
                <w:color w:val="000000"/>
              </w:rPr>
              <w:t xml:space="preserve"> na całość zadania częściowego wraz z informacjami o nazwie producenta oraz numerami katalogowymi oferowanych produktów.</w:t>
            </w:r>
          </w:p>
          <w:p w:rsidR="00211900" w:rsidRDefault="00211900" w:rsidP="003F4C0E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211900" w:rsidP="003F4C0E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211900" w:rsidRDefault="00211900" w:rsidP="003F4C0E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Przy wyborze najkorzystniejszej oferty zamawiający będzie kierować się następującymi kryteriami: cena</w:t>
            </w:r>
            <w:r w:rsidR="00A60E97">
              <w:rPr>
                <w:color w:val="000000"/>
                <w:spacing w:val="-4"/>
              </w:rPr>
              <w:t>.</w:t>
            </w:r>
          </w:p>
          <w:p w:rsidR="00211900" w:rsidRDefault="00211900" w:rsidP="003F4C0E">
            <w:pPr>
              <w:spacing w:before="12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Zamawiający udzieli zamówienia wykonawcy, którego oferta uzyskała najwyższą ocenę .</w:t>
            </w:r>
          </w:p>
        </w:tc>
      </w:tr>
      <w:tr w:rsidR="00211900" w:rsidTr="00607971">
        <w:trPr>
          <w:trHeight w:val="163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A60E97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A60E97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607971">
        <w:trPr>
          <w:trHeight w:val="292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460631" w:rsidRPr="00460631">
              <w:rPr>
                <w:rFonts w:ascii="Arial" w:hAnsi="Arial" w:cs="Arial"/>
                <w:sz w:val="22"/>
                <w:szCs w:val="22"/>
                <w:lang w:val="en-US"/>
              </w:rPr>
              <w:t>ajurasz@prz.edu.pl</w:t>
            </w:r>
            <w:r w:rsidR="00A60E97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>
              <w:t xml:space="preserve">„Oferta na: </w:t>
            </w:r>
            <w:r w:rsidR="00460631" w:rsidRPr="00A60E97">
              <w:rPr>
                <w:b/>
              </w:rPr>
              <w:t xml:space="preserve">Dostawa próbek stalowych do badań; Dostawa falownik do lasera </w:t>
            </w:r>
            <w:proofErr w:type="spellStart"/>
            <w:r w:rsidR="00460631" w:rsidRPr="00A60E97">
              <w:rPr>
                <w:b/>
              </w:rPr>
              <w:t>TruDisk</w:t>
            </w:r>
            <w:proofErr w:type="spellEnd"/>
            <w:r w:rsidR="00460631" w:rsidRPr="00A60E97">
              <w:rPr>
                <w:b/>
              </w:rPr>
              <w:t xml:space="preserve"> 1000; Dostawa zestawu do wideokonferencji; Dostawa stolika do rozpływu zapraw cementowych; Dostawa wagi z zestawem do wyznaczania gęstości; Dostawa stanowiska laboratoryjnego do laboratorium podstaw automatyki umożliwiające podłączenie własnego sterownika; Dostawa stanowiska laboratoryjnego do laboratorium podstaw automatyki ze sterownikiem PLC</w:t>
            </w:r>
            <w:r w:rsidR="00A60E97">
              <w:rPr>
                <w:b/>
              </w:rPr>
              <w:t>.</w:t>
            </w:r>
            <w:r w:rsidR="00393B64" w:rsidRPr="00A60E97">
              <w:rPr>
                <w:b/>
              </w:rPr>
              <w:t xml:space="preserve"> NIE OTWIERAĆ przed </w:t>
            </w:r>
            <w:r w:rsidR="00460631" w:rsidRPr="00A60E97">
              <w:rPr>
                <w:b/>
              </w:rPr>
              <w:t>2018-10-26</w:t>
            </w:r>
            <w:r w:rsidR="00393B64" w:rsidRPr="00A60E97">
              <w:rPr>
                <w:b/>
              </w:rPr>
              <w:t xml:space="preserve"> godz. </w:t>
            </w:r>
            <w:r w:rsidR="00A60E97">
              <w:rPr>
                <w:b/>
              </w:rPr>
              <w:t>10:15</w:t>
            </w:r>
            <w:r w:rsidR="00393B64" w:rsidRPr="00A60E97">
              <w:rPr>
                <w:b/>
              </w:rPr>
              <w:t xml:space="preserve"> -</w:t>
            </w:r>
            <w:r w:rsidR="00393B64">
              <w:t xml:space="preserve"> </w:t>
            </w:r>
            <w:r w:rsidR="00460631" w:rsidRPr="00460631">
              <w:rPr>
                <w:b/>
              </w:rPr>
              <w:t>NA/O/336/2018</w:t>
            </w:r>
            <w:r w:rsidR="00393B64"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A60E97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60E97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A60E97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460631" w:rsidRPr="00A60E97">
              <w:rPr>
                <w:rFonts w:ascii="Times New Roman" w:hAnsi="Times New Roman"/>
                <w:sz w:val="24"/>
              </w:rPr>
              <w:t>siedzibie Zamawiającego</w:t>
            </w:r>
            <w:r w:rsidRPr="00A60E97">
              <w:rPr>
                <w:rFonts w:ascii="Times New Roman" w:hAnsi="Times New Roman"/>
                <w:sz w:val="24"/>
              </w:rPr>
              <w:t xml:space="preserve">, pokój nr </w:t>
            </w:r>
            <w:r w:rsidR="00460631" w:rsidRPr="00A60E97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A60E97">
              <w:rPr>
                <w:rFonts w:ascii="Times New Roman" w:hAnsi="Times New Roman"/>
                <w:sz w:val="24"/>
              </w:rPr>
              <w:t xml:space="preserve"> do dnia </w:t>
            </w:r>
            <w:r w:rsidR="00460631" w:rsidRPr="00A60E97">
              <w:rPr>
                <w:rFonts w:ascii="Times New Roman" w:hAnsi="Times New Roman"/>
                <w:b/>
                <w:sz w:val="24"/>
              </w:rPr>
              <w:t>2018-10-26</w:t>
            </w:r>
            <w:r w:rsidRPr="00A60E97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460631" w:rsidRPr="00A60E97">
              <w:rPr>
                <w:rFonts w:ascii="Times New Roman" w:hAnsi="Times New Roman"/>
                <w:b/>
                <w:sz w:val="24"/>
              </w:rPr>
              <w:t>10:00</w:t>
            </w:r>
            <w:r w:rsidRPr="00A60E97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460631" w:rsidRPr="00460631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A60E97" w:rsidRDefault="00F00921" w:rsidP="00A60E97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460631" w:rsidRPr="00A60E9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2018-10-26</w:t>
            </w:r>
            <w:r w:rsidRPr="00A60E9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A60E9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460631" w:rsidRPr="0046063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460631" w:rsidRPr="0046063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D145AD" w:rsidRPr="00393B64" w:rsidRDefault="00D145AD" w:rsidP="00D145AD">
      <w:pPr>
        <w:pStyle w:val="ProPublico"/>
        <w:spacing w:after="120" w:line="240" w:lineRule="auto"/>
        <w:jc w:val="both"/>
        <w:rPr>
          <w:rFonts w:ascii="Times New Roman" w:hAnsi="Times New Roman"/>
          <w:b/>
          <w:noProof w:val="0"/>
          <w:sz w:val="24"/>
        </w:rPr>
      </w:pPr>
      <w:r w:rsidRPr="00393B64"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Wraz z ofertą należy złożyć</w:t>
      </w:r>
      <w:r w:rsidRPr="00393B64">
        <w:rPr>
          <w:rFonts w:ascii="Times New Roman" w:hAnsi="Times New Roman"/>
          <w:b/>
          <w:noProof w:val="0"/>
          <w:sz w:val="24"/>
          <w:szCs w:val="24"/>
        </w:rPr>
        <w:t>:</w:t>
      </w:r>
    </w:p>
    <w:p w:rsidR="00D145AD" w:rsidRDefault="00D145AD" w:rsidP="00D145AD">
      <w:pPr>
        <w:numPr>
          <w:ilvl w:val="0"/>
          <w:numId w:val="23"/>
        </w:numPr>
        <w:spacing w:before="60" w:after="120"/>
        <w:jc w:val="both"/>
        <w:rPr>
          <w:b/>
          <w:bCs/>
        </w:rPr>
      </w:pPr>
      <w:r w:rsidRPr="00ED26D4">
        <w:rPr>
          <w:b/>
          <w:bCs/>
        </w:rPr>
        <w:t>Odpis z właściwego rejestru lub z centralnej ewidencji i informacji o działalności gospodarczej</w:t>
      </w:r>
    </w:p>
    <w:p w:rsidR="00D145AD" w:rsidRDefault="00D145AD" w:rsidP="00D145AD">
      <w:pPr>
        <w:spacing w:before="60" w:after="120"/>
        <w:ind w:left="708"/>
        <w:jc w:val="both"/>
      </w:pPr>
      <w:r w:rsidRPr="00ED26D4"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D26D4">
        <w:t>Pzp</w:t>
      </w:r>
      <w:proofErr w:type="spellEnd"/>
      <w:r w:rsidRPr="00ED26D4">
        <w:t>.</w:t>
      </w:r>
    </w:p>
    <w:p w:rsidR="00D145AD" w:rsidRPr="009A728E" w:rsidRDefault="00D145AD" w:rsidP="00D145AD">
      <w:pPr>
        <w:numPr>
          <w:ilvl w:val="0"/>
          <w:numId w:val="23"/>
        </w:numPr>
        <w:spacing w:before="60" w:after="120"/>
        <w:jc w:val="both"/>
        <w:rPr>
          <w:rFonts w:ascii="Arial" w:hAnsi="Arial" w:cs="Arial"/>
          <w:b/>
          <w:sz w:val="28"/>
          <w:szCs w:val="28"/>
        </w:rPr>
      </w:pPr>
      <w:r w:rsidRPr="00EE126A">
        <w:rPr>
          <w:rFonts w:cs="Arial"/>
          <w:b/>
        </w:rPr>
        <w:t>Broszura produktowa/katalog produktowy/specyfikacja techniczna</w:t>
      </w:r>
      <w:r w:rsidRPr="00EE126A">
        <w:rPr>
          <w:rFonts w:cs="Arial"/>
        </w:rPr>
        <w:t xml:space="preserve"> oferowanego urządzenia potwierdzająca spełnienie wszystkich parametrów określonych przez zamawiającego w </w:t>
      </w:r>
      <w:r>
        <w:rPr>
          <w:rFonts w:cs="Arial"/>
        </w:rPr>
        <w:t>ogłoszeniu o udzielanym zamówieniu.</w:t>
      </w:r>
    </w:p>
    <w:p w:rsidR="00D145AD" w:rsidRPr="004C29DA" w:rsidRDefault="00D145AD" w:rsidP="00D145AD">
      <w:pPr>
        <w:numPr>
          <w:ilvl w:val="0"/>
          <w:numId w:val="23"/>
        </w:numPr>
        <w:spacing w:before="120"/>
        <w:jc w:val="both"/>
        <w:rPr>
          <w:bCs/>
          <w:color w:val="000000"/>
          <w:u w:val="single"/>
        </w:rPr>
      </w:pPr>
      <w:r w:rsidRPr="004C29DA">
        <w:rPr>
          <w:b/>
          <w:bCs/>
          <w:color w:val="000000"/>
        </w:rPr>
        <w:t xml:space="preserve">Szczegółowa wycena </w:t>
      </w:r>
      <w:r w:rsidRPr="004C29DA">
        <w:rPr>
          <w:bCs/>
          <w:color w:val="000000"/>
        </w:rPr>
        <w:t>zawierająca ceny jednostkowe brutto za poszczególne pozycje składających się na całość zadania częściowego wraz z informacjami o nazwie producenta oraz numerami katalogowymi oferowanych produktów</w:t>
      </w:r>
      <w:r>
        <w:rPr>
          <w:bCs/>
          <w:color w:val="000000"/>
          <w:u w:val="single"/>
        </w:rPr>
        <w:t>.</w:t>
      </w:r>
    </w:p>
    <w:p w:rsidR="00D145AD" w:rsidRPr="009A728E" w:rsidRDefault="00D145AD" w:rsidP="00D145AD">
      <w:pPr>
        <w:spacing w:before="120"/>
        <w:jc w:val="both"/>
        <w:rPr>
          <w:bCs/>
          <w:color w:val="000000"/>
          <w:u w:val="single"/>
        </w:rPr>
      </w:pPr>
      <w:r w:rsidRPr="009A728E">
        <w:rPr>
          <w:bCs/>
          <w:color w:val="000000"/>
          <w:u w:val="single"/>
        </w:rPr>
        <w:t>Brak w ofercie Wykonawcy wymienionych wyżej dokumentów powoduje odrzucenie oferty.</w:t>
      </w:r>
    </w:p>
    <w:p w:rsidR="00FB1361" w:rsidRPr="00D145AD" w:rsidRDefault="00FB1361" w:rsidP="00D145AD">
      <w:pPr>
        <w:jc w:val="both"/>
        <w:rPr>
          <w:rFonts w:ascii="Arial" w:hAnsi="Arial" w:cs="Arial"/>
          <w:sz w:val="28"/>
          <w:szCs w:val="28"/>
        </w:rPr>
      </w:pPr>
    </w:p>
    <w:p w:rsidR="00D145AD" w:rsidRDefault="00D145AD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145AD" w:rsidRDefault="00D145AD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D145AD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="00FB1361" w:rsidRPr="00FB1361">
              <w:rPr>
                <w:bCs/>
                <w:color w:val="000000"/>
              </w:rPr>
              <w:t xml:space="preserve">X. </w:t>
            </w:r>
            <w:r w:rsidR="00FB1361">
              <w:rPr>
                <w:bCs/>
                <w:color w:val="000000"/>
              </w:rPr>
              <w:t>Zamawiający zastrzega sobie prawo</w:t>
            </w:r>
            <w:r w:rsidR="00E67674">
              <w:rPr>
                <w:bCs/>
                <w:color w:val="000000"/>
              </w:rPr>
              <w:t xml:space="preserve"> zmiany warunków postępowania do</w:t>
            </w:r>
            <w:r w:rsidR="00FB1361">
              <w:rPr>
                <w:bCs/>
                <w:color w:val="000000"/>
              </w:rPr>
              <w:t xml:space="preserve"> momentu otwarcia ofert. </w:t>
            </w:r>
          </w:p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D145AD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lastRenderedPageBreak/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460631" w:rsidRPr="00460631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460631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60631">
        <w:rPr>
          <w:rFonts w:ascii="Arial" w:hAnsi="Arial" w:cs="Arial"/>
        </w:rPr>
        <w:t>POLITECHNIKA RZESZOWSKA</w:t>
      </w:r>
    </w:p>
    <w:p w:rsidR="001B541E" w:rsidRPr="00A40632" w:rsidRDefault="00460631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60631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460631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460631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60631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460631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460631" w:rsidRPr="00D145AD">
        <w:rPr>
          <w:rFonts w:ascii="Arial" w:hAnsi="Arial" w:cs="Arial"/>
        </w:rPr>
        <w:t>mgr inż. Aneta</w:t>
      </w:r>
      <w:r w:rsidRPr="00A40632">
        <w:rPr>
          <w:rFonts w:ascii="Arial" w:hAnsi="Arial" w:cs="Arial"/>
        </w:rPr>
        <w:t xml:space="preserve"> </w:t>
      </w:r>
      <w:r w:rsidR="00460631" w:rsidRPr="00460631">
        <w:rPr>
          <w:rFonts w:ascii="Arial" w:hAnsi="Arial" w:cs="Arial"/>
        </w:rPr>
        <w:t>Jurasz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460631" w:rsidP="001B541E">
      <w:pPr>
        <w:ind w:left="142"/>
        <w:jc w:val="center"/>
        <w:rPr>
          <w:rFonts w:ascii="Arial" w:hAnsi="Arial" w:cs="Arial"/>
        </w:rPr>
      </w:pPr>
      <w:r w:rsidRPr="00460631">
        <w:rPr>
          <w:rFonts w:ascii="Arial" w:hAnsi="Arial" w:cs="Arial"/>
          <w:b/>
        </w:rPr>
        <w:t xml:space="preserve">Dostawa próbek stalowych do badań; Dostawa falownik do lasera </w:t>
      </w:r>
      <w:proofErr w:type="spellStart"/>
      <w:r w:rsidRPr="00460631">
        <w:rPr>
          <w:rFonts w:ascii="Arial" w:hAnsi="Arial" w:cs="Arial"/>
          <w:b/>
        </w:rPr>
        <w:t>TruDisk</w:t>
      </w:r>
      <w:proofErr w:type="spellEnd"/>
      <w:r w:rsidRPr="00460631">
        <w:rPr>
          <w:rFonts w:ascii="Arial" w:hAnsi="Arial" w:cs="Arial"/>
          <w:b/>
        </w:rPr>
        <w:t xml:space="preserve"> 1000; Dostawa zestawu do wideokonferencji; Dostawa stolika do rozpływu zapraw cementowych; Dostawa wagi z zestawem do wyznaczania gęstości; Dostawa stanowiska laboratoryjnego do laboratorium podstaw automatyki umożliwiające podłączenie własnego sterownika; Dostawa stanowiska laboratoryjnego do laboratorium podstaw automatyki ze sterownikiem PLC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51BFA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D145AD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1B541E" w:rsidRPr="00A40632">
        <w:rPr>
          <w:rFonts w:ascii="Arial" w:hAnsi="Arial" w:cs="Arial"/>
        </w:rPr>
        <w:t>......................................................................</w:t>
      </w:r>
    </w:p>
    <w:p w:rsidR="001B541E" w:rsidRPr="00A40632" w:rsidRDefault="00D145AD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1B541E" w:rsidRPr="00A40632">
        <w:rPr>
          <w:rFonts w:ascii="Arial" w:hAnsi="Arial" w:cs="Arial"/>
        </w:rPr>
        <w:t>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355"/>
      </w:tblGrid>
      <w:tr w:rsidR="00B10D7D" w:rsidTr="00D145AD">
        <w:tc>
          <w:tcPr>
            <w:tcW w:w="1135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9355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0631" w:rsidTr="00D145AD">
        <w:tc>
          <w:tcPr>
            <w:tcW w:w="1135" w:type="dxa"/>
            <w:vAlign w:val="center"/>
          </w:tcPr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0631">
              <w:rPr>
                <w:rFonts w:ascii="Arial" w:hAnsi="Arial" w:cs="Arial"/>
                <w:b/>
                <w:sz w:val="22"/>
                <w:szCs w:val="22"/>
              </w:rPr>
              <w:t>Dostawa próbek stalowych do badań dla Katedry Konstrukcji Budowlanych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60631" w:rsidRDefault="00460631" w:rsidP="00D145A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lastRenderedPageBreak/>
              <w:t>słownie podatek VAT:...............................................................................................zł.</w:t>
            </w:r>
          </w:p>
        </w:tc>
      </w:tr>
      <w:tr w:rsidR="00460631" w:rsidTr="00D145AD">
        <w:tc>
          <w:tcPr>
            <w:tcW w:w="1135" w:type="dxa"/>
            <w:vAlign w:val="center"/>
          </w:tcPr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355" w:type="dxa"/>
          </w:tcPr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0631">
              <w:rPr>
                <w:rFonts w:ascii="Arial" w:hAnsi="Arial" w:cs="Arial"/>
                <w:b/>
                <w:sz w:val="22"/>
                <w:szCs w:val="22"/>
              </w:rPr>
              <w:t xml:space="preserve">Dostawa falownik do lasera </w:t>
            </w:r>
            <w:proofErr w:type="spellStart"/>
            <w:r w:rsidRPr="00460631">
              <w:rPr>
                <w:rFonts w:ascii="Arial" w:hAnsi="Arial" w:cs="Arial"/>
                <w:b/>
                <w:sz w:val="22"/>
                <w:szCs w:val="22"/>
              </w:rPr>
              <w:t>TruDisk</w:t>
            </w:r>
            <w:proofErr w:type="spellEnd"/>
            <w:r w:rsidRPr="00460631">
              <w:rPr>
                <w:rFonts w:ascii="Arial" w:hAnsi="Arial" w:cs="Arial"/>
                <w:b/>
                <w:sz w:val="22"/>
                <w:szCs w:val="22"/>
              </w:rPr>
              <w:t xml:space="preserve"> 1000 dla Katedry Nauki o Materiałach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60631" w:rsidRDefault="00460631" w:rsidP="00D145A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VAT:.....................................................................................zł.</w:t>
            </w:r>
          </w:p>
        </w:tc>
      </w:tr>
      <w:tr w:rsidR="00460631" w:rsidTr="00D145AD">
        <w:tc>
          <w:tcPr>
            <w:tcW w:w="1135" w:type="dxa"/>
            <w:vAlign w:val="center"/>
          </w:tcPr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0631">
              <w:rPr>
                <w:rFonts w:ascii="Arial" w:hAnsi="Arial" w:cs="Arial"/>
                <w:b/>
                <w:sz w:val="22"/>
                <w:szCs w:val="22"/>
              </w:rPr>
              <w:t>Dostawa zestawu do wideokonferencji dla Katedra Samolotów i Silników Lotniczych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60631" w:rsidRDefault="00460631" w:rsidP="00D145A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VAT:...............................................................................................zł.</w:t>
            </w:r>
          </w:p>
        </w:tc>
      </w:tr>
      <w:tr w:rsidR="00460631" w:rsidTr="00D145AD">
        <w:tc>
          <w:tcPr>
            <w:tcW w:w="1135" w:type="dxa"/>
            <w:vAlign w:val="center"/>
          </w:tcPr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0631">
              <w:rPr>
                <w:rFonts w:ascii="Arial" w:hAnsi="Arial" w:cs="Arial"/>
                <w:b/>
                <w:sz w:val="22"/>
                <w:szCs w:val="22"/>
              </w:rPr>
              <w:t>Dostawa stolika do rozpływu zapraw cementowych dla Zakładu Budownictwa Ogólnego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60631" w:rsidRDefault="00460631" w:rsidP="00D145A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VAT:................................................................................................zł.</w:t>
            </w:r>
          </w:p>
        </w:tc>
      </w:tr>
      <w:tr w:rsidR="00460631" w:rsidTr="00D145AD">
        <w:tc>
          <w:tcPr>
            <w:tcW w:w="1135" w:type="dxa"/>
            <w:vAlign w:val="center"/>
          </w:tcPr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0631">
              <w:rPr>
                <w:rFonts w:ascii="Arial" w:hAnsi="Arial" w:cs="Arial"/>
                <w:b/>
                <w:sz w:val="22"/>
                <w:szCs w:val="22"/>
              </w:rPr>
              <w:t>Dostawa wagi z zestawem do wyznaczania gęstości dla Zakład Budownictwa Ogólnego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60631" w:rsidRDefault="00460631" w:rsidP="00D145A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VAT:.......................................................................................................zł.</w:t>
            </w:r>
          </w:p>
        </w:tc>
      </w:tr>
      <w:tr w:rsidR="00460631" w:rsidTr="00D145AD">
        <w:tc>
          <w:tcPr>
            <w:tcW w:w="1135" w:type="dxa"/>
            <w:vAlign w:val="center"/>
          </w:tcPr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0631">
              <w:rPr>
                <w:rFonts w:ascii="Arial" w:hAnsi="Arial" w:cs="Arial"/>
                <w:b/>
                <w:sz w:val="22"/>
                <w:szCs w:val="22"/>
              </w:rPr>
              <w:t>Dostawa stanowiska laboratoryjnego do laboratorium podstaw automatyki umożliwiające podłączenie własnego sterownika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lastRenderedPageBreak/>
              <w:t>cenę brutto:..................................zł.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60631" w:rsidRDefault="00460631" w:rsidP="00D145A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VAT:.........................................................................................................zł.</w:t>
            </w:r>
          </w:p>
        </w:tc>
      </w:tr>
      <w:tr w:rsidR="00460631" w:rsidTr="00D145AD">
        <w:tc>
          <w:tcPr>
            <w:tcW w:w="1135" w:type="dxa"/>
            <w:vAlign w:val="center"/>
          </w:tcPr>
          <w:p w:rsidR="00460631" w:rsidRDefault="00460631" w:rsidP="008F2A3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355" w:type="dxa"/>
          </w:tcPr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0631">
              <w:rPr>
                <w:rFonts w:ascii="Arial" w:hAnsi="Arial" w:cs="Arial"/>
                <w:b/>
                <w:sz w:val="22"/>
                <w:szCs w:val="22"/>
              </w:rPr>
              <w:t>Dostawa stanowiska laboratoryjnego do laboratorium podstaw automatyki ze sterownikiem PLC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.............................................................................................................zł.</w:t>
            </w:r>
          </w:p>
          <w:p w:rsidR="00460631" w:rsidRPr="002661CA" w:rsidRDefault="00460631" w:rsidP="008F2A34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60631" w:rsidRDefault="00460631" w:rsidP="00D145A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termin wykonania zamówienia</w:t>
      </w:r>
      <w:r w:rsidR="00D145AD">
        <w:rPr>
          <w:rFonts w:ascii="Arial" w:hAnsi="Arial" w:cs="Arial"/>
        </w:rPr>
        <w:t>………………</w:t>
      </w:r>
      <w:r w:rsidR="00460631" w:rsidRPr="00460631">
        <w:rPr>
          <w:rFonts w:ascii="Arial" w:hAnsi="Arial" w:cs="Arial"/>
        </w:rPr>
        <w:t xml:space="preserve">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D145AD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warunki płatności : 14 dni przelew,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D145AD">
        <w:rPr>
          <w:rFonts w:ascii="Arial" w:hAnsi="Arial" w:cs="Arial"/>
          <w:b/>
        </w:rPr>
        <w:t>30 dni,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</w:t>
      </w:r>
      <w:r w:rsidRPr="00FE25FF">
        <w:rPr>
          <w:rFonts w:ascii="Arial" w:hAnsi="Arial" w:cs="Arial"/>
          <w:i/>
          <w:sz w:val="20"/>
          <w:szCs w:val="20"/>
        </w:rPr>
        <w:lastRenderedPageBreak/>
        <w:t xml:space="preserve">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66" w:rsidRDefault="003C4866">
      <w:r>
        <w:separator/>
      </w:r>
    </w:p>
  </w:endnote>
  <w:endnote w:type="continuationSeparator" w:id="0">
    <w:p w:rsidR="003C4866" w:rsidRDefault="003C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151BF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51BF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51BFA">
      <w:rPr>
        <w:rStyle w:val="Numerstrony"/>
        <w:rFonts w:ascii="Arial" w:hAnsi="Arial"/>
        <w:noProof/>
        <w:sz w:val="18"/>
        <w:szCs w:val="18"/>
      </w:rPr>
      <w:t>12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1BFA">
      <w:rPr>
        <w:rStyle w:val="Numerstrony"/>
        <w:noProof/>
      </w:rPr>
      <w:t>12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66" w:rsidRDefault="003C4866">
      <w:r>
        <w:separator/>
      </w:r>
    </w:p>
  </w:footnote>
  <w:footnote w:type="continuationSeparator" w:id="0">
    <w:p w:rsidR="003C4866" w:rsidRDefault="003C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31" w:rsidRDefault="004606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31" w:rsidRDefault="004606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31" w:rsidRDefault="00460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D1714C"/>
    <w:multiLevelType w:val="hybridMultilevel"/>
    <w:tmpl w:val="5E044BAE"/>
    <w:lvl w:ilvl="0" w:tplc="D61A4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20"/>
  </w:num>
  <w:num w:numId="5">
    <w:abstractNumId w:val="6"/>
  </w:num>
  <w:num w:numId="6">
    <w:abstractNumId w:val="10"/>
  </w:num>
  <w:num w:numId="7">
    <w:abstractNumId w:val="19"/>
  </w:num>
  <w:num w:numId="8">
    <w:abstractNumId w:val="1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8"/>
  </w:num>
  <w:num w:numId="15">
    <w:abstractNumId w:val="3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866"/>
    <w:rsid w:val="00006B5B"/>
    <w:rsid w:val="00014627"/>
    <w:rsid w:val="000600B5"/>
    <w:rsid w:val="00086314"/>
    <w:rsid w:val="000E2D26"/>
    <w:rsid w:val="00116FC7"/>
    <w:rsid w:val="001306AD"/>
    <w:rsid w:val="001423AC"/>
    <w:rsid w:val="00151BFA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C4866"/>
    <w:rsid w:val="003D5087"/>
    <w:rsid w:val="003F4C0E"/>
    <w:rsid w:val="003F5C86"/>
    <w:rsid w:val="004025A9"/>
    <w:rsid w:val="0040294E"/>
    <w:rsid w:val="00414D84"/>
    <w:rsid w:val="00460631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60E97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D2766"/>
    <w:rsid w:val="00D129B6"/>
    <w:rsid w:val="00D13914"/>
    <w:rsid w:val="00D145AD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7753C3-6CBF-44B5-8BEE-DAD099C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paragraph" w:styleId="Tekstdymka">
    <w:name w:val="Balloon Text"/>
    <w:basedOn w:val="Normalny"/>
    <w:link w:val="TekstdymkaZnak"/>
    <w:rsid w:val="00151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12</Pages>
  <Words>2519</Words>
  <Characters>20182</Characters>
  <Application>Microsoft Office Word</Application>
  <DocSecurity>0</DocSecurity>
  <Lines>168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politechnika</dc:creator>
  <cp:keywords/>
  <cp:lastModifiedBy>politechnika</cp:lastModifiedBy>
  <cp:revision>2</cp:revision>
  <cp:lastPrinted>2018-10-17T11:09:00Z</cp:lastPrinted>
  <dcterms:created xsi:type="dcterms:W3CDTF">2018-10-17T11:09:00Z</dcterms:created>
  <dcterms:modified xsi:type="dcterms:W3CDTF">2018-10-17T11:09:00Z</dcterms:modified>
</cp:coreProperties>
</file>