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667" w:rsidRDefault="002D7C7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 SIWZ</w:t>
      </w:r>
    </w:p>
    <w:p w:rsidR="004A1667" w:rsidRDefault="004A1667">
      <w:pPr>
        <w:rPr>
          <w:sz w:val="24"/>
        </w:rPr>
      </w:pPr>
    </w:p>
    <w:p w:rsidR="004A1667" w:rsidRDefault="004A1667">
      <w:pPr>
        <w:spacing w:line="360" w:lineRule="auto"/>
        <w:rPr>
          <w:sz w:val="24"/>
        </w:rPr>
      </w:pPr>
      <w:bookmarkStart w:id="0" w:name="_GoBack"/>
      <w:bookmarkEnd w:id="0"/>
    </w:p>
    <w:p w:rsidR="004A1667" w:rsidRDefault="002D7C7C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FB1638" w:rsidRDefault="002D7C7C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720A28" w:rsidRPr="00720A28">
        <w:rPr>
          <w:b/>
          <w:sz w:val="28"/>
        </w:rPr>
        <w:t>przetarg nieograniczony</w:t>
      </w:r>
      <w:r>
        <w:rPr>
          <w:b/>
          <w:sz w:val="28"/>
        </w:rPr>
        <w:t xml:space="preserve">” na </w:t>
      </w:r>
    </w:p>
    <w:p w:rsidR="004A1667" w:rsidRDefault="002D7C7C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„</w:t>
      </w:r>
      <w:r w:rsidR="00720A28" w:rsidRPr="00720A28">
        <w:rPr>
          <w:b/>
          <w:sz w:val="28"/>
        </w:rPr>
        <w:t>Dostawa kolorowego urządzenia wielofunkcyjnego</w:t>
      </w:r>
      <w:r>
        <w:rPr>
          <w:b/>
          <w:sz w:val="28"/>
        </w:rPr>
        <w:t>”</w:t>
      </w:r>
    </w:p>
    <w:p w:rsidR="004A1667" w:rsidRDefault="004A1667">
      <w:pPr>
        <w:spacing w:line="360" w:lineRule="auto"/>
        <w:ind w:hanging="284"/>
        <w:rPr>
          <w:sz w:val="24"/>
        </w:rPr>
      </w:pPr>
    </w:p>
    <w:p w:rsidR="004A1667" w:rsidRDefault="004A1667">
      <w:pPr>
        <w:spacing w:line="360" w:lineRule="auto"/>
        <w:ind w:hanging="284"/>
        <w:rPr>
          <w:sz w:val="24"/>
        </w:rPr>
      </w:pPr>
    </w:p>
    <w:p w:rsidR="001A20F9" w:rsidRPr="008272EF" w:rsidRDefault="001A20F9" w:rsidP="001A20F9">
      <w:r w:rsidRPr="008272EF">
        <w:t>Specyfikacja</w:t>
      </w:r>
      <w:r>
        <w:t xml:space="preserve"> urządzenia kolorowego A3</w:t>
      </w:r>
      <w:r w:rsidRPr="008272EF">
        <w:t>:</w:t>
      </w:r>
    </w:p>
    <w:p w:rsidR="001A20F9" w:rsidRDefault="001A20F9" w:rsidP="001A20F9">
      <w:bookmarkStart w:id="1" w:name="_gjdgxs" w:colFirst="0" w:colLast="0"/>
      <w:bookmarkEnd w:id="1"/>
      <w:r w:rsidRPr="008272EF">
        <w:t>Prędkość pracy A4 w kolorze: 26 str./min.</w:t>
      </w:r>
      <w:r w:rsidRPr="008272EF">
        <w:br/>
        <w:t>Prędkość pracy A3 w kolorze: 15 str./min.</w:t>
      </w:r>
      <w:r w:rsidRPr="008272EF">
        <w:br/>
        <w:t>Obsługiwane formaty papieru: A5, A4, A3, SRA3</w:t>
      </w:r>
      <w:r w:rsidRPr="008272EF">
        <w:br/>
        <w:t>Podawanie papieru: dwie uniwersalne kasety o pojemności 550 ark. każda (przy gramaturze 80 g/m2), podajnik boczny na 100 ark. (przy 80 g/m2)</w:t>
      </w:r>
      <w:r w:rsidRPr="008272EF">
        <w:br/>
        <w:t>Obsługiwana gramatura papieru z kaset: co najmniej 60 - 300 g/m2</w:t>
      </w:r>
      <w:r w:rsidRPr="008272EF">
        <w:br/>
        <w:t>Obsługiwane formaty papieru w kasetach uniwersalnych: A4 – SRA3</w:t>
      </w:r>
      <w:r w:rsidRPr="008272EF">
        <w:br/>
        <w:t>Obsługa wydruku na kopertach pobieranych z kasety</w:t>
      </w:r>
      <w:r w:rsidRPr="008272EF">
        <w:br/>
        <w:t>Obsługiwana gramatura papieru przez podajnik boczny: co najmniej 55 – 300  g/m2</w:t>
      </w:r>
      <w:r w:rsidRPr="008272EF">
        <w:br/>
        <w:t>Dupleks: standardowo</w:t>
      </w:r>
      <w:r w:rsidRPr="008272EF">
        <w:br/>
        <w:t>Obsługa wydruku w dupleksie przy pobieraniu papieru z kasety: 60 -256 g/m2</w:t>
      </w:r>
      <w:r w:rsidRPr="008272EF">
        <w:br/>
        <w:t>Podstawa: na kółkach, oryginalna (wykonana przez producenta urządzenia)</w:t>
      </w:r>
      <w:r w:rsidRPr="008272EF">
        <w:br/>
        <w:t>Pamięć: 4 GB</w:t>
      </w:r>
      <w:r w:rsidRPr="008272EF">
        <w:br/>
        <w:t>Twardy dysk: 320 GB</w:t>
      </w:r>
      <w:r w:rsidRPr="008272EF">
        <w:br/>
        <w:t>Wyświetlacz: kolorowy, dotykowy , 10 cali z komunikatami w języku polskim</w:t>
      </w:r>
      <w:r w:rsidRPr="008272EF">
        <w:br/>
        <w:t>Rozdzielczość drukowania (rzeczywista): 600 x 600 dpi</w:t>
      </w:r>
      <w:r w:rsidRPr="008272EF">
        <w:br/>
        <w:t>Rozdzielczość drukowania (interpolowana): 9600 x 600 dpi</w:t>
      </w:r>
      <w:r w:rsidRPr="008272EF">
        <w:br/>
        <w:t>Rozdzielczość kopiowania: 600 x 600 dpi</w:t>
      </w:r>
      <w:r w:rsidRPr="008272EF">
        <w:br/>
        <w:t>Kopiowanie seryjne: 1-999</w:t>
      </w:r>
      <w:r w:rsidRPr="008272EF">
        <w:br/>
        <w:t>Czas nagrzewania: 20 s.</w:t>
      </w:r>
      <w:r w:rsidRPr="008272EF">
        <w:br/>
        <w:t>Czas uzyskania pierwszej strony: 4,7 s. (mono) / 6,7 s. (kolor)</w:t>
      </w:r>
      <w:r w:rsidRPr="008272EF">
        <w:br/>
        <w:t>Złącza: Ethernet 10Base-T/100Base-TX/1000 Base-T, 2 x USB 2.0 host</w:t>
      </w:r>
      <w:r w:rsidRPr="008272EF">
        <w:br/>
        <w:t>Języki opisu strony: PCL6</w:t>
      </w:r>
      <w:r w:rsidRPr="008272EF">
        <w:br/>
        <w:t>Podajnik dokumentów: odwracający, o pojemność co najmniej 100 arkuszy (80 g/m2)</w:t>
      </w:r>
      <w:r w:rsidRPr="008272EF">
        <w:br/>
        <w:t>Prędkość skanowania w kolorze: co najmniej 80 str./min.</w:t>
      </w:r>
      <w:r w:rsidRPr="008272EF">
        <w:br/>
        <w:t>Sposoby skanowania: do emaila, na serwer FTP, do folderu sieciowego (SMB), na nośnik pamięci USB, do foldera na twardym dysku, sieciowe skanowanie TWAIN</w:t>
      </w:r>
      <w:r w:rsidRPr="008272EF">
        <w:br/>
        <w:t>Formaty skanowania: TIFF, JPEG, PDF, PDF/A-1b, szyfrowany PDF, XPS</w:t>
      </w:r>
      <w:r w:rsidRPr="008272EF">
        <w:br/>
        <w:t>Sortowanie: z przesunięciem offsetowym dla formatów A4 i A3</w:t>
      </w:r>
      <w:r w:rsidRPr="008272EF">
        <w:br/>
        <w:t>Dupleks: standardowo</w:t>
      </w:r>
      <w:r w:rsidRPr="008272EF">
        <w:br/>
        <w:t>Wydruk na papierze banerowym o wymiarach maksymalnych 304 x 1220 mm</w:t>
      </w:r>
      <w:r w:rsidRPr="008272EF">
        <w:br/>
        <w:t>Możliwość wyświetlenia panelu urządzenia na komputerze i zdalnej obsługi urządzenia (wszystkie funkcje dostępne na panelu mogą być wprowadzane na komputerze)</w:t>
      </w:r>
      <w:r w:rsidRPr="008272EF">
        <w:br/>
        <w:t>Funkcja podglądu na panelu urządzenia: dokumenty przed skopiowaniem/zeskanowaniem mogą być oglądane i edytowane (obracanie strony, zmiana kolejności stron, usuwanie arkuszy, wstawianie pustych stron, usuwanie fragmentu zawartości strony) na panelu urządzenia</w:t>
      </w:r>
      <w:r w:rsidRPr="008272EF">
        <w:br/>
        <w:t>Możliwość rejestracji do 48 różnych programów (predefiniowane parametry zadań z możliwością ich przywoływania po wciśnięciu jednego przycisku)</w:t>
      </w:r>
      <w:r w:rsidRPr="008272EF">
        <w:br/>
        <w:t>Kopiowanie / drukowanie w tandemie: praca zostanie rozłożona na 2 urządzenia pracujące w sieci</w:t>
      </w:r>
      <w:r w:rsidRPr="008272EF">
        <w:br/>
        <w:t>Wydruk z nośnika pamięci USB plików TIFF, JPEG, TXT, PDF</w:t>
      </w:r>
      <w:r w:rsidRPr="008272EF">
        <w:br/>
        <w:t>Wydruk podążający: możliwość odbioru wydruku na dowolnym urządzeniu pracującym w sieci (do 5 urządzeń)</w:t>
      </w:r>
      <w:r w:rsidRPr="008272EF">
        <w:br/>
        <w:t>Automatyczne wysuwanie tonera – pojemnik z tonerem automatycznie zostanie wysunięty, gdy się skończy; użytkownik nie może samodzielnie wymienić tonera zanim się skończy</w:t>
      </w:r>
      <w:r w:rsidRPr="008272EF">
        <w:br/>
      </w:r>
      <w:r w:rsidRPr="008272EF">
        <w:lastRenderedPageBreak/>
        <w:t>Obsługa usługi Google Cloud Print</w:t>
      </w:r>
      <w:r w:rsidRPr="008272EF">
        <w:br/>
        <w:t>Książka adresowa: możliwość wprowadzenia do 2000 wpisów</w:t>
      </w:r>
      <w:r w:rsidRPr="008272EF">
        <w:br/>
        <w:t>Skanowane dokumenty mogą być automatycznie podzielone na wiele plików o określonej ilości stron</w:t>
      </w:r>
      <w:r w:rsidRPr="008272EF">
        <w:br/>
        <w:t>Możliwość jednoczesnego skanowania wielu małych dokumentów z szyby i zapisania ich jako oddzielnych plików</w:t>
      </w:r>
      <w:r w:rsidRPr="008272EF">
        <w:br/>
        <w:t>Możliwość utworzenia do 1000 folderów użytkowników na twardym dysku urządzenia</w:t>
      </w:r>
      <w:r w:rsidRPr="008272EF">
        <w:br/>
        <w:t>Szyfrowanie danych: z wykorzystaniem AES 256-bit</w:t>
      </w:r>
      <w:r w:rsidRPr="008272EF">
        <w:br/>
        <w:t>Nadpisywanie danych na HDD: do 10 razy</w:t>
      </w:r>
      <w:r w:rsidRPr="008272EF">
        <w:br/>
        <w:t>Obsługa protokołów i zgodność ze standardami: HTTPS, FTPS, SSL, IPsec, S/MIME, IEEE 802.1X, SNMP V3</w:t>
      </w:r>
      <w:r w:rsidRPr="008272EF">
        <w:br/>
        <w:t>Skanowanie Eco: podczas skanowania moduł utrwalania pozostaje wyłączony</w:t>
      </w:r>
      <w:r w:rsidRPr="008272EF">
        <w:br/>
        <w:t>Możliwość rozbudowy urządzenia o moduł skanowania OCR, umożliwiający skanowanie do edytowalnych plików .xlsx, .docx, .pptx</w:t>
      </w:r>
      <w:r w:rsidRPr="008272EF">
        <w:br/>
        <w:t>Możliwość rozbudowy urządzenia o moduł podłączenia do drugiej sieci i konfiguracji ustawień drukowania i skanowania dla obu sieci</w:t>
      </w:r>
      <w:r w:rsidRPr="008272EF">
        <w:br/>
        <w:t>Możliwość założenia kont dostępowych dla co najmniej 1000 użytkowników</w:t>
      </w:r>
      <w:r w:rsidRPr="008272EF">
        <w:br/>
        <w:t>Możliwość autoryzacji za pomocą karty zbliżeniowej</w:t>
      </w:r>
      <w:r w:rsidRPr="008272EF">
        <w:br/>
        <w:t xml:space="preserve">Możliwość przyznawania użytkownikom limitów oddzielnie dla trybów mono i kolor dla funkcji kopiowania, drukowania i skanowania </w:t>
      </w:r>
      <w:r w:rsidRPr="008272EF">
        <w:br/>
        <w:t>Możliwość przyznawania użytkownikom uprawnień do wybranych funkcji urządzenia, takich jak: kopiowanie mono, kopiowanie w kolorze, drukowanie mono, drukowanie w kolorze, skanowanie do wskazanych lokalizacji, zapisywanie plików na twardym dysku urządzenia</w:t>
      </w:r>
      <w:r>
        <w:br/>
      </w:r>
      <w:r w:rsidRPr="008272EF">
        <w:t>Oryginalne tonery pochodzące od producenta urządzenia o wydajności co najmniej 20 tys. stron dla tonera czarnego i co najmniej 12 tys. stron dla każdego</w:t>
      </w:r>
      <w:r>
        <w:t xml:space="preserve"> tonera CMY (przy pokryciu 5%).</w:t>
      </w:r>
      <w:r>
        <w:br/>
      </w:r>
      <w:r w:rsidRPr="008272EF">
        <w:t>Oświadczenie producenta, iż w przypadku nie wywiązywania si</w:t>
      </w:r>
      <w:r>
        <w:t xml:space="preserve">ę Oferenta ze świadczenia usług </w:t>
      </w:r>
      <w:r w:rsidRPr="008272EF">
        <w:t>serwisowych w sposób należyty, Producent zobowiązany jest do przejęcia świadczenia serwisu</w:t>
      </w:r>
    </w:p>
    <w:p w:rsidR="001A20F9" w:rsidRPr="008272EF" w:rsidRDefault="001A20F9" w:rsidP="001A20F9">
      <w:r w:rsidRPr="008272EF">
        <w:br/>
        <w:t xml:space="preserve"> </w:t>
      </w:r>
      <w:r w:rsidRPr="008272EF">
        <w:br/>
      </w:r>
      <w:r w:rsidRPr="008272EF">
        <w:br/>
      </w:r>
    </w:p>
    <w:p w:rsidR="00FC2907" w:rsidRDefault="00FC2907">
      <w:pPr>
        <w:spacing w:line="360" w:lineRule="auto"/>
        <w:rPr>
          <w:sz w:val="24"/>
        </w:rPr>
      </w:pPr>
    </w:p>
    <w:sectPr w:rsidR="00FC29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907" w:rsidRDefault="00FC2907">
      <w:r>
        <w:separator/>
      </w:r>
    </w:p>
  </w:endnote>
  <w:endnote w:type="continuationSeparator" w:id="0">
    <w:p w:rsidR="00FC2907" w:rsidRDefault="00FC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667" w:rsidRDefault="002D7C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1667" w:rsidRDefault="004A166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667" w:rsidRDefault="004A166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A1667" w:rsidRDefault="004A1667">
    <w:pPr>
      <w:pStyle w:val="Stopka"/>
      <w:tabs>
        <w:tab w:val="clear" w:pos="4536"/>
      </w:tabs>
      <w:jc w:val="center"/>
    </w:pPr>
  </w:p>
  <w:p w:rsidR="004A1667" w:rsidRDefault="002D7C7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4055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4055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667" w:rsidRDefault="004A166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A1667" w:rsidRDefault="004A1667">
    <w:pPr>
      <w:pStyle w:val="Stopka"/>
      <w:tabs>
        <w:tab w:val="clear" w:pos="4536"/>
      </w:tabs>
      <w:jc w:val="center"/>
    </w:pPr>
  </w:p>
  <w:p w:rsidR="004A1667" w:rsidRDefault="002D7C7C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055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907" w:rsidRDefault="00FC2907">
      <w:r>
        <w:separator/>
      </w:r>
    </w:p>
  </w:footnote>
  <w:footnote w:type="continuationSeparator" w:id="0">
    <w:p w:rsidR="00FC2907" w:rsidRDefault="00FC2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28" w:rsidRDefault="00720A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28" w:rsidRDefault="00720A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667" w:rsidRDefault="004A166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907"/>
    <w:rsid w:val="00040559"/>
    <w:rsid w:val="001A20F9"/>
    <w:rsid w:val="002D7C7C"/>
    <w:rsid w:val="004A1667"/>
    <w:rsid w:val="00720A28"/>
    <w:rsid w:val="00FB1638"/>
    <w:rsid w:val="00FC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D650D-7E90-47A2-9BA1-0A13F416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5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5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623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2019-02-21T12:08:00Z</cp:lastPrinted>
  <dcterms:created xsi:type="dcterms:W3CDTF">2019-02-21T12:08:00Z</dcterms:created>
  <dcterms:modified xsi:type="dcterms:W3CDTF">2019-02-21T12:08:00Z</dcterms:modified>
</cp:coreProperties>
</file>