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9C00D3" w:rsidRPr="009C00D3">
        <w:rPr>
          <w:rFonts w:ascii="Verdana" w:hAnsi="Verdana"/>
          <w:sz w:val="16"/>
          <w:szCs w:val="16"/>
        </w:rPr>
        <w:t>KC-zp.272-210/19/50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9C00D3" w:rsidRPr="009C00D3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9C00D3" w:rsidRPr="009C00D3">
        <w:rPr>
          <w:rFonts w:ascii="Verdana" w:hAnsi="Verdana"/>
          <w:sz w:val="16"/>
          <w:szCs w:val="16"/>
        </w:rPr>
        <w:t>2019-05-1</w:t>
      </w:r>
      <w:r w:rsidR="00136B99">
        <w:rPr>
          <w:rFonts w:ascii="Verdana" w:hAnsi="Verdana"/>
          <w:sz w:val="16"/>
          <w:szCs w:val="16"/>
        </w:rPr>
        <w:t>7</w:t>
      </w:r>
      <w:bookmarkStart w:id="0" w:name="_GoBack"/>
      <w:bookmarkEnd w:id="0"/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F1662B">
        <w:rPr>
          <w:rFonts w:ascii="Verdana" w:hAnsi="Verdana"/>
          <w:sz w:val="20"/>
        </w:rPr>
        <w:t xml:space="preserve"> 36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9C00D3" w:rsidRPr="009C00D3">
        <w:rPr>
          <w:rFonts w:ascii="Verdana" w:hAnsi="Verdana"/>
          <w:b/>
          <w:sz w:val="20"/>
        </w:rPr>
        <w:t>2019-05-14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9C00D3" w:rsidRPr="009C00D3">
        <w:rPr>
          <w:rFonts w:ascii="Verdana" w:hAnsi="Verdana"/>
          <w:b/>
          <w:sz w:val="20"/>
        </w:rPr>
        <w:t>przetarg nieograniczony</w:t>
      </w:r>
      <w:r w:rsidR="00FF0165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9C00D3" w:rsidRPr="009C00D3">
        <w:rPr>
          <w:rFonts w:ascii="Verdana" w:hAnsi="Verdana"/>
          <w:b/>
          <w:sz w:val="20"/>
        </w:rPr>
        <w:t>Budowa budynku dla Wydziału Fizyki i Informatyki Stosowanej AGH w Krakowie - KC-zp.272-210/19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F1662B" w:rsidRPr="00F1662B" w:rsidRDefault="0021206B" w:rsidP="00F1662B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  <w:r w:rsidRPr="00F1662B">
        <w:rPr>
          <w:rFonts w:ascii="Verdana" w:hAnsi="Verdana"/>
          <w:b/>
          <w:u w:val="single"/>
        </w:rPr>
        <w:t>Tr</w:t>
      </w:r>
      <w:r w:rsidR="00F1662B" w:rsidRPr="00F1662B">
        <w:rPr>
          <w:rFonts w:ascii="Verdana" w:hAnsi="Verdana"/>
          <w:b/>
          <w:u w:val="single"/>
        </w:rPr>
        <w:t>eść zapytania brzmi następująco:</w:t>
      </w:r>
    </w:p>
    <w:p w:rsidR="00F1662B" w:rsidRPr="00F1662B" w:rsidRDefault="00F1662B" w:rsidP="00F1662B">
      <w:pPr>
        <w:autoSpaceDE w:val="0"/>
        <w:autoSpaceDN w:val="0"/>
        <w:adjustRightInd w:val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Umowa</w:t>
      </w:r>
      <w:r w:rsidRPr="00F1662B">
        <w:rPr>
          <w:rFonts w:ascii="Verdana" w:hAnsi="Verdana"/>
          <w:b/>
          <w:u w:val="single"/>
        </w:rPr>
        <w:t>:</w:t>
      </w:r>
    </w:p>
    <w:p w:rsidR="00F1662B" w:rsidRDefault="00F1662B" w:rsidP="00F16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IDFont+F1"/>
        </w:rPr>
      </w:pPr>
      <w:r w:rsidRPr="00F1662B">
        <w:rPr>
          <w:rFonts w:ascii="Verdana" w:hAnsi="Verdana" w:cs="CIDFont+F1"/>
        </w:rPr>
        <w:t xml:space="preserve"> </w:t>
      </w:r>
      <w:r w:rsidRPr="0066245E">
        <w:rPr>
          <w:rFonts w:ascii="Verdana" w:hAnsi="Verdana" w:cs="CIDFont+F1"/>
          <w:b/>
        </w:rPr>
        <w:t>§ 2 ust. 2</w:t>
      </w:r>
      <w:r w:rsidRPr="00F1662B">
        <w:rPr>
          <w:rFonts w:ascii="Verdana" w:hAnsi="Verdana" w:cs="CIDFont+F1"/>
        </w:rPr>
        <w:t xml:space="preserve"> - Prosimy o potwierdzenie, iż w zakresie prawidłowości i kompletności</w:t>
      </w:r>
      <w:r>
        <w:rPr>
          <w:rFonts w:ascii="Verdana" w:hAnsi="Verdana" w:cs="CIDFont+F1"/>
        </w:rPr>
        <w:t xml:space="preserve"> </w:t>
      </w:r>
      <w:r w:rsidRPr="00F1662B">
        <w:rPr>
          <w:rFonts w:ascii="Verdana" w:hAnsi="Verdana" w:cs="CIDFont+F1"/>
        </w:rPr>
        <w:t>dokumentacji odpowiedzialność wykonawcy nie wykracza poza granice przewidziane</w:t>
      </w:r>
      <w:r>
        <w:rPr>
          <w:rFonts w:ascii="Verdana" w:hAnsi="Verdana" w:cs="CIDFont+F1"/>
        </w:rPr>
        <w:t xml:space="preserve"> </w:t>
      </w:r>
      <w:r w:rsidRPr="00F1662B">
        <w:rPr>
          <w:rFonts w:ascii="Verdana" w:hAnsi="Verdana" w:cs="CIDFont+F1"/>
        </w:rPr>
        <w:t>orzecznictwem sądów, w Sądu Najwyższego, oraz KIO (KIO 2219/17 - wyrok KIO z dnia</w:t>
      </w:r>
      <w:r>
        <w:rPr>
          <w:rFonts w:ascii="Verdana" w:hAnsi="Verdana" w:cs="CIDFont+F1"/>
        </w:rPr>
        <w:t xml:space="preserve"> </w:t>
      </w:r>
      <w:r w:rsidRPr="00F1662B">
        <w:rPr>
          <w:rFonts w:ascii="Verdana" w:hAnsi="Verdana" w:cs="CIDFont+F1"/>
        </w:rPr>
        <w:t xml:space="preserve">30-11-2017, V </w:t>
      </w:r>
      <w:proofErr w:type="spellStart"/>
      <w:r w:rsidRPr="00F1662B">
        <w:rPr>
          <w:rFonts w:ascii="Verdana" w:hAnsi="Verdana" w:cs="CIDFont+F1"/>
        </w:rPr>
        <w:t>ACa</w:t>
      </w:r>
      <w:proofErr w:type="spellEnd"/>
      <w:r w:rsidRPr="00F1662B">
        <w:rPr>
          <w:rFonts w:ascii="Verdana" w:hAnsi="Verdana" w:cs="CIDFont+F1"/>
        </w:rPr>
        <w:t xml:space="preserve"> 442/13 - wyrok SA Katowice z dnia 22-11-2013, KIO 509/11 </w:t>
      </w:r>
      <w:r>
        <w:rPr>
          <w:rFonts w:ascii="Verdana" w:hAnsi="Verdana" w:cs="CIDFont+F1"/>
        </w:rPr>
        <w:t>–</w:t>
      </w:r>
      <w:r w:rsidRPr="00F1662B">
        <w:rPr>
          <w:rFonts w:ascii="Verdana" w:hAnsi="Verdana" w:cs="CIDFont+F1"/>
        </w:rPr>
        <w:t xml:space="preserve"> wyrok</w:t>
      </w:r>
      <w:r>
        <w:rPr>
          <w:rFonts w:ascii="Verdana" w:hAnsi="Verdana" w:cs="CIDFont+F1"/>
        </w:rPr>
        <w:t xml:space="preserve"> </w:t>
      </w:r>
      <w:r w:rsidRPr="00F1662B">
        <w:rPr>
          <w:rFonts w:ascii="Verdana" w:hAnsi="Verdana" w:cs="CIDFont+F1"/>
        </w:rPr>
        <w:t>KIO z dnia 28-03-2011, II CSK 101/08 - wyrok SN - Izba Cywilna z dnia 26-06-2008)</w:t>
      </w:r>
      <w:r>
        <w:rPr>
          <w:rFonts w:ascii="Verdana" w:hAnsi="Verdana" w:cs="CIDFont+F1"/>
        </w:rPr>
        <w:t>.</w:t>
      </w:r>
    </w:p>
    <w:p w:rsidR="00F1662B" w:rsidRDefault="00F1662B" w:rsidP="00F16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IDFont+F1"/>
        </w:rPr>
      </w:pPr>
      <w:r w:rsidRPr="0066245E">
        <w:rPr>
          <w:rFonts w:ascii="Verdana" w:hAnsi="Verdana" w:cs="CIDFont+F1"/>
          <w:b/>
        </w:rPr>
        <w:t xml:space="preserve">Par. 5 ust. 4 </w:t>
      </w:r>
      <w:r w:rsidRPr="00F1662B">
        <w:rPr>
          <w:rFonts w:ascii="Verdana" w:hAnsi="Verdana" w:cs="CIDFont+F1"/>
        </w:rPr>
        <w:t>- proszę o potwierdzenie, iż wskazówki i uwagi Inspektorów nadzoru</w:t>
      </w:r>
      <w:r>
        <w:rPr>
          <w:rFonts w:ascii="Verdana" w:hAnsi="Verdana" w:cs="CIDFont+F1"/>
        </w:rPr>
        <w:t xml:space="preserve"> </w:t>
      </w:r>
      <w:r w:rsidRPr="00F1662B">
        <w:rPr>
          <w:rFonts w:ascii="Verdana" w:hAnsi="Verdana" w:cs="CIDFont+F1"/>
        </w:rPr>
        <w:t>Zamawiającego nie będą naruszać zapisów Umowy</w:t>
      </w:r>
    </w:p>
    <w:p w:rsidR="00F1662B" w:rsidRPr="00F1662B" w:rsidRDefault="00F1662B" w:rsidP="00F16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IDFont+F1"/>
        </w:rPr>
      </w:pPr>
      <w:r w:rsidRPr="0066245E">
        <w:rPr>
          <w:rFonts w:ascii="Verdana" w:hAnsi="Verdana" w:cs="CIDFont+F1"/>
          <w:b/>
        </w:rPr>
        <w:t>§7 ust. 3</w:t>
      </w:r>
      <w:r w:rsidRPr="00F1662B">
        <w:rPr>
          <w:rFonts w:ascii="Verdana" w:hAnsi="Verdana" w:cs="CIDFont+F1"/>
        </w:rPr>
        <w:t xml:space="preserve"> - Prosimy o potwierdzenie, Ze odbiór częściowy zakończy się w terminie 7 dni</w:t>
      </w:r>
    </w:p>
    <w:p w:rsidR="00F1662B" w:rsidRPr="00F1662B" w:rsidRDefault="00F1662B" w:rsidP="00F16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IDFont+F1"/>
        </w:rPr>
      </w:pPr>
      <w:r w:rsidRPr="0066245E">
        <w:rPr>
          <w:rFonts w:ascii="Verdana" w:hAnsi="Verdana" w:cs="CIDFont+F1"/>
          <w:b/>
        </w:rPr>
        <w:t>§3 ust.3</w:t>
      </w:r>
      <w:r w:rsidRPr="00F1662B">
        <w:rPr>
          <w:rFonts w:ascii="Verdana" w:hAnsi="Verdana" w:cs="CIDFont+F1"/>
        </w:rPr>
        <w:t xml:space="preserve"> - Prosimy o określenie terminu zakończenia jako ilości miesięcy liczonych od</w:t>
      </w:r>
      <w:r>
        <w:rPr>
          <w:rFonts w:ascii="Verdana" w:hAnsi="Verdana" w:cs="CIDFont+F1"/>
        </w:rPr>
        <w:t xml:space="preserve"> </w:t>
      </w:r>
      <w:r w:rsidRPr="00F1662B">
        <w:rPr>
          <w:rFonts w:ascii="Verdana" w:hAnsi="Verdana" w:cs="CIDFont+F1"/>
        </w:rPr>
        <w:t>daty rozpoczęcia robót.</w:t>
      </w:r>
    </w:p>
    <w:p w:rsidR="0066245E" w:rsidRDefault="00F1662B" w:rsidP="006624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IDFont+F1"/>
        </w:rPr>
      </w:pPr>
      <w:r w:rsidRPr="0066245E">
        <w:rPr>
          <w:rFonts w:ascii="Verdana" w:hAnsi="Verdana" w:cs="CIDFont+F1"/>
          <w:b/>
        </w:rPr>
        <w:t>§7 ust. 8</w:t>
      </w:r>
      <w:r w:rsidRPr="00F1662B">
        <w:rPr>
          <w:rFonts w:ascii="Verdana" w:hAnsi="Verdana" w:cs="CIDFont+F1"/>
        </w:rPr>
        <w:t xml:space="preserve"> - Wnosimy o usunięcie dodatkowego zabezpieczenia wykonania jakim jest</w:t>
      </w:r>
      <w:r>
        <w:rPr>
          <w:rFonts w:ascii="Verdana" w:hAnsi="Verdana" w:cs="CIDFont+F1"/>
        </w:rPr>
        <w:t xml:space="preserve"> </w:t>
      </w:r>
      <w:r w:rsidRPr="00F1662B">
        <w:rPr>
          <w:rFonts w:ascii="Verdana" w:hAnsi="Verdana" w:cs="CIDFont+F1"/>
        </w:rPr>
        <w:t>fakturowanie częściowe do 90% wartości elementu wobec wnoszonego zabezpieczenia</w:t>
      </w:r>
      <w:r w:rsidR="0066245E">
        <w:rPr>
          <w:rFonts w:ascii="Verdana" w:hAnsi="Verdana" w:cs="CIDFont+F1"/>
        </w:rPr>
        <w:t xml:space="preserve"> </w:t>
      </w:r>
    </w:p>
    <w:p w:rsidR="00F1662B" w:rsidRPr="0066245E" w:rsidRDefault="00F1662B" w:rsidP="006624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IDFont+F1"/>
        </w:rPr>
      </w:pPr>
      <w:r w:rsidRPr="0066245E">
        <w:rPr>
          <w:rFonts w:ascii="Verdana" w:hAnsi="Verdana" w:cs="CIDFont+F1"/>
        </w:rPr>
        <w:t>wykonania i fakturowania częściowego do 90% Wynagrodzenia. Taki rodzaj rozliczeń będzie jedynie podnosił koszty realizacji a tym samym wartości złożonych ofert.</w:t>
      </w:r>
    </w:p>
    <w:p w:rsidR="00F1662B" w:rsidRPr="00F1662B" w:rsidRDefault="00F1662B" w:rsidP="00F16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IDFont+F1"/>
        </w:rPr>
      </w:pPr>
      <w:r w:rsidRPr="0066245E">
        <w:rPr>
          <w:rFonts w:ascii="Verdana" w:hAnsi="Verdana" w:cs="CIDFont+F1"/>
          <w:b/>
        </w:rPr>
        <w:t>§7 ust. 9</w:t>
      </w:r>
      <w:r w:rsidRPr="00F1662B">
        <w:rPr>
          <w:rFonts w:ascii="Verdana" w:hAnsi="Verdana" w:cs="CIDFont+F1"/>
        </w:rPr>
        <w:t xml:space="preserve"> - zgodny z wyrokiem Sądu Najwyższego z 22.06.2007 r., sygn. akt V CSK</w:t>
      </w:r>
      <w:r>
        <w:rPr>
          <w:rFonts w:ascii="Verdana" w:hAnsi="Verdana" w:cs="CIDFont+F1"/>
        </w:rPr>
        <w:t xml:space="preserve"> </w:t>
      </w:r>
      <w:r w:rsidRPr="00F1662B">
        <w:rPr>
          <w:rFonts w:ascii="Verdana" w:hAnsi="Verdana" w:cs="CIDFont+F1"/>
        </w:rPr>
        <w:t xml:space="preserve">99/2007 prosimy o zastąpienie wyrażenia: </w:t>
      </w:r>
      <w:r w:rsidRPr="00F1662B">
        <w:rPr>
          <w:rFonts w:ascii="Verdana" w:hAnsi="Verdana" w:cs="CIDFont+F1"/>
        </w:rPr>
        <w:lastRenderedPageBreak/>
        <w:t>„usunięcie ewentualnych wad", wyrażeniem: „usunięcie ewentualnych wad istotnych", stanowiącym jednoznacznie, że strony umowy o roboty budowlane nie mogą uzależnić wypłaty wynagrodzenia należnego wykonawcy od braku jakichkolwiek usterek, a postanowienia umowy o tzw. bezusterkowym odbiorze robót są nieważne.</w:t>
      </w:r>
    </w:p>
    <w:p w:rsidR="00F1662B" w:rsidRPr="00F1662B" w:rsidRDefault="00F1662B" w:rsidP="00F16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IDFont+F1"/>
        </w:rPr>
      </w:pPr>
      <w:r w:rsidRPr="0066245E">
        <w:rPr>
          <w:rFonts w:ascii="Verdana" w:hAnsi="Verdana" w:cs="CIDFont+F1"/>
          <w:b/>
        </w:rPr>
        <w:t>§13 ust. 4</w:t>
      </w:r>
      <w:r w:rsidRPr="00F1662B">
        <w:rPr>
          <w:rFonts w:ascii="Verdana" w:hAnsi="Verdana" w:cs="CIDFont+F1"/>
        </w:rPr>
        <w:t xml:space="preserve"> - Prosimy o potwierdzenie, że Zamawiający akceptuje usuwanie wad i</w:t>
      </w:r>
      <w:r>
        <w:rPr>
          <w:rFonts w:ascii="Verdana" w:hAnsi="Verdana" w:cs="CIDFont+F1"/>
        </w:rPr>
        <w:t xml:space="preserve"> </w:t>
      </w:r>
      <w:r w:rsidRPr="00F1662B">
        <w:rPr>
          <w:rFonts w:ascii="Verdana" w:hAnsi="Verdana" w:cs="CIDFont+F1"/>
        </w:rPr>
        <w:t>usterek w terminie uzgodnionym przez Zamawiającego z Wykonawcą, uwzględniającym</w:t>
      </w:r>
      <w:r>
        <w:rPr>
          <w:rFonts w:ascii="Verdana" w:hAnsi="Verdana" w:cs="CIDFont+F1"/>
        </w:rPr>
        <w:t xml:space="preserve"> </w:t>
      </w:r>
      <w:r w:rsidRPr="00F1662B">
        <w:rPr>
          <w:rFonts w:ascii="Verdana" w:hAnsi="Verdana" w:cs="CIDFont+F1"/>
        </w:rPr>
        <w:t>możliwości technologiczne i reguły sztuki budowlanej.</w:t>
      </w:r>
    </w:p>
    <w:p w:rsidR="00F1662B" w:rsidRDefault="00F1662B" w:rsidP="00F16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IDFont+F1"/>
        </w:rPr>
      </w:pPr>
      <w:r w:rsidRPr="0066245E">
        <w:rPr>
          <w:rFonts w:ascii="Verdana" w:hAnsi="Verdana" w:cs="CIDFont+F1"/>
          <w:b/>
        </w:rPr>
        <w:t>§15</w:t>
      </w:r>
      <w:r w:rsidRPr="00F1662B">
        <w:rPr>
          <w:rFonts w:ascii="Verdana" w:hAnsi="Verdana" w:cs="CIDFont+F1"/>
        </w:rPr>
        <w:t xml:space="preserve"> - Prosimy o wprowadzenia prawa Wykonawcy do wstrzymania robót w terminie 14</w:t>
      </w:r>
      <w:r>
        <w:rPr>
          <w:rFonts w:ascii="Verdana" w:hAnsi="Verdana" w:cs="CIDFont+F1"/>
        </w:rPr>
        <w:t xml:space="preserve"> </w:t>
      </w:r>
      <w:r w:rsidRPr="00F1662B">
        <w:rPr>
          <w:rFonts w:ascii="Verdana" w:hAnsi="Verdana" w:cs="CIDFont+F1"/>
        </w:rPr>
        <w:t>dni od daty wymagalności niezapłaconej przez Zamawiającego faktury Wykonawcy.</w:t>
      </w:r>
    </w:p>
    <w:p w:rsidR="00F1662B" w:rsidRDefault="00F1662B" w:rsidP="00F1662B">
      <w:pPr>
        <w:autoSpaceDE w:val="0"/>
        <w:autoSpaceDN w:val="0"/>
        <w:adjustRightInd w:val="0"/>
        <w:ind w:left="720"/>
        <w:jc w:val="both"/>
        <w:rPr>
          <w:rFonts w:ascii="Verdana" w:hAnsi="Verdana" w:cs="CIDFont+F1"/>
        </w:rPr>
      </w:pPr>
    </w:p>
    <w:p w:rsidR="00F1662B" w:rsidRDefault="00F1662B" w:rsidP="00F1662B">
      <w:pPr>
        <w:autoSpaceDE w:val="0"/>
        <w:autoSpaceDN w:val="0"/>
        <w:adjustRightInd w:val="0"/>
        <w:ind w:left="720"/>
        <w:jc w:val="both"/>
        <w:rPr>
          <w:rFonts w:ascii="Verdana" w:hAnsi="Verdana" w:cs="CIDFont+F1"/>
          <w:b/>
        </w:rPr>
      </w:pPr>
      <w:r w:rsidRPr="00F1662B">
        <w:rPr>
          <w:rFonts w:ascii="Verdana" w:hAnsi="Verdana" w:cs="CIDFont+F1"/>
          <w:b/>
        </w:rPr>
        <w:t>Odp. 1 ÷ 9: Odpowied</w:t>
      </w:r>
      <w:r>
        <w:rPr>
          <w:rFonts w:ascii="Verdana" w:hAnsi="Verdana" w:cs="CIDFont+F1"/>
          <w:b/>
        </w:rPr>
        <w:t>ź została udzielona w zestawie „Odpowiedź na zapytania w sprawie SIWZ 13”.</w:t>
      </w:r>
    </w:p>
    <w:p w:rsidR="00F1662B" w:rsidRPr="00F1662B" w:rsidRDefault="00F1662B" w:rsidP="00F1662B">
      <w:pPr>
        <w:autoSpaceDE w:val="0"/>
        <w:autoSpaceDN w:val="0"/>
        <w:adjustRightInd w:val="0"/>
        <w:ind w:left="720"/>
        <w:jc w:val="both"/>
        <w:rPr>
          <w:rFonts w:ascii="Verdana" w:hAnsi="Verdana" w:cs="CIDFont+F1"/>
        </w:rPr>
      </w:pPr>
    </w:p>
    <w:p w:rsidR="00F1662B" w:rsidRPr="00F1662B" w:rsidRDefault="00F1662B" w:rsidP="00F1662B">
      <w:pPr>
        <w:autoSpaceDE w:val="0"/>
        <w:autoSpaceDN w:val="0"/>
        <w:adjustRightInd w:val="0"/>
        <w:jc w:val="both"/>
        <w:rPr>
          <w:rFonts w:ascii="Verdana" w:hAnsi="Verdana" w:cs="CIDFont+F3"/>
          <w:b/>
        </w:rPr>
      </w:pPr>
      <w:r w:rsidRPr="00F1662B">
        <w:rPr>
          <w:rFonts w:ascii="Verdana" w:hAnsi="Verdana" w:cs="CIDFont+F3"/>
          <w:b/>
        </w:rPr>
        <w:t>ARCHITEKTURA I KONSTRUKCJA</w:t>
      </w:r>
    </w:p>
    <w:p w:rsidR="00FF0165" w:rsidRPr="00FF0165" w:rsidRDefault="00FF0165" w:rsidP="00FF01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noProof/>
        </w:rPr>
      </w:pPr>
      <w:r w:rsidRPr="00FF0165">
        <w:rPr>
          <w:rFonts w:ascii="Verdana" w:hAnsi="Verdana"/>
          <w:noProof/>
        </w:rPr>
        <w:t>Prosimy o potwierdzenie iż  fasada Sz.10 została omyłkowo oznaczona na rzucie i należy   ją  rozpatrywać jako Sz.10a. W innym  razie  proszę o  uzupełnienie  zestawienia  ślusarki   o rysunek fasady Sz. 10 ?</w:t>
      </w:r>
    </w:p>
    <w:p w:rsidR="00FF0165" w:rsidRPr="00FF0165" w:rsidRDefault="00FF0165" w:rsidP="00FF0165">
      <w:pPr>
        <w:ind w:left="709"/>
        <w:jc w:val="both"/>
        <w:rPr>
          <w:rFonts w:ascii="Verdana" w:hAnsi="Verdana"/>
          <w:b/>
        </w:rPr>
      </w:pPr>
      <w:r w:rsidRPr="00FF0165">
        <w:rPr>
          <w:rFonts w:ascii="Verdana" w:hAnsi="Verdana"/>
          <w:b/>
        </w:rPr>
        <w:t>Odp.: Zamawiający potwierdza że na rzutach  fasada Sz.10 została omyłkowo oznaczona - fasada ze szkłem giętym powinna mieć nr Sz.10a, a fasada ze szkłem prostym Sz.10b.</w:t>
      </w:r>
    </w:p>
    <w:p w:rsidR="00FF0165" w:rsidRPr="00FF0165" w:rsidRDefault="00FF0165" w:rsidP="00FF0165">
      <w:pPr>
        <w:rPr>
          <w:rFonts w:ascii="Verdana" w:hAnsi="Verdana"/>
          <w:color w:val="FF3333"/>
        </w:rPr>
      </w:pPr>
    </w:p>
    <w:p w:rsidR="00FF0165" w:rsidRPr="00FF0165" w:rsidRDefault="00FF0165" w:rsidP="00FF01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noProof/>
        </w:rPr>
      </w:pPr>
      <w:r w:rsidRPr="00FF0165">
        <w:rPr>
          <w:rFonts w:ascii="Verdana" w:hAnsi="Verdana"/>
          <w:noProof/>
        </w:rPr>
        <w:t>Prosimy o wyjaśnienie gdzie w przedmiarze zostały uwzględnione obudowy akustyczne pokoi laboratoryjnych oraz pokojach prac wg det. „D_12_1_sc. _ akustyczna _ w _ pokojach_prac” oraz „D_12_2_sc._akustyczna_w_laboratoriach” o pow ok. 2.100 m2 ?</w:t>
      </w:r>
    </w:p>
    <w:p w:rsidR="00FF0165" w:rsidRPr="00FF0165" w:rsidRDefault="00FF0165" w:rsidP="00FF0165">
      <w:pPr>
        <w:ind w:left="709"/>
        <w:rPr>
          <w:rFonts w:ascii="Verdana" w:hAnsi="Verdana"/>
          <w:b/>
        </w:rPr>
      </w:pPr>
      <w:r w:rsidRPr="00FF0165">
        <w:rPr>
          <w:rFonts w:ascii="Verdana" w:hAnsi="Verdana"/>
          <w:b/>
        </w:rPr>
        <w:t>Odp.: Obudowy akustyczne w pomieszczeniach należy uwzględnić w ofercie zgodnie z projektem.</w:t>
      </w:r>
    </w:p>
    <w:p w:rsidR="00FF0165" w:rsidRPr="00FF0165" w:rsidRDefault="00FF0165" w:rsidP="00FF0165">
      <w:pPr>
        <w:rPr>
          <w:rFonts w:ascii="Verdana" w:hAnsi="Verdana"/>
          <w:noProof/>
        </w:rPr>
      </w:pPr>
    </w:p>
    <w:p w:rsidR="00FF0165" w:rsidRPr="00FF0165" w:rsidRDefault="00FF0165" w:rsidP="00FF01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noProof/>
        </w:rPr>
      </w:pPr>
      <w:r w:rsidRPr="00FF0165">
        <w:rPr>
          <w:rFonts w:ascii="Verdana" w:hAnsi="Verdana"/>
          <w:noProof/>
        </w:rPr>
        <w:t>Zgodnie z odpowiedzią Zamawiającego w przestrzeni  nadsufitowej  gdzie  występują  sufity ażurowe malujemy ściany i sufity – czy także należy przewidzieć tynk z gładzią na ścianach i stropie w przestrzenie nadsufitowej ?</w:t>
      </w:r>
    </w:p>
    <w:p w:rsidR="00FF0165" w:rsidRPr="00FF0165" w:rsidRDefault="00FF0165" w:rsidP="00FF0165">
      <w:pPr>
        <w:ind w:left="709"/>
        <w:rPr>
          <w:rFonts w:ascii="Verdana" w:hAnsi="Verdana"/>
          <w:b/>
        </w:rPr>
      </w:pPr>
      <w:r w:rsidRPr="00FF0165">
        <w:rPr>
          <w:rFonts w:ascii="Verdana" w:hAnsi="Verdana"/>
          <w:b/>
        </w:rPr>
        <w:t>Odp.: W ofercie należy przyjąć tynk cementowo-wapienny kat. III, bez gładzi.</w:t>
      </w:r>
    </w:p>
    <w:p w:rsidR="00FF0165" w:rsidRPr="00FF0165" w:rsidRDefault="00FF0165" w:rsidP="00FF0165">
      <w:pPr>
        <w:rPr>
          <w:rFonts w:ascii="Verdana" w:hAnsi="Verdana"/>
          <w:b/>
          <w:noProof/>
        </w:rPr>
      </w:pPr>
    </w:p>
    <w:p w:rsidR="00FF0165" w:rsidRPr="00FF0165" w:rsidRDefault="00FF0165" w:rsidP="00FF01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noProof/>
        </w:rPr>
      </w:pPr>
      <w:r w:rsidRPr="00FF0165">
        <w:rPr>
          <w:rFonts w:ascii="Verdana" w:hAnsi="Verdana"/>
          <w:noProof/>
        </w:rPr>
        <w:t>Występują różnice pomiędzy opisem technicznym a rysunkami dot. sufitów podwieszanych: zgodnie z opisem w laboratoriach, sanitariatach sufit ma być 60x60, otwarty, rastrowy, rozbieralny, aluminiowy, kolor szary, natomiast na rysunkach rzuty sufitów sanitariaty na II piętrze oraz laboratoria na II, IIIp są kasetonowe z wełny mineralnej. Prosimy o wyjaśnienie jaki rodzaj sufitu należy przyjąć ?</w:t>
      </w:r>
    </w:p>
    <w:p w:rsidR="00FF0165" w:rsidRPr="00FF0165" w:rsidRDefault="00FF0165" w:rsidP="00FF0165">
      <w:pPr>
        <w:ind w:left="709"/>
        <w:rPr>
          <w:rFonts w:ascii="Verdana" w:eastAsia="SymbolMT" w:hAnsi="Verdana"/>
          <w:b/>
          <w:i/>
          <w:color w:val="000000"/>
        </w:rPr>
      </w:pPr>
      <w:proofErr w:type="spellStart"/>
      <w:r w:rsidRPr="00FF0165">
        <w:rPr>
          <w:rFonts w:ascii="Verdana" w:hAnsi="Verdana"/>
          <w:b/>
          <w:i/>
        </w:rPr>
        <w:t>Odp</w:t>
      </w:r>
      <w:proofErr w:type="spellEnd"/>
      <w:r w:rsidRPr="00FF0165">
        <w:rPr>
          <w:rFonts w:ascii="Verdana" w:hAnsi="Verdana"/>
          <w:b/>
          <w:i/>
        </w:rPr>
        <w:t>:  Z</w:t>
      </w:r>
      <w:r w:rsidRPr="00FF0165">
        <w:rPr>
          <w:rFonts w:ascii="Verdana" w:eastAsia="SymbolMT" w:hAnsi="Verdana"/>
          <w:b/>
          <w:i/>
          <w:color w:val="000000"/>
        </w:rPr>
        <w:t>godnie z rys. sufitów nr A.2 należy przyjąć:</w:t>
      </w:r>
    </w:p>
    <w:p w:rsidR="00FF0165" w:rsidRPr="00FF0165" w:rsidRDefault="00FF0165" w:rsidP="00FF0165">
      <w:pPr>
        <w:numPr>
          <w:ilvl w:val="0"/>
          <w:numId w:val="3"/>
        </w:numPr>
        <w:contextualSpacing/>
        <w:rPr>
          <w:rFonts w:ascii="Verdana" w:eastAsia="SymbolMT" w:hAnsi="Verdana"/>
          <w:b/>
          <w:i/>
        </w:rPr>
      </w:pPr>
      <w:r w:rsidRPr="00FF0165">
        <w:rPr>
          <w:rFonts w:ascii="Verdana" w:eastAsia="SymbolMT" w:hAnsi="Verdana"/>
          <w:b/>
          <w:i/>
        </w:rPr>
        <w:lastRenderedPageBreak/>
        <w:t xml:space="preserve">w sanitariatach – sufit otwarty aluminiowy,  </w:t>
      </w:r>
    </w:p>
    <w:p w:rsidR="00FF0165" w:rsidRPr="00FF0165" w:rsidRDefault="00FF0165" w:rsidP="00FF0165">
      <w:pPr>
        <w:numPr>
          <w:ilvl w:val="0"/>
          <w:numId w:val="3"/>
        </w:numPr>
        <w:contextualSpacing/>
        <w:rPr>
          <w:rFonts w:ascii="Verdana" w:eastAsia="SymbolMT" w:hAnsi="Verdana"/>
          <w:b/>
          <w:i/>
        </w:rPr>
      </w:pPr>
      <w:r w:rsidRPr="00FF0165">
        <w:rPr>
          <w:rFonts w:ascii="Verdana" w:eastAsia="SymbolMT" w:hAnsi="Verdana"/>
          <w:b/>
          <w:i/>
        </w:rPr>
        <w:t>w laboratoriach na II p. - sufit otwarty aluminiowy ,</w:t>
      </w:r>
    </w:p>
    <w:p w:rsidR="00FF0165" w:rsidRPr="00FF0165" w:rsidRDefault="00FF0165" w:rsidP="00FF0165">
      <w:pPr>
        <w:numPr>
          <w:ilvl w:val="0"/>
          <w:numId w:val="3"/>
        </w:numPr>
        <w:contextualSpacing/>
        <w:rPr>
          <w:rFonts w:ascii="Verdana" w:eastAsia="SymbolMT" w:hAnsi="Verdana"/>
          <w:b/>
          <w:i/>
          <w:color w:val="FF3333"/>
        </w:rPr>
      </w:pPr>
      <w:r w:rsidRPr="00FF0165">
        <w:rPr>
          <w:rFonts w:ascii="Verdana" w:eastAsia="SymbolMT" w:hAnsi="Verdana"/>
          <w:b/>
          <w:i/>
        </w:rPr>
        <w:t xml:space="preserve">w laboratoriach  komputerowych na III p.– sufit podwieszony z prasowanej wełny </w:t>
      </w:r>
      <w:r w:rsidRPr="00FF0165">
        <w:rPr>
          <w:rFonts w:ascii="Verdana" w:eastAsia="SymbolMT" w:hAnsi="Verdana"/>
          <w:b/>
          <w:i/>
          <w:color w:val="000000"/>
        </w:rPr>
        <w:t>szklanej.</w:t>
      </w:r>
    </w:p>
    <w:p w:rsidR="00FF0165" w:rsidRPr="00FF0165" w:rsidRDefault="00FF0165" w:rsidP="00FF0165">
      <w:pPr>
        <w:ind w:left="360"/>
        <w:rPr>
          <w:rFonts w:ascii="Verdana" w:eastAsia="SymbolMT" w:hAnsi="Verdana"/>
          <w:b/>
          <w:i/>
          <w:color w:val="FF3333"/>
        </w:rPr>
      </w:pPr>
    </w:p>
    <w:p w:rsidR="00FF0165" w:rsidRPr="00FF0165" w:rsidRDefault="00FF0165" w:rsidP="00FF01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noProof/>
        </w:rPr>
      </w:pPr>
      <w:r w:rsidRPr="00FF0165">
        <w:rPr>
          <w:rFonts w:ascii="Verdana" w:hAnsi="Verdana"/>
          <w:noProof/>
        </w:rPr>
        <w:t>Prosimy o wyjaśnienie, czy w zakresie betonów konstrukcyjnych  beton  należy  przewidzieć zg. ze STWiORB na kruszywie granitowym lub bazaltowym. Opis i projekt konstrukcji tego elementu nie precyzuje, jest tylko wzmianka w STWiORB a powoduje znaczny wzrost ceny betonu.</w:t>
      </w:r>
    </w:p>
    <w:p w:rsidR="00FF0165" w:rsidRPr="00FF0165" w:rsidRDefault="00FF0165" w:rsidP="00FF0165">
      <w:pPr>
        <w:ind w:left="709"/>
        <w:rPr>
          <w:rFonts w:ascii="Verdana" w:eastAsia="Calibri" w:hAnsi="Verdana"/>
          <w:b/>
        </w:rPr>
      </w:pPr>
      <w:r w:rsidRPr="00FF0165">
        <w:rPr>
          <w:rFonts w:ascii="Verdana" w:eastAsia="Calibri" w:hAnsi="Verdana"/>
          <w:b/>
          <w:color w:val="000000"/>
        </w:rPr>
        <w:t xml:space="preserve">Odp. W projekcie konstrukcyjnym podano klasę betonu. Klasa betonu a nie rodzaj kruszywa jest istotnym </w:t>
      </w:r>
      <w:r w:rsidRPr="00FF0165">
        <w:rPr>
          <w:rFonts w:ascii="Verdana" w:eastAsia="Calibri" w:hAnsi="Verdana"/>
          <w:b/>
        </w:rPr>
        <w:t>parametrem ze względów konstrukcyjnych.</w:t>
      </w:r>
      <w:r w:rsidRPr="00FF0165">
        <w:rPr>
          <w:rFonts w:ascii="Verdana" w:eastAsia="Calibri" w:hAnsi="Verdana"/>
        </w:rPr>
        <w:t xml:space="preserve"> </w:t>
      </w:r>
    </w:p>
    <w:p w:rsidR="00FF0165" w:rsidRPr="00FF0165" w:rsidRDefault="00FF0165" w:rsidP="00FF0165">
      <w:pPr>
        <w:autoSpaceDE w:val="0"/>
        <w:rPr>
          <w:rFonts w:ascii="Verdana" w:hAnsi="Verdana"/>
          <w:noProof/>
        </w:rPr>
      </w:pPr>
    </w:p>
    <w:p w:rsidR="00FF0165" w:rsidRPr="00FF0165" w:rsidRDefault="00FF0165" w:rsidP="00FF01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SymbolMT" w:hAnsi="Verdana"/>
          <w:color w:val="FF3333"/>
        </w:rPr>
      </w:pPr>
      <w:r w:rsidRPr="00FF0165">
        <w:rPr>
          <w:rFonts w:ascii="Verdana" w:hAnsi="Verdana"/>
          <w:noProof/>
        </w:rPr>
        <w:t>Prosimy o określenie parametrów technicznych / ciężaru właściwego dla barytobetonu – brak danych w projekcie?,</w:t>
      </w:r>
    </w:p>
    <w:p w:rsidR="00FF0165" w:rsidRPr="00FF0165" w:rsidRDefault="00FF0165" w:rsidP="00FF0165">
      <w:pPr>
        <w:ind w:left="709"/>
        <w:rPr>
          <w:rFonts w:ascii="Verdana" w:hAnsi="Verdana"/>
          <w:vertAlign w:val="superscript"/>
        </w:rPr>
      </w:pPr>
      <w:r w:rsidRPr="00FF0165">
        <w:rPr>
          <w:rFonts w:ascii="Verdana" w:hAnsi="Verdana"/>
          <w:b/>
        </w:rPr>
        <w:t>Odp.:</w:t>
      </w:r>
      <w:r w:rsidRPr="00FF0165">
        <w:rPr>
          <w:rFonts w:ascii="Verdana" w:hAnsi="Verdana"/>
        </w:rPr>
        <w:t xml:space="preserve"> </w:t>
      </w:r>
      <w:r w:rsidRPr="00FF0165">
        <w:rPr>
          <w:rFonts w:ascii="Verdana" w:hAnsi="Verdana"/>
          <w:b/>
        </w:rPr>
        <w:t xml:space="preserve">Należy przyjąć ciężar właściwy betonu barytowego jako 34,0 </w:t>
      </w:r>
      <w:proofErr w:type="spellStart"/>
      <w:r w:rsidRPr="00FF0165">
        <w:rPr>
          <w:rFonts w:ascii="Verdana" w:hAnsi="Verdana"/>
          <w:b/>
        </w:rPr>
        <w:t>kN</w:t>
      </w:r>
      <w:proofErr w:type="spellEnd"/>
      <w:r w:rsidRPr="00FF0165">
        <w:rPr>
          <w:rFonts w:ascii="Verdana" w:hAnsi="Verdana"/>
          <w:b/>
        </w:rPr>
        <w:t>/m</w:t>
      </w:r>
      <w:r w:rsidRPr="00FF0165">
        <w:rPr>
          <w:rFonts w:ascii="Verdana" w:hAnsi="Verdana"/>
          <w:b/>
          <w:vertAlign w:val="superscript"/>
        </w:rPr>
        <w:t xml:space="preserve">3 </w:t>
      </w:r>
    </w:p>
    <w:p w:rsidR="00FF0165" w:rsidRPr="00FF0165" w:rsidRDefault="00FF0165" w:rsidP="00FF0165">
      <w:pPr>
        <w:autoSpaceDE w:val="0"/>
        <w:rPr>
          <w:rFonts w:ascii="Verdana" w:eastAsia="SymbolMT" w:hAnsi="Verdana"/>
          <w:color w:val="FF3333"/>
        </w:rPr>
      </w:pPr>
    </w:p>
    <w:p w:rsidR="00FF0165" w:rsidRPr="00FF0165" w:rsidRDefault="00FF0165" w:rsidP="00FF01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noProof/>
        </w:rPr>
      </w:pPr>
      <w:r w:rsidRPr="00FF0165">
        <w:rPr>
          <w:rFonts w:ascii="Verdana" w:hAnsi="Verdana"/>
          <w:noProof/>
        </w:rPr>
        <w:t>Prosimy o wyjaśnienie czy dla ślusarki o oznaczeniu Sz.5 i Sz.22 występuje fasada aluminiowa na otworach a na pozostałej części blenda z żaluzji – nie jest to  jasno  określone w zestawieniu ślusarki – prosimy o uściślenie ?,</w:t>
      </w:r>
    </w:p>
    <w:p w:rsidR="00FF0165" w:rsidRPr="00FF0165" w:rsidRDefault="00FF0165" w:rsidP="00FF0165">
      <w:pPr>
        <w:autoSpaceDE w:val="0"/>
        <w:ind w:left="709"/>
        <w:jc w:val="both"/>
        <w:rPr>
          <w:rFonts w:ascii="Verdana" w:eastAsia="SymbolMT" w:hAnsi="Verdana"/>
          <w:b/>
          <w:color w:val="3333FF"/>
        </w:rPr>
      </w:pPr>
      <w:r w:rsidRPr="00FF0165">
        <w:rPr>
          <w:rFonts w:ascii="Verdana" w:eastAsia="SymbolMT" w:hAnsi="Verdana"/>
          <w:b/>
        </w:rPr>
        <w:t>Odp.: Ślusarkę o oznaczeniu  Sz.5 i Sz.22 –należy wykonać jako ramy słupowo-ryglowe z zachowaniem podziałów na elewacji, jak w pozostałych fasadach, z żaluzjami wpiętymi w ramy. W miejscach gdzie zaprojektowano wyrzutnie lub czerpnię żaluzje będą przesłaniały otwór w murze, w innych przypadkach będą przesłaniały ścianę tak by uzyskać na elewacji jednolity pas z żaluzjami.</w:t>
      </w:r>
    </w:p>
    <w:p w:rsidR="00FF0165" w:rsidRPr="00FF0165" w:rsidRDefault="00FF0165" w:rsidP="00FF0165">
      <w:pPr>
        <w:jc w:val="both"/>
        <w:rPr>
          <w:rFonts w:ascii="Verdana" w:hAnsi="Verdana"/>
          <w:noProof/>
        </w:rPr>
      </w:pPr>
    </w:p>
    <w:p w:rsidR="00FF0165" w:rsidRPr="00FF0165" w:rsidRDefault="00FF0165" w:rsidP="00FF01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noProof/>
        </w:rPr>
      </w:pPr>
      <w:r w:rsidRPr="00FF0165">
        <w:rPr>
          <w:rFonts w:ascii="Verdana" w:hAnsi="Verdana"/>
          <w:noProof/>
        </w:rPr>
        <w:t>Prosimy o wyjaśnienie, czy nie we wszystkich fasadach w poziomie parteru jest szkło antywłamaniowe – w jednych oznaczeniach projektant  określa  że  w  poziomie  parteru jest antywłamaniowe (prosimy o określenie klasy np. P4 ?) a w  innych  w  poziomie  parteru np. Sz.8 Sz.10a, Sz.10b, Sz.11 już taka informacja w zestawieniach została pominięta – czy tam fasady są bez antywłamaniowości ?,</w:t>
      </w:r>
    </w:p>
    <w:p w:rsidR="00FF0165" w:rsidRPr="00FF0165" w:rsidRDefault="00FF0165" w:rsidP="00FF0165">
      <w:pPr>
        <w:autoSpaceDE w:val="0"/>
        <w:ind w:left="709"/>
        <w:rPr>
          <w:rFonts w:ascii="Verdana" w:eastAsia="SymbolMT" w:hAnsi="Verdana"/>
          <w:b/>
          <w:color w:val="3333FF"/>
        </w:rPr>
      </w:pPr>
      <w:r w:rsidRPr="00FF0165">
        <w:rPr>
          <w:rFonts w:ascii="Verdana" w:eastAsia="SymbolMT" w:hAnsi="Verdana"/>
          <w:b/>
        </w:rPr>
        <w:t>Odp.: We  wszystkich fasadach na poziomie parteru należy przyjąć ślusarkę antywłamaniową klasy RC4.</w:t>
      </w:r>
    </w:p>
    <w:p w:rsidR="00FF0165" w:rsidRPr="00FF0165" w:rsidRDefault="00FF0165" w:rsidP="00FF0165">
      <w:pPr>
        <w:autoSpaceDE w:val="0"/>
        <w:jc w:val="both"/>
        <w:rPr>
          <w:rFonts w:ascii="Verdana" w:hAnsi="Verdana"/>
          <w:noProof/>
        </w:rPr>
      </w:pPr>
    </w:p>
    <w:p w:rsidR="00FF0165" w:rsidRPr="00FF0165" w:rsidRDefault="00FF0165" w:rsidP="005A7A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FF0165">
        <w:rPr>
          <w:rFonts w:ascii="Verdana" w:hAnsi="Verdana"/>
          <w:noProof/>
        </w:rPr>
        <w:t>Zgodnie z odpowiedzią Zamawiającego nr 4 z pakietu 11 – czy parapety wewnętrzne z konglomeratu należy przewidzieć w każdy oknie wraz z dodatkową podkonstrukcją stalową pod parapetem – prosimy o przekazanie detalu - brak wytycznych w projekcie?</w:t>
      </w:r>
      <w:r w:rsidRPr="00FF0165">
        <w:rPr>
          <w:rFonts w:ascii="Verdana" w:hAnsi="Verdana"/>
        </w:rPr>
        <w:t xml:space="preserve"> </w:t>
      </w:r>
    </w:p>
    <w:p w:rsidR="00FF0165" w:rsidRPr="00FF0165" w:rsidRDefault="00FF0165" w:rsidP="005A7A36">
      <w:pPr>
        <w:autoSpaceDE w:val="0"/>
        <w:ind w:left="709"/>
        <w:jc w:val="both"/>
        <w:rPr>
          <w:rFonts w:ascii="Verdana" w:eastAsia="SymbolMT" w:hAnsi="Verdana"/>
          <w:b/>
        </w:rPr>
      </w:pPr>
      <w:r w:rsidRPr="00FF0165">
        <w:rPr>
          <w:rFonts w:ascii="Verdana" w:eastAsia="SymbolMT" w:hAnsi="Verdana"/>
          <w:b/>
        </w:rPr>
        <w:t xml:space="preserve">Odp.: Parapety nie występują na oknach, które sięgają do podłogi. Okna ze ścianką występują głównie w klatkach schodowych. Należy przyjąć parapety wewnętrzne z konglomeratu polerowanego o gr.3 cm. </w:t>
      </w:r>
    </w:p>
    <w:p w:rsidR="00FF0165" w:rsidRPr="00FF0165" w:rsidRDefault="00FF0165" w:rsidP="00FF0165">
      <w:pPr>
        <w:autoSpaceDE w:val="0"/>
        <w:jc w:val="both"/>
        <w:rPr>
          <w:rFonts w:ascii="Verdana" w:hAnsi="Verdana"/>
          <w:b/>
        </w:rPr>
      </w:pPr>
      <w:r w:rsidRPr="00FF0165">
        <w:rPr>
          <w:rFonts w:ascii="Verdana" w:eastAsia="SymbolMT" w:hAnsi="Verdana"/>
          <w:b/>
        </w:rPr>
        <w:lastRenderedPageBreak/>
        <w:t>Parapety leżą na ścianach zewnętrznych i są wysunięte tylko 5cm poza ich obrys, więc nie ma konieczności wykonania podkonstrukcji stalowej.</w:t>
      </w:r>
    </w:p>
    <w:p w:rsidR="00FF0165" w:rsidRPr="00FF0165" w:rsidRDefault="00FF0165" w:rsidP="00FF0165">
      <w:pPr>
        <w:autoSpaceDE w:val="0"/>
        <w:jc w:val="both"/>
        <w:rPr>
          <w:rFonts w:ascii="Verdana" w:hAnsi="Verdana"/>
          <w:b/>
          <w:noProof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A1C" w:rsidRDefault="00926A1C">
      <w:r>
        <w:separator/>
      </w:r>
    </w:p>
  </w:endnote>
  <w:endnote w:type="continuationSeparator" w:id="0">
    <w:p w:rsidR="00926A1C" w:rsidRDefault="0092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ngLiU-ExtB"/>
    <w:charset w:val="88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601C3B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A1C" w:rsidRDefault="00926A1C">
      <w:r>
        <w:separator/>
      </w:r>
    </w:p>
  </w:footnote>
  <w:footnote w:type="continuationSeparator" w:id="0">
    <w:p w:rsidR="00926A1C" w:rsidRDefault="0092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0D3" w:rsidRDefault="009C0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FF0165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601C3B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047E6"/>
    <w:multiLevelType w:val="hybridMultilevel"/>
    <w:tmpl w:val="6360F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187D0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CIDFont+F1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1062E"/>
    <w:multiLevelType w:val="hybridMultilevel"/>
    <w:tmpl w:val="99028BE2"/>
    <w:lvl w:ilvl="0" w:tplc="05747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4528B"/>
    <w:multiLevelType w:val="hybridMultilevel"/>
    <w:tmpl w:val="804EC85E"/>
    <w:lvl w:ilvl="0" w:tplc="46161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6A1C"/>
    <w:rsid w:val="000607BF"/>
    <w:rsid w:val="000A2D5C"/>
    <w:rsid w:val="000C4220"/>
    <w:rsid w:val="000D254E"/>
    <w:rsid w:val="001102A4"/>
    <w:rsid w:val="00130D1C"/>
    <w:rsid w:val="00136B99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A36"/>
    <w:rsid w:val="005A7BE4"/>
    <w:rsid w:val="00601C3B"/>
    <w:rsid w:val="0061472E"/>
    <w:rsid w:val="0066245E"/>
    <w:rsid w:val="00721200"/>
    <w:rsid w:val="00775A72"/>
    <w:rsid w:val="007B12A7"/>
    <w:rsid w:val="00825F26"/>
    <w:rsid w:val="0083033C"/>
    <w:rsid w:val="00926A1C"/>
    <w:rsid w:val="00943AEF"/>
    <w:rsid w:val="009B3CE0"/>
    <w:rsid w:val="009C00D3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1662B"/>
    <w:rsid w:val="00F255EB"/>
    <w:rsid w:val="00F47BC4"/>
    <w:rsid w:val="00FC588B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EC9AA29"/>
  <w15:docId w15:val="{24FDFD05-A266-4ECF-B064-1D5B1CA6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940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Joanna Ćwiertnia</cp:lastModifiedBy>
  <cp:revision>2</cp:revision>
  <cp:lastPrinted>2019-05-17T07:18:00Z</cp:lastPrinted>
  <dcterms:created xsi:type="dcterms:W3CDTF">2019-05-17T07:18:00Z</dcterms:created>
  <dcterms:modified xsi:type="dcterms:W3CDTF">2019-05-17T07:18:00Z</dcterms:modified>
</cp:coreProperties>
</file>