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E3" w:rsidRDefault="003C6BE3" w:rsidP="003C6BE3">
      <w:pPr>
        <w:shd w:val="clear" w:color="auto" w:fill="FFFFFF"/>
        <w:spacing w:after="150"/>
        <w:rPr>
          <w:rFonts w:ascii="Lucida Sans Unicode" w:hAnsi="Lucida Sans Unicode" w:cs="Lucida Sans Unicode"/>
          <w:color w:val="444444"/>
          <w:sz w:val="20"/>
          <w:szCs w:val="20"/>
        </w:rPr>
      </w:pPr>
      <w:bookmarkStart w:id="0" w:name="_GoBack"/>
      <w:bookmarkEnd w:id="0"/>
      <w:r>
        <w:rPr>
          <w:rStyle w:val="Data1"/>
          <w:rFonts w:ascii="Lucida Sans Unicode" w:hAnsi="Lucida Sans Unicode" w:cs="Lucida Sans Unicode"/>
          <w:color w:val="444444"/>
          <w:sz w:val="20"/>
          <w:szCs w:val="20"/>
        </w:rPr>
        <w:t>07/06/2019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 xml:space="preserve">    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S109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 xml:space="preserve">    </w:t>
      </w:r>
      <w:r>
        <w:rPr>
          <w:rStyle w:val="heading"/>
          <w:rFonts w:ascii="Lucida Sans Unicode" w:hAnsi="Lucida Sans Unicode" w:cs="Lucida Sans Unicode"/>
          <w:color w:val="444444"/>
          <w:sz w:val="20"/>
          <w:szCs w:val="20"/>
        </w:rPr>
        <w:t xml:space="preserve">- - Dostawy - Ogłoszenie o zamówieniu - Procedura otwarta  </w:t>
      </w:r>
    </w:p>
    <w:p w:rsidR="003C6BE3" w:rsidRDefault="00F27208" w:rsidP="003C6BE3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 w:rsidR="003C6BE3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3C6BE3" w:rsidRDefault="00F27208" w:rsidP="003C6BE3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 w:rsidR="003C6BE3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3C6BE3" w:rsidRDefault="00F27208" w:rsidP="003C6BE3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III." w:history="1">
        <w:r w:rsidR="003C6BE3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3C6BE3" w:rsidRDefault="00F27208" w:rsidP="003C6BE3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IV." w:history="1">
        <w:r w:rsidR="003C6BE3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3C6BE3" w:rsidRDefault="00F27208" w:rsidP="003C6BE3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2" w:anchor="id4-VI." w:history="1">
        <w:r w:rsidR="003C6BE3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3C6BE3" w:rsidRDefault="003C6BE3" w:rsidP="003C6BE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Urządzenia multimedialne</w:t>
      </w:r>
    </w:p>
    <w:p w:rsidR="003C6BE3" w:rsidRDefault="003C6BE3" w:rsidP="003C6BE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2019/S 109-264898</w:t>
      </w:r>
    </w:p>
    <w:p w:rsidR="003C6BE3" w:rsidRDefault="003C6BE3" w:rsidP="003C6BE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3C6BE3" w:rsidRDefault="003C6BE3" w:rsidP="003C6BE3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proofErr w:type="spellStart"/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Legal</w:t>
      </w:r>
      <w:proofErr w:type="spellEnd"/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 xml:space="preserve"> </w:t>
      </w:r>
      <w:proofErr w:type="spellStart"/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Basis</w:t>
      </w:r>
      <w:proofErr w:type="spellEnd"/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: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3C6BE3" w:rsidRDefault="003C6BE3" w:rsidP="003C6BE3">
      <w:pPr>
        <w:pStyle w:val="tigrseq1"/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Sekcja I: Instytucja zamawiająca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Nazwa i adresy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Jolanta Oleksy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E-mail: </w:t>
      </w:r>
      <w:hyperlink r:id="rId13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Kod NUTS: 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Adresy internetowe: 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Główny adres: 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www.agh.edu.pl</w:t>
        </w:r>
      </w:hyperlink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Adres profilu nabywcy: 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www.agh.edu.pl</w:t>
        </w:r>
      </w:hyperlink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Informacja o zamówieniu wspólnym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Komunikacja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Nieograniczony, pełny i bezpośredni dostęp do dokumentów zamówienia można uzyskać bezpłatnie pod adresem: 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www.dzp.agh.edu.pl</w:t>
        </w:r>
      </w:hyperlink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Oferty lub wnioski o dopuszczenie do udziału w postępowaniu należy przesyłać drogą elektroniczną za pośrednictwem: </w:t>
      </w:r>
      <w:hyperlink r:id="rId17" w:tgtFrame="_blank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https://e-ProPublico.pl/</w:t>
        </w:r>
      </w:hyperlink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Rodzaj instytucji zamawiającej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Główny przedmiot działalności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3C6BE3" w:rsidRDefault="003C6BE3" w:rsidP="003C6BE3">
      <w:pPr>
        <w:pStyle w:val="tigrseq1"/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Sekcja II: Przedmiot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Wielkość lub zakres zamówienia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lastRenderedPageBreak/>
        <w:t>II.1.1)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Nazwa: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4-kanałowej szkoleniowej konsolety mikserskiej wysokiej klasy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272-380/19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II.1.2)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Główny kod CPV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3"/>
          <w:rFonts w:ascii="Lucida Sans Unicode" w:hAnsi="Lucida Sans Unicode" w:cs="Lucida Sans Unicode"/>
          <w:sz w:val="20"/>
          <w:szCs w:val="20"/>
        </w:rPr>
        <w:t>32322000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II.1.3)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Rodzaj zamówienia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II.1.4)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Krótki opis: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4-kanałowej szkoleniowej konsolety mikserskiej wysokiej klasy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II.1.5)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Szacunkowa całkowita wartość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II.1.6)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Informacje o częściach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Opis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II.2.1)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Nazwa: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II.2.2)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Dodatkowy kod lub kody CPV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II.2.3)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Miejsce świadczenia usług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Kod NUTS: 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Główne miejsce lub lokalizacja realizacji: 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AGH, Kraków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II.2.4)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Opis zamówienia: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Dostawa 4-kanałowej szkoleniowej konsolety mikserskiej wysokiej klasy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II.2.5)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Kryteria udzielenia zamówienia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II.2.6)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Szacunkowa wartość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II.2.7)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Okres obowiązywania zamówienia, umowy ramowej lub dynamicznego systemu zakupów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dniach: 14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II.2.10)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Informacje o ofertach wariantowych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II.2.11)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Informacje o opcjach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II.2.12)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Informacje na temat katalogów elektronicznych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II.2.13)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Informacje o funduszach Unii Europejskiej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tak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identyfikacyjny projektu: 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POWER.03.05.00-00-Z307/17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II.2.14)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Informacje dodatkowe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 Cena 60 %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 Okres gwarancji 40 %</w:t>
      </w:r>
    </w:p>
    <w:p w:rsidR="003C6BE3" w:rsidRDefault="003C6BE3" w:rsidP="003C6BE3">
      <w:pPr>
        <w:pStyle w:val="tigrseq1"/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Sekcja III: Informacje o charakterze prawnym, ekonomicznym, finansowym i technicznym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III.1)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Warunki udziału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III.1.1)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Zdolność do prowadzenia działalności zawodowej, w tym wymogi związane z wpisem do rejestru zawodowego lub handlowego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Wykaz i krótki opis warunków: 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1. O udzielenie zamówienia mogą ubiegać się Wykonawcy, którzy: nie podlegają wykluczeniu na podstawie art.24 ust. 1 pkt 12-23 oraz art. 24 ust. 5 pkt 1, 2 i 4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a) odpisu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;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b) informacji z Krajowego Rejestru Karnego, w zakresie określonym w art. 24 ust. 1 pkt 13, 14 i 21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wystawione nie wcześniej niż przed terminem 6 miesięcy przed upływem terminu składania ofert;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oświadczenia wykonawcy o braku wydania wobec niego prawomocnego wyroku sądu lub ostatecznej decyzji administracyjnej o zaleganiu z uiszczaniem podatków, opłat lub składek na ubezpieczenia społeczne lub zdrowotne albo - w przypadku wydania takiego wyroku lub decyzji - dokumentów potwierdzających dokonanie płatności tych należności wraz z ewentualnymi odsetkami lub grzywnami lub zawarcie wiążącego porozumienia w sprawie spłat tych należności;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oświadczenia wykonawcy o braku orzeczenia wobec niego tytułem środka zapobiegawczego zakazu ubiegania się o zamówienia publiczne.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Wykonawcy zagraniczni. Jeżeli wykonawca ma siedzibę lub miejsce zamieszkania poza terytorium Rzeczypospolitej Polskiej, zamiast dokumentów, o których mowa w pkt. 2 lit. a-d) składa odpowiednio dokumenty wskazane w pkt 7.5 SIWZ.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III.1.2)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Sytuacja ekonomiczna i finansowa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Wykaz i krótki opis kryteriów kwalifikacji: 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III.1.3)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Zdolność techniczna i kwalifikacje zawodowe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Wykaz i krótki opis kryteriów kwalifikacji: 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III.1.5)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Informacje o zamówieniach zastrzeżonych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III.2)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Warunki dotyczące zamówienia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III.2.2)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Warunki realizacji umowy: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do SIWZ.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III.2.3)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Informacje na temat pracowników odpowiedzialnych za wykonanie zamówienia</w:t>
      </w:r>
    </w:p>
    <w:p w:rsidR="003C6BE3" w:rsidRDefault="003C6BE3" w:rsidP="003C6BE3">
      <w:pPr>
        <w:pStyle w:val="tigrseq1"/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Sekcja IV: Procedura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IV.1)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Opis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IV.1.1)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Rodzaj procedury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IV.1.3)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Informacje na temat umowy ramowej lub dynamicznego systemu zakupów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IV.1.4)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Zmniejszenie liczby rozwiązań lub ofert podczas negocjacji lub dialogu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IV.1.6)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Informacje na temat aukcji elektronicznej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IV.1.8)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Informacje na temat Porozumienia w sprawie zamówień rządowych (GPA)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IV.2)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Informacje administracyjne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IV.2.1)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Poprzednia publikacja dotycząca przedmiotowego postępowania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IV.2.2)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Termin składania ofert lub wniosków o dopuszczenie do udziału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11/07/2019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IV.2.3)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Szacunkowa data wysłania zaproszeń do składania ofert lub do udziału wybranym kandydatom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IV.2.4)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Języki, w których można sporządzać oferty lub wnioski o dopuszczenie do udziału: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IV.2.6)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Minimalny okres, w którym oferent będzie związany ofertą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2 (od ustalonej daty składania ofert)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IV.2.7)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Warunki otwarcia ofert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11/07/2019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Miejsce: 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Staszica, al. Mickiewicza 30, 30-059 Kraków, paw. C2/C3, pok. 400, POLSKA</w:t>
      </w:r>
    </w:p>
    <w:p w:rsidR="003C6BE3" w:rsidRDefault="003C6BE3" w:rsidP="003C6BE3">
      <w:pPr>
        <w:pStyle w:val="tigrseq1"/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Sekcja VI: Informacje uzupełniające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VI.1)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Informacje o powtarzającym się charakterze zamówienia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VI.2)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Informacje na temat procesów elektronicznych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VI.3)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Informacje dodatkowe: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1). Oferta musi być zabezpieczona wadium w wysokości: 160,00 PLN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należy wnieść przed upływem terminu składania ofert.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może być wnoszone w jednej lub kilku następujących formach: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pieniądzu: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IBAN: PL 96 1240 4722 1111 0000 4858 2922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SWIFT: PKO PP LPW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bankowych,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Wadium w formie innej niż niepieniężna powinno zostać wniesione w formie elektronicznej (oryginał dokumentu opatrzony kwalifikowanym podpisem elektronicznym osoby upoważnionej do jego wniesienia).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2). Zamawiający żąda aby Wykonawca złożył wraz z ofertą: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Wypełniony i podpisany przez osobę upoważnioną do składania oświadczeń woli w imieniu Wykonawcy formularz ofertowy - zgodnie z załącznikiem nr 1 do SIWZ;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Jednolity Europejski Dokument Zamówienia;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opis techniczny oferowanych urządzeń wraz ze wskazaniem wszystkich parametrów technicznych, w zakresie umożliwiającym ocenę spełniania wymagań Zamawiającego określonych w SIWZ;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pełnomocnictwo lub inny dokument, z którego wynika prawo do podpisania oferty oraz innych dokumentów składanych wraz z ofertą;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e) dowód wniesienia wadium;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3). W terminie 3 dni od dnia zamieszczenia przez Zamawiającego na stronie internetowej informacji z otwarcia ofert, o której mowa w art. 86 ust. 5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wart.24 ust. 1 pkt 23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przypadku wspólnego ubiegania się o zamówienie przez wykonawców oświadczenie o przynależności lub braku przynależności do tej samej grupy kapitałowej składa każdy z wykonawców.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4) Wykonawca składa ofertę w formie elektronicznej za pośrednictwem Platformy pod adresem </w:t>
      </w:r>
      <w:hyperlink r:id="rId18" w:tgtFrame="_blank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https://e-ProPublico.pl/</w:t>
        </w:r>
      </w:hyperlink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5) Ofertę i oświadczenie JEDZ, sporządza się, pod rygorem nieważności, w postaci elektronicznej i opatruje się kwalifikowanym podpisem elektronicznym.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6) Pełnomocnictwo musi być złożone w postaci elektronicznej, podpisane przy użyciu kwalifikowanego podpisu elektronicznego lub elektronicznej kopii notarialnie poświadczonej.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7)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VI.4)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Procedury odwoławcze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VI.4.1)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Organ odpowiedzialny za procedury odwoławcze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VI.4.2)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Organ odpowiedzialny za procedury mediacyjne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VI.4.3)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 xml:space="preserve">Składanie </w:t>
      </w:r>
      <w:proofErr w:type="spellStart"/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odwołań</w:t>
      </w:r>
      <w:proofErr w:type="spellEnd"/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: 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3. Sposób korzystania oraz rozpatrywania środków ochrony prawnej regulują przepisy ustawy Prawo zamówień publicznych Dział VI, art. 179 - art. 198g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VI.4.4)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 xml:space="preserve">Źródło, gdzie można uzyskać informacje na temat składania </w:t>
      </w:r>
      <w:proofErr w:type="spellStart"/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odwołań</w:t>
      </w:r>
      <w:proofErr w:type="spellEnd"/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VI.5)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  <w:specVanish w:val="0"/>
        </w:rPr>
        <w:t>Data wysłania niniejszego ogłoszenia:</w:t>
      </w:r>
    </w:p>
    <w:p w:rsidR="003C6BE3" w:rsidRDefault="003C6BE3" w:rsidP="003C6BE3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05/06/2019</w:t>
      </w:r>
    </w:p>
    <w:p w:rsidR="001F2F5B" w:rsidRPr="00912A96" w:rsidRDefault="001F2F5B" w:rsidP="001F2F5B"/>
    <w:sectPr w:rsidR="001F2F5B" w:rsidRPr="00912A96" w:rsidSect="001F2F5B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FA9" w:rsidRDefault="00463FA9">
      <w:r>
        <w:separator/>
      </w:r>
    </w:p>
  </w:endnote>
  <w:endnote w:type="continuationSeparator" w:id="0">
    <w:p w:rsidR="00463FA9" w:rsidRDefault="00463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F2720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720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7208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862" w:rsidRDefault="00EC58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FA9" w:rsidRDefault="00463FA9">
      <w:r>
        <w:separator/>
      </w:r>
    </w:p>
  </w:footnote>
  <w:footnote w:type="continuationSeparator" w:id="0">
    <w:p w:rsidR="00463FA9" w:rsidRDefault="00463F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862" w:rsidRDefault="00EC58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862" w:rsidRDefault="00EC58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3156D"/>
    <w:multiLevelType w:val="multilevel"/>
    <w:tmpl w:val="718EC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7"/>
  </w:num>
  <w:num w:numId="7">
    <w:abstractNumId w:val="13"/>
  </w:num>
  <w:num w:numId="8">
    <w:abstractNumId w:val="9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6"/>
  </w:num>
  <w:num w:numId="13">
    <w:abstractNumId w:val="1"/>
  </w:num>
  <w:num w:numId="14">
    <w:abstractNumId w:val="12"/>
  </w:num>
  <w:num w:numId="15">
    <w:abstractNumId w:val="2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3FA9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C6BE3"/>
    <w:rsid w:val="003F5C86"/>
    <w:rsid w:val="004025A9"/>
    <w:rsid w:val="0040294E"/>
    <w:rsid w:val="00463FA9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EC5862"/>
    <w:rsid w:val="00F26856"/>
    <w:rsid w:val="00F27208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styleId="Hipercze">
    <w:name w:val="Hyperlink"/>
    <w:uiPriority w:val="99"/>
    <w:semiHidden/>
    <w:unhideWhenUsed/>
    <w:rsid w:val="003C6BE3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customStyle="1" w:styleId="tigrseq1">
    <w:name w:val="tigrseq1"/>
    <w:basedOn w:val="Normalny"/>
    <w:rsid w:val="003C6BE3"/>
    <w:pPr>
      <w:spacing w:after="150"/>
    </w:pPr>
    <w:rPr>
      <w:b/>
      <w:bCs/>
      <w:u w:val="single"/>
    </w:rPr>
  </w:style>
  <w:style w:type="character" w:customStyle="1" w:styleId="Data1">
    <w:name w:val="Data1"/>
    <w:rsid w:val="003C6BE3"/>
  </w:style>
  <w:style w:type="character" w:customStyle="1" w:styleId="oj">
    <w:name w:val="oj"/>
    <w:rsid w:val="003C6BE3"/>
  </w:style>
  <w:style w:type="character" w:customStyle="1" w:styleId="heading">
    <w:name w:val="heading"/>
    <w:rsid w:val="003C6BE3"/>
  </w:style>
  <w:style w:type="character" w:customStyle="1" w:styleId="nomark5">
    <w:name w:val="nomark5"/>
    <w:rsid w:val="003C6BE3"/>
    <w:rPr>
      <w:vanish w:val="0"/>
      <w:webHidden w:val="0"/>
      <w:specVanish w:val="0"/>
    </w:rPr>
  </w:style>
  <w:style w:type="character" w:customStyle="1" w:styleId="timark5">
    <w:name w:val="timark5"/>
    <w:rsid w:val="003C6BE3"/>
    <w:rPr>
      <w:b/>
      <w:bCs/>
      <w:vanish w:val="0"/>
      <w:webHidden w:val="0"/>
      <w:specVanish w:val="0"/>
    </w:rPr>
  </w:style>
  <w:style w:type="character" w:customStyle="1" w:styleId="nutscode">
    <w:name w:val="nutscode"/>
    <w:rsid w:val="003C6BE3"/>
  </w:style>
  <w:style w:type="character" w:customStyle="1" w:styleId="cpvcode3">
    <w:name w:val="cpvcode3"/>
    <w:rsid w:val="003C6BE3"/>
    <w:rPr>
      <w:color w:val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2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2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6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6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2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29692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49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906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730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06172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594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628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978105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681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7617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754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345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2324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335678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01494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80681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75387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00754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08092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63776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49747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77441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74136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3378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83505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4386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7460822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53299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36854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51401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34800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77231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03181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72488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70749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9429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55390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13510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92699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38789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85330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84545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70252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05226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59145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4215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52432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37878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80250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5554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99501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90327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17658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00562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15962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49979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05391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72150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40693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63205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75004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03980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7370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18332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73963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14240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210650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54904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69256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90235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56328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56090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5337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02719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54304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69374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01642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00030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5455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79780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2774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98169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750641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09150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92455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3153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69957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56343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60104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67677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5284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55334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54955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97273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79323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82612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14366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58998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39740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22667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20420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59900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60935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84435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51199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21095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071977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75605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7546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51322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1625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70722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34830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30586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85481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7906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24234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01435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11659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0772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92585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10175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87911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62174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63728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264898-2019:TEXT:PL:HTML" TargetMode="External"/><Relationship Id="rId13" Type="http://schemas.openxmlformats.org/officeDocument/2006/relationships/hyperlink" Target="mailto:dzp@agh.edu.pl?subject=TED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ted.europa.eu/TED/notice/udl?uri=TED:NOTICE:264898-2019:TEXT:PL:HTML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dzp.agh.edu.pl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TED/notice/udl?uri=TED:NOTICE:264898-2019:TEXT:PL:HTML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agh.edu.pl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ted.europa.eu/TED/notice/udl?uri=TED:NOTICE:264898-2019:TEXT:PL:HTML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ed.europa.eu/TED/notice/udl?uri=TED:NOTICE:264898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1387</Words>
  <Characters>10369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2</cp:revision>
  <cp:lastPrinted>2019-06-07T09:23:00Z</cp:lastPrinted>
  <dcterms:created xsi:type="dcterms:W3CDTF">2019-06-07T09:23:00Z</dcterms:created>
  <dcterms:modified xsi:type="dcterms:W3CDTF">2019-06-07T09:23:00Z</dcterms:modified>
</cp:coreProperties>
</file>