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293" w:rsidRPr="00EB418B" w:rsidRDefault="009D2293" w:rsidP="00FC2F7A">
      <w:pPr>
        <w:jc w:val="right"/>
        <w:rPr>
          <w:rFonts w:ascii="Times New Roman" w:hAnsi="Times New Roman" w:cs="Times New Roman"/>
        </w:rPr>
      </w:pPr>
      <w:r w:rsidRPr="00EB418B">
        <w:rPr>
          <w:rFonts w:ascii="Times New Roman" w:hAnsi="Times New Roman" w:cs="Times New Roman"/>
        </w:rPr>
        <w:t xml:space="preserve">Zał. nr 2 do zapytania ofertowego </w:t>
      </w:r>
    </w:p>
    <w:p w:rsidR="009D2293" w:rsidRPr="00EB418B" w:rsidRDefault="009D2293" w:rsidP="00FC2F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B418B">
        <w:rPr>
          <w:rFonts w:ascii="Times New Roman" w:hAnsi="Times New Roman" w:cs="Times New Roman"/>
          <w:b/>
        </w:rPr>
        <w:t>SZCZEGÓŁOWY OPIS PRZEDMIOTU ZAMÓWIENIA</w:t>
      </w:r>
    </w:p>
    <w:p w:rsidR="009D2293" w:rsidRDefault="009D2293" w:rsidP="00FC2F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EB418B" w:rsidRPr="00EB418B" w:rsidRDefault="00EB418B" w:rsidP="00FC2F7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15163" w:type="dxa"/>
        <w:tblLook w:val="04A0" w:firstRow="1" w:lastRow="0" w:firstColumn="1" w:lastColumn="0" w:noHBand="0" w:noVBand="1"/>
      </w:tblPr>
      <w:tblGrid>
        <w:gridCol w:w="1271"/>
        <w:gridCol w:w="13892"/>
      </w:tblGrid>
      <w:tr w:rsidR="00FC2F7A" w:rsidRPr="00EB418B" w:rsidTr="00D47E8D">
        <w:tc>
          <w:tcPr>
            <w:tcW w:w="1271" w:type="dxa"/>
          </w:tcPr>
          <w:p w:rsidR="00FC2F7A" w:rsidRPr="00EB418B" w:rsidRDefault="00FC2F7A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 xml:space="preserve">Nr zadania </w:t>
            </w:r>
          </w:p>
        </w:tc>
        <w:tc>
          <w:tcPr>
            <w:tcW w:w="13892" w:type="dxa"/>
          </w:tcPr>
          <w:p w:rsidR="00FC2F7A" w:rsidRPr="00EB418B" w:rsidRDefault="00FC2F7A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Opis</w:t>
            </w:r>
          </w:p>
        </w:tc>
      </w:tr>
      <w:tr w:rsidR="00FC2F7A" w:rsidRPr="00EB418B" w:rsidTr="00EB418B">
        <w:trPr>
          <w:trHeight w:val="6945"/>
        </w:trPr>
        <w:tc>
          <w:tcPr>
            <w:tcW w:w="1271" w:type="dxa"/>
          </w:tcPr>
          <w:p w:rsidR="00FC2F7A" w:rsidRPr="00EB418B" w:rsidRDefault="00FC2F7A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3892" w:type="dxa"/>
          </w:tcPr>
          <w:p w:rsidR="00FC2F7A" w:rsidRPr="00EB418B" w:rsidRDefault="00FC2F7A" w:rsidP="00FC2F7A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Przedmiotem zamówienia jest następujący zestaw kamer: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hanging="357"/>
              <w:jc w:val="both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Dwie kamery RGB-D o następujących parametrach:</w:t>
            </w:r>
          </w:p>
          <w:p w:rsidR="00FC2F7A" w:rsidRPr="00EB418B" w:rsidRDefault="00FC2F7A" w:rsidP="00D47E8D">
            <w:pPr>
              <w:pStyle w:val="Akapitzlist"/>
              <w:numPr>
                <w:ilvl w:val="1"/>
                <w:numId w:val="1"/>
              </w:numPr>
              <w:spacing w:after="0" w:line="240" w:lineRule="auto"/>
              <w:ind w:hanging="357"/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technologia: Time of Flight,</w:t>
            </w:r>
          </w:p>
          <w:p w:rsidR="00FC2F7A" w:rsidRPr="00EB418B" w:rsidRDefault="00FC2F7A" w:rsidP="00D47E8D">
            <w:pPr>
              <w:pStyle w:val="Akapitzlist"/>
              <w:numPr>
                <w:ilvl w:val="1"/>
                <w:numId w:val="1"/>
              </w:numPr>
              <w:spacing w:after="0" w:line="240" w:lineRule="auto"/>
              <w:ind w:hanging="357"/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rozdzielczości kamery kolorowej: co najmniej 2592x1944 przy 15 </w:t>
            </w:r>
            <w:proofErr w:type="spellStart"/>
            <w:r w:rsidRPr="00EB418B">
              <w:rPr>
                <w:rFonts w:ascii="Times New Roman" w:hAnsi="Times New Roman" w:cs="Times New Roman"/>
              </w:rPr>
              <w:t>fps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, co najmniej 1920x1080 przy 30 </w:t>
            </w:r>
            <w:proofErr w:type="spellStart"/>
            <w:r w:rsidRPr="00EB418B">
              <w:rPr>
                <w:rFonts w:ascii="Times New Roman" w:hAnsi="Times New Roman" w:cs="Times New Roman"/>
              </w:rPr>
              <w:t>fps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oraz co najmniej 1280x720 przy 60 </w:t>
            </w:r>
            <w:proofErr w:type="spellStart"/>
            <w:r w:rsidRPr="00EB418B">
              <w:rPr>
                <w:rFonts w:ascii="Times New Roman" w:hAnsi="Times New Roman" w:cs="Times New Roman"/>
              </w:rPr>
              <w:t>fps</w:t>
            </w:r>
            <w:proofErr w:type="spellEnd"/>
            <w:r w:rsidRPr="00EB418B">
              <w:rPr>
                <w:rFonts w:ascii="Times New Roman" w:hAnsi="Times New Roman" w:cs="Times New Roman"/>
              </w:rPr>
              <w:t>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rozdzielczość kamery głębi: co najmniej 640 x 480 przy 30 </w:t>
            </w:r>
            <w:proofErr w:type="spellStart"/>
            <w:r w:rsidRPr="00EB418B">
              <w:rPr>
                <w:rFonts w:ascii="Times New Roman" w:hAnsi="Times New Roman" w:cs="Times New Roman"/>
              </w:rPr>
              <w:t>fps</w:t>
            </w:r>
            <w:proofErr w:type="spellEnd"/>
            <w:r w:rsidRPr="00EB418B">
              <w:rPr>
                <w:rFonts w:ascii="Times New Roman" w:hAnsi="Times New Roman" w:cs="Times New Roman"/>
              </w:rPr>
              <w:t>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zasięg: od 0,8 do 3,5 m,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interfejs: USB 3.0,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oprogramowanie: SDK z możliwością pozyskiwania szkieletu obserwowanej postaci,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ilość: 2 sztuki.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Trzy kamery RGB-D o następujących parametrach: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technologia: Time of Flight,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rozdzielczość kamery kolorowej: co najmniej 1920 x 1080,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rozdzielczość kamery głębi: co najmniej 512 x 424,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częstotliwość przechwytywania obrazu: co najmniej 30 </w:t>
            </w:r>
            <w:proofErr w:type="spellStart"/>
            <w:r w:rsidRPr="00EB418B">
              <w:rPr>
                <w:rFonts w:ascii="Times New Roman" w:hAnsi="Times New Roman" w:cs="Times New Roman"/>
              </w:rPr>
              <w:t>fps</w:t>
            </w:r>
            <w:proofErr w:type="spellEnd"/>
            <w:r w:rsidRPr="00EB418B">
              <w:rPr>
                <w:rFonts w:ascii="Times New Roman" w:hAnsi="Times New Roman" w:cs="Times New Roman"/>
              </w:rPr>
              <w:t>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zasięg: co najmniej 4,5 m,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interfejs: USB 3.0,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oprogramowanie: SDK z możliwością pozyskiwania szkieletu obserwowanej postaci,</w:t>
            </w:r>
          </w:p>
          <w:p w:rsidR="00FC2F7A" w:rsidRPr="00EB418B" w:rsidRDefault="00FC2F7A" w:rsidP="00FC2F7A">
            <w:pPr>
              <w:pStyle w:val="Akapitzlist"/>
              <w:numPr>
                <w:ilvl w:val="1"/>
                <w:numId w:val="1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ilość: 3 sztuki.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1"/>
              </w:numPr>
              <w:spacing w:before="24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  <w:b/>
              </w:rPr>
              <w:t>Kamera cyfrowa i akcesoria (pamięć przenośna x 2 i torba na kamerę).</w:t>
            </w:r>
            <w:r w:rsidRPr="00EB418B">
              <w:rPr>
                <w:rFonts w:ascii="Times New Roman" w:hAnsi="Times New Roman" w:cs="Times New Roman"/>
              </w:rPr>
              <w:t xml:space="preserve"> </w:t>
            </w:r>
          </w:p>
          <w:p w:rsidR="00FC2F7A" w:rsidRPr="00EB418B" w:rsidRDefault="00FC2F7A" w:rsidP="00FC2F7A">
            <w:pPr>
              <w:pStyle w:val="Akapitzlist"/>
              <w:spacing w:before="24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Parametry kamery: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przetwornik obrazu: CMOS, 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średnica filtra: 62 mm,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przysłona: F2,8–F4,5,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ogniskowa: f = 9,3–111,6 mm,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lastRenderedPageBreak/>
              <w:t>zoom optyczny: 12x,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zoom cyfrowy: 160 x 3,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typ wizjera: OLED 1,0 cm / odpowiednik 1 440 000 punktów kolorów,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typ ekranu: panoramiczny (16:9),  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panel dotykowy: tak,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tryb słabego oświetlenia: tak,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automatyczne nastawienie </w:t>
            </w:r>
            <w:proofErr w:type="spellStart"/>
            <w:r w:rsidRPr="00EB418B">
              <w:rPr>
                <w:rFonts w:ascii="Times New Roman" w:hAnsi="Times New Roman" w:cs="Times New Roman"/>
              </w:rPr>
              <w:t>przyslony</w:t>
            </w:r>
            <w:proofErr w:type="spellEnd"/>
            <w:r w:rsidRPr="00EB418B">
              <w:rPr>
                <w:rFonts w:ascii="Times New Roman" w:hAnsi="Times New Roman" w:cs="Times New Roman"/>
              </w:rPr>
              <w:t>: F2.8-F11,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ręczne sterowanie przesłoną: F2.8-F11,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funkcja łączności bezprzewodowej: WI-FI,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NFC: tak,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złącze HDMI: tak, micro HDMI,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zasilanie: 6,8 V/7,3V (akumulator), 8,4V (zasilacz sieciowy),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wymiary: ok 81,0 × 83,5 × 196,5mm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dystrybucja: Polska</w:t>
            </w:r>
          </w:p>
          <w:p w:rsidR="00FC2F7A" w:rsidRPr="00EB418B" w:rsidRDefault="00FC2F7A" w:rsidP="00D47E8D">
            <w:pPr>
              <w:ind w:left="708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Parametry pamięci przenośnej: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rodzaj karty SDXC,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pojemność pamięci 64 GB,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klasa prędkości UHS </w:t>
            </w:r>
            <w:proofErr w:type="spellStart"/>
            <w:r w:rsidRPr="00EB418B">
              <w:rPr>
                <w:rFonts w:ascii="Times New Roman" w:hAnsi="Times New Roman" w:cs="Times New Roman"/>
              </w:rPr>
              <w:t>Speed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Class 3 (U3), UHS Video </w:t>
            </w:r>
            <w:proofErr w:type="spellStart"/>
            <w:r w:rsidRPr="00EB418B">
              <w:rPr>
                <w:rFonts w:ascii="Times New Roman" w:hAnsi="Times New Roman" w:cs="Times New Roman"/>
              </w:rPr>
              <w:t>Speed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Class 30 (V30),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prędkość odczytu do 170 MB/s,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prędkość zapisu do 90 MB/s,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szerokość 24 mm,</w:t>
            </w:r>
          </w:p>
          <w:p w:rsidR="00FC2F7A" w:rsidRPr="00EB418B" w:rsidRDefault="00FC2F7A" w:rsidP="00D47E8D">
            <w:pPr>
              <w:pStyle w:val="Akapitzlist"/>
              <w:numPr>
                <w:ilvl w:val="0"/>
                <w:numId w:val="3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ilość: 2 sztuki.</w:t>
            </w:r>
          </w:p>
          <w:p w:rsidR="00FC2F7A" w:rsidRPr="00EB418B" w:rsidRDefault="00FC2F7A" w:rsidP="00FC2F7A">
            <w:pPr>
              <w:ind w:left="708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Parametry torby: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waga: 360 g,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kolor: zielony,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materiał: nylon, tkanina syntetyczna,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zewnętrzna wysokość: 18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długość zewnętrzna: 26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zewnętrzna szerokość: 12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lastRenderedPageBreak/>
              <w:t>przegroda główna - wysokość: 12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przegroda główna - długość: 24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przegroda główna - szerokość: 10 cm.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Cztery Kamery miniaturowe wraz z pamięciami</w:t>
            </w:r>
          </w:p>
          <w:p w:rsidR="00FC2F7A" w:rsidRPr="00EB418B" w:rsidRDefault="00FC2F7A" w:rsidP="00FC2F7A">
            <w:pPr>
              <w:pStyle w:val="Akapitzlist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Parametry kamer: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długość taśmy: 60 cm,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obiektyw: 2mpix,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kąt widzenia: 90°,  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rozdzielczość obrazu 4K, 1080p, 720p,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tryb nocny:  x4 diody podczerwieni IR,  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komunikacja bezprzewodowa: WI-FI 802.11b/g/n,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zasilanie: akumulator li-</w:t>
            </w:r>
            <w:proofErr w:type="spellStart"/>
            <w:r w:rsidRPr="00EB418B">
              <w:rPr>
                <w:rFonts w:ascii="Times New Roman" w:hAnsi="Times New Roman" w:cs="Times New Roman"/>
              </w:rPr>
              <w:t>ion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4000mAh,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dodatkowe opcje: wbudowany mikrofon, detekcja ruchu, program umożliwiający podgląd obrazu z kamery na smartfonie,  możliwość instalacji karty pamięci do 128 GB, rok modelowy 2019,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ilość: 4 sztuki.</w:t>
            </w:r>
          </w:p>
          <w:p w:rsidR="00FC2F7A" w:rsidRPr="00EB418B" w:rsidRDefault="00FC2F7A" w:rsidP="00FC2F7A">
            <w:pPr>
              <w:ind w:left="708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Parametry pamięci przenośnej: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rodzaj: </w:t>
            </w:r>
            <w:proofErr w:type="spellStart"/>
            <w:r w:rsidRPr="00EB418B">
              <w:rPr>
                <w:rFonts w:ascii="Times New Roman" w:hAnsi="Times New Roman" w:cs="Times New Roman"/>
              </w:rPr>
              <w:t>microSDXC</w:t>
            </w:r>
            <w:proofErr w:type="spellEnd"/>
            <w:r w:rsidRPr="00EB418B">
              <w:rPr>
                <w:rFonts w:ascii="Times New Roman" w:hAnsi="Times New Roman" w:cs="Times New Roman"/>
              </w:rPr>
              <w:t>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pojemność: 64GB,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szybkość odczytu: 100 MB/s,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szybkość zapisu: 60 MB/s,</w:t>
            </w:r>
          </w:p>
          <w:p w:rsidR="00FC2F7A" w:rsidRPr="00EB418B" w:rsidRDefault="00FC2F7A" w:rsidP="00FC2F7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klasa prędkości: 10,</w:t>
            </w:r>
          </w:p>
          <w:p w:rsidR="00FC2F7A" w:rsidRPr="00EB418B" w:rsidRDefault="00FC2F7A" w:rsidP="00EB418B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standard UHS: UHS-I,</w:t>
            </w:r>
          </w:p>
          <w:p w:rsidR="00FC2F7A" w:rsidRPr="00EB418B" w:rsidRDefault="00FC2F7A" w:rsidP="00EB418B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ilość: 4 sztuki.</w:t>
            </w:r>
          </w:p>
          <w:p w:rsidR="00FC2F7A" w:rsidRPr="00EB418B" w:rsidRDefault="00EB418B" w:rsidP="00EB418B">
            <w:pPr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Gwarancja minimum 12 miesięcy do wszystkich w/w/ kamer</w:t>
            </w:r>
          </w:p>
        </w:tc>
      </w:tr>
      <w:tr w:rsidR="00FC2F7A" w:rsidRPr="00EB418B" w:rsidTr="00D47E8D">
        <w:tc>
          <w:tcPr>
            <w:tcW w:w="1271" w:type="dxa"/>
          </w:tcPr>
          <w:p w:rsidR="00FC2F7A" w:rsidRPr="00EB418B" w:rsidRDefault="00BE515B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13892" w:type="dxa"/>
          </w:tcPr>
          <w:p w:rsidR="00BE515B" w:rsidRPr="00EB418B" w:rsidRDefault="00BE515B" w:rsidP="00BE515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Miernik mocy i energii współpracujący z czujnikiem:</w:t>
            </w:r>
            <w:r w:rsidR="00EB418B"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fotodiodowym, termicznym. Parametry miernika: zakres mocy od 100pW do 200W, zakres długości fal elektromagnetycznych od 185nm do 25 000nm, częstotliwość odświeżania wyświetlania min 20Hz.</w:t>
            </w:r>
          </w:p>
          <w:p w:rsidR="00BE515B" w:rsidRPr="00EB418B" w:rsidRDefault="00BE515B" w:rsidP="00BE515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Fotodiodowy czujnik mocy:</w:t>
            </w:r>
            <w:r w:rsidR="00EB418B"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apertura 9,5mm, zakres mocy od 50nW do50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mW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zakres fal elektromagnetycznych od 200nm do 1100nm</w:t>
            </w:r>
          </w:p>
          <w:p w:rsidR="00FC2F7A" w:rsidRPr="00EB418B" w:rsidRDefault="00BE515B" w:rsidP="00BE515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Termiczny czujnik mocy: zakres mocy od 100mW do 200W, zakres fal elektromagnetycznych od 250nm do 11000nm</w:t>
            </w:r>
          </w:p>
          <w:p w:rsidR="00D47E8D" w:rsidRPr="00EB418B" w:rsidRDefault="00D47E8D" w:rsidP="00BE515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Gwarancja min 24 miesiąca </w:t>
            </w:r>
          </w:p>
        </w:tc>
      </w:tr>
      <w:tr w:rsidR="00FC2F7A" w:rsidRPr="00EB418B" w:rsidTr="00D47E8D">
        <w:tc>
          <w:tcPr>
            <w:tcW w:w="1271" w:type="dxa"/>
          </w:tcPr>
          <w:p w:rsidR="00FC2F7A" w:rsidRPr="00EB418B" w:rsidRDefault="007D6821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  <w:tc>
          <w:tcPr>
            <w:tcW w:w="13892" w:type="dxa"/>
          </w:tcPr>
          <w:p w:rsidR="007D6821" w:rsidRPr="00EB418B" w:rsidRDefault="007D6821" w:rsidP="007D6821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Przedmiotem zamówienia są wzorce jednopierwiastkowe - niezbędne do wykonania wzorców kalibracyjnych do analizy składu chemicznego pierwiastków śladowych w miedzi elektrolitycznej z gatunku M1E (Cu-ETP) metodą ICP-OES. </w:t>
            </w:r>
          </w:p>
          <w:p w:rsidR="007D6821" w:rsidRPr="00EB418B" w:rsidRDefault="007D6821" w:rsidP="007D6821">
            <w:pPr>
              <w:spacing w:after="12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EB418B">
              <w:rPr>
                <w:rFonts w:ascii="Times New Roman" w:hAnsi="Times New Roman" w:cs="Times New Roman"/>
                <w:b/>
                <w:u w:val="single"/>
              </w:rPr>
              <w:t>W ofercie wymagane jest podanie stężenia każdego wzorca, dostępnych objętości, rodzaju oraz stężenia roztworu (nazwa kwasu, w którym rozpuszczono wzorzec).</w:t>
            </w:r>
          </w:p>
          <w:p w:rsidR="007D6821" w:rsidRPr="00EB418B" w:rsidRDefault="007D6821" w:rsidP="007D6821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 xml:space="preserve">Wzorce powinny być certyfikowane oraz wykonane na ultra czystej wodzie Typu I (Ultra </w:t>
            </w:r>
            <w:proofErr w:type="spellStart"/>
            <w:r w:rsidRPr="00EB418B">
              <w:rPr>
                <w:rFonts w:ascii="Times New Roman" w:hAnsi="Times New Roman" w:cs="Times New Roman"/>
              </w:rPr>
              <w:t>Pure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B418B">
              <w:rPr>
                <w:rFonts w:ascii="Times New Roman" w:hAnsi="Times New Roman" w:cs="Times New Roman"/>
              </w:rPr>
              <w:t>Water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EB418B">
              <w:rPr>
                <w:rFonts w:ascii="Times New Roman" w:hAnsi="Times New Roman" w:cs="Times New Roman"/>
              </w:rPr>
              <w:t>Type</w:t>
            </w:r>
            <w:proofErr w:type="spellEnd"/>
            <w:r w:rsidRPr="00EB418B">
              <w:rPr>
                <w:rFonts w:ascii="Times New Roman" w:hAnsi="Times New Roman" w:cs="Times New Roman"/>
              </w:rPr>
              <w:t xml:space="preserve"> I) zgodnie z normą ASTM D1193.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W ofercie wymagane jest podanie nazwy producenta, rodzaju roztworu (stężenia) i odczynników użytych do wytworzenia wzorca. Wzorce muszą posiadać dokumentację z zakresu charakterystyki materiałowej. Wzorce muszą być certyfikowane CRM (</w:t>
            </w:r>
            <w:proofErr w:type="spellStart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certificate</w:t>
            </w:r>
            <w:proofErr w:type="spellEnd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reference</w:t>
            </w:r>
            <w:proofErr w:type="spellEnd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proofErr w:type="spellStart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material</w:t>
            </w:r>
            <w:proofErr w:type="spellEnd"/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) lub równoważne i wykonane zgodnie z normami i akredytacjami: NIST DQS - ISO 9001:2015 </w:t>
            </w:r>
            <w:r w:rsidRPr="00EB418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lub równoważny </w:t>
            </w:r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A2LA - ISO/IEC 17025:2005 </w:t>
            </w:r>
            <w:r w:rsidRPr="00EB418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lub równoważny </w:t>
            </w:r>
            <w:r w:rsidRPr="00EB418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oraz ISO 17034:2016. </w:t>
            </w:r>
            <w:r w:rsidRPr="00EB418B">
              <w:rPr>
                <w:rFonts w:ascii="Times New Roman" w:hAnsi="Times New Roman" w:cs="Times New Roman"/>
                <w:b/>
                <w:bCs/>
                <w:color w:val="000000"/>
              </w:rPr>
              <w:t>lub równoważny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 xml:space="preserve">Warunkiem koniecznym jest podanie nazwy producenta wzorca 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Poniżej przedstawiono spis zamawianych wzorców, ich stężenie i wymaganą objętość: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1. Wzorzec srebra (Ag)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2. Wzorzec arsenu (As)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3. Wzorzec bizmutu (Bi)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4. Wzorzec kadmu (Cd)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5. Wzorzec żelaza (Fe)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6. Wzorzec manganu (Mn)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7. Wzorzec niklu (Ni)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8. Wzorzec fosforu (P)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9. Wzorzec ołowiu (Pb)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10. Wzorzec siarki (S)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11. Wzorzec antymonu (Sb)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12. Wzorzec selenu (Se)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13. Wzorzec cyny (Sn)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14. Wzorzec telluru (Te) - stężenie 1000 ppm (1000 ug/mL) - objętość 125 mL - 1 sztuka.</w:t>
            </w:r>
          </w:p>
          <w:p w:rsidR="007D6821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15. Wzorzec cynku (Zn) - stężenie 1000 ppm (1000 ug/mL) - objętość 125 mL - 1 sztuka.</w:t>
            </w:r>
          </w:p>
          <w:p w:rsidR="00FC2F7A" w:rsidRPr="00EB418B" w:rsidRDefault="007D6821" w:rsidP="007D6821">
            <w:pPr>
              <w:jc w:val="both"/>
              <w:rPr>
                <w:rFonts w:ascii="Times New Roman" w:hAnsi="Times New Roman" w:cs="Times New Roman"/>
              </w:rPr>
            </w:pPr>
            <w:r w:rsidRPr="00EB418B">
              <w:rPr>
                <w:rFonts w:ascii="Times New Roman" w:hAnsi="Times New Roman" w:cs="Times New Roman"/>
              </w:rPr>
              <w:t>16. Wzorzec miedzi (Cu) - stężenie 10000 ppm (10000 ug/mL) - objętość 500 mL - 2 sztuki.</w:t>
            </w:r>
          </w:p>
        </w:tc>
      </w:tr>
      <w:tr w:rsidR="00FC2F7A" w:rsidRPr="00EB418B" w:rsidTr="00D47E8D">
        <w:tc>
          <w:tcPr>
            <w:tcW w:w="1271" w:type="dxa"/>
          </w:tcPr>
          <w:p w:rsidR="00FC2F7A" w:rsidRPr="00EB418B" w:rsidRDefault="0011573C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3892" w:type="dxa"/>
          </w:tcPr>
          <w:p w:rsidR="0011573C" w:rsidRPr="00EB418B" w:rsidRDefault="0011573C" w:rsidP="0011573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</w:rPr>
              <w:t>Dostawa akcesoriów do mielenia w młynie planetarnym Planetary Micro Mill PULVERISETTE 7 premium line firmy FRITSCH: posiadanym przez Zamawiającego.</w:t>
            </w:r>
          </w:p>
          <w:p w:rsidR="0011573C" w:rsidRPr="00EB418B" w:rsidRDefault="0011573C" w:rsidP="0011573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</w:rPr>
              <w:t xml:space="preserve">-misę do mielenia wykonaną z korundu (99.7% Al2O3) o pojemności 80 ml - 1 sztuka, </w:t>
            </w:r>
          </w:p>
          <w:p w:rsidR="0011573C" w:rsidRPr="00EB418B" w:rsidRDefault="0011573C" w:rsidP="0011573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</w:rPr>
              <w:t>- kulkami do mielenia o średnicy 10 mm z korundu (99.7% Al2O3) - 25 sztuk</w:t>
            </w:r>
          </w:p>
          <w:p w:rsidR="0011573C" w:rsidRPr="00EB418B" w:rsidRDefault="0011573C" w:rsidP="0011573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</w:rPr>
              <w:t>- przeciwwagę stosowaną w młynie planetarnym Planetary Micro Mill PULVERISETTE 7 - 1 sztuka</w:t>
            </w:r>
          </w:p>
          <w:p w:rsidR="00FC2F7A" w:rsidRPr="004D6D40" w:rsidRDefault="00EB418B" w:rsidP="004D6D40">
            <w:pPr>
              <w:jc w:val="both"/>
              <w:rPr>
                <w:rFonts w:ascii="Times New Roman" w:hAnsi="Times New Roman" w:cs="Times New Roman"/>
                <w:color w:val="000000" w:themeColor="text1"/>
                <w:highlight w:val="darkGray"/>
              </w:rPr>
            </w:pPr>
            <w:r w:rsidRPr="00EB418B">
              <w:rPr>
                <w:rFonts w:ascii="Times New Roman" w:hAnsi="Times New Roman" w:cs="Times New Roman"/>
              </w:rPr>
              <w:t>Gwarancja minimum 12 miesięcy</w:t>
            </w:r>
          </w:p>
        </w:tc>
      </w:tr>
      <w:tr w:rsidR="00FC2F7A" w:rsidRPr="00EB418B" w:rsidTr="00D47E8D">
        <w:tc>
          <w:tcPr>
            <w:tcW w:w="1271" w:type="dxa"/>
          </w:tcPr>
          <w:p w:rsidR="00FC2F7A" w:rsidRPr="00EB418B" w:rsidRDefault="0011573C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13892" w:type="dxa"/>
          </w:tcPr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 xml:space="preserve">Technologia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</w:rPr>
              <w:t>SiFi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</w:rPr>
              <w:t xml:space="preserve"> (Signal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</w:rPr>
              <w:t>Fidelity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</w:rPr>
              <w:t>) zapewniająca 100% wierność replikowanych sygnałów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 xml:space="preserve">Maksymalna częstotliwość próbkowania 200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</w:rPr>
              <w:t>MSa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</w:rPr>
              <w:t>/s, rozdzielczość pionowa 14 bit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Maksymalna częstotliwość wyjściowa 25 MHz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</w:rPr>
              <w:t>Mpkt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</w:rPr>
              <w:t xml:space="preserve">. (standard) lub 16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</w:rPr>
              <w:t>Mpkt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</w:rPr>
              <w:t>. (opcja) pamięć przebiegów arbitralnych w każdym kanale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Dwa w pełni funkcjonalne niezależne kanały w standardzie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Regulacja przesunięcia fazy  między kanałami od 0 - 360⁰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Stabilność częstotliwości ±1 ppm, szum fazowy -125sBc/Hz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Wbudowany generator harmonicznych do 8 rzędu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Wbudowany 7-cyfrowy, 200 MHz licznik częstotliwości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</w:rPr>
              <w:t xml:space="preserve">Podstawowe przebiegi Sinus, prostokąt, rampa, impuls, szum 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Do 160 wbudowanych przebiegów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Intuicyjne oprogramowanie do edycji przebiegów arbitralnych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Modulacja sygnałów w pełnym zakresie: AM, FM, PM, ASK, FSK, PSK i PWM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>Kolorowy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>wyświetlacz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 xml:space="preserve"> TFT 3,5"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418B">
              <w:rPr>
                <w:rFonts w:ascii="Times New Roman" w:hAnsi="Times New Roman" w:cs="Times New Roman"/>
                <w:color w:val="000000"/>
              </w:rPr>
              <w:t>Funkcja zarządzania plikami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>: USB Host, USB Device, LAN</w:t>
            </w:r>
          </w:p>
          <w:p w:rsidR="009F666F" w:rsidRPr="00EB418B" w:rsidRDefault="009F666F" w:rsidP="009F666F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>Interfejs</w:t>
            </w:r>
            <w:proofErr w:type="spellEnd"/>
            <w:r w:rsidRPr="00EB418B">
              <w:rPr>
                <w:rFonts w:ascii="Times New Roman" w:hAnsi="Times New Roman" w:cs="Times New Roman"/>
                <w:color w:val="000000"/>
                <w:lang w:val="en-US"/>
              </w:rPr>
              <w:t xml:space="preserve"> LXI Core Device 2011</w:t>
            </w:r>
          </w:p>
          <w:p w:rsidR="009F666F" w:rsidRPr="00EB418B" w:rsidRDefault="009F666F" w:rsidP="009F666F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B418B">
              <w:rPr>
                <w:rFonts w:ascii="Times New Roman" w:hAnsi="Times New Roman" w:cs="Times New Roman"/>
                <w:b/>
                <w:lang w:val="en-US"/>
              </w:rPr>
              <w:t>Liczba</w:t>
            </w:r>
            <w:proofErr w:type="spellEnd"/>
            <w:r w:rsidRPr="00EB418B">
              <w:rPr>
                <w:rFonts w:ascii="Times New Roman" w:hAnsi="Times New Roman" w:cs="Times New Roman"/>
                <w:b/>
                <w:lang w:val="en-US"/>
              </w:rPr>
              <w:t xml:space="preserve">: 4 </w:t>
            </w:r>
            <w:proofErr w:type="spellStart"/>
            <w:r w:rsidRPr="00EB418B">
              <w:rPr>
                <w:rFonts w:ascii="Times New Roman" w:hAnsi="Times New Roman" w:cs="Times New Roman"/>
                <w:b/>
                <w:lang w:val="en-US"/>
              </w:rPr>
              <w:t>sztuki</w:t>
            </w:r>
            <w:proofErr w:type="spellEnd"/>
          </w:p>
          <w:p w:rsidR="00FC2F7A" w:rsidRPr="00EB418B" w:rsidRDefault="009F666F" w:rsidP="00EB418B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EB418B">
              <w:rPr>
                <w:rFonts w:ascii="Times New Roman" w:hAnsi="Times New Roman" w:cs="Times New Roman"/>
                <w:b/>
                <w:lang w:val="en-US"/>
              </w:rPr>
              <w:t xml:space="preserve">Gwarancja min 24 </w:t>
            </w:r>
            <w:proofErr w:type="spellStart"/>
            <w:r w:rsidRPr="00EB418B">
              <w:rPr>
                <w:rFonts w:ascii="Times New Roman" w:hAnsi="Times New Roman" w:cs="Times New Roman"/>
                <w:b/>
                <w:lang w:val="en-US"/>
              </w:rPr>
              <w:t>miesiące</w:t>
            </w:r>
            <w:proofErr w:type="spellEnd"/>
          </w:p>
        </w:tc>
      </w:tr>
      <w:tr w:rsidR="00FC2F7A" w:rsidRPr="00EB418B" w:rsidTr="00D47E8D">
        <w:tc>
          <w:tcPr>
            <w:tcW w:w="1271" w:type="dxa"/>
          </w:tcPr>
          <w:p w:rsidR="00FC2F7A" w:rsidRPr="00EB418B" w:rsidRDefault="00200358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892" w:type="dxa"/>
          </w:tcPr>
          <w:tbl>
            <w:tblPr>
              <w:tblW w:w="10105" w:type="dxa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831"/>
              <w:gridCol w:w="60"/>
              <w:gridCol w:w="3386"/>
              <w:gridCol w:w="4828"/>
            </w:tblGrid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0105" w:type="dxa"/>
                  <w:gridSpan w:val="4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Napięcie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91" w:type="dxa"/>
                  <w:gridSpan w:val="2"/>
                  <w:vMerge w:val="restart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Zakres</w:t>
                  </w:r>
                </w:p>
              </w:tc>
              <w:tc>
                <w:tcPr>
                  <w:tcW w:w="3386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80.000mV, 800.00mV, 8.0000V, 80.000V, 800.00V, 1000.0V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31" w:type="dxa"/>
                  <w:vMerge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46" w:type="dxa"/>
                  <w:gridSpan w:val="2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AC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80.000mV, 800.00mV, 8.0000V, 80.000V, 750.0V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91" w:type="dxa"/>
                  <w:gridSpan w:val="2"/>
                  <w:vMerge w:val="restart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Dokładność</w:t>
                  </w:r>
                </w:p>
              </w:tc>
              <w:tc>
                <w:tcPr>
                  <w:tcW w:w="3386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±(0.05% reading+5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31" w:type="dxa"/>
                  <w:vMerge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46" w:type="dxa"/>
                  <w:gridSpan w:val="2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AC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±(0.8% reading+50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31" w:type="dxa"/>
                  <w:tcBorders>
                    <w:top w:val="nil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  <w:r w:rsidRPr="00EB418B">
                    <w:rPr>
                      <w:rFonts w:ascii="Times New Roman" w:hAnsi="Times New Roman" w:cs="Times New Roman"/>
                      <w:sz w:val="18"/>
                      <w:szCs w:val="18"/>
                    </w:rPr>
                    <w:t>Pomiar typ</w:t>
                  </w:r>
                </w:p>
              </w:tc>
              <w:tc>
                <w:tcPr>
                  <w:tcW w:w="3446" w:type="dxa"/>
                  <w:gridSpan w:val="2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 w:line="20" w:lineRule="atLeast"/>
                    <w:ind w:left="2160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</w:rPr>
                    <w:t>True RMS</w:t>
                  </w:r>
                </w:p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 w:line="20" w:lineRule="atLeast"/>
                    <w:ind w:left="2160"/>
                    <w:rPr>
                      <w:color w:val="000000"/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  <w:shd w:val="clear" w:color="auto" w:fill="FFFFFF"/>
                    </w:rPr>
                    <w:t>Funkcja pomiaru sygnału TRMS AC+DC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0105" w:type="dxa"/>
                  <w:gridSpan w:val="4"/>
                  <w:tcBorders>
                    <w:top w:val="nil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rStyle w:val="Pogrubienie"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Prąd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91" w:type="dxa"/>
                  <w:gridSpan w:val="2"/>
                  <w:vMerge w:val="restart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Zakres</w:t>
                  </w:r>
                </w:p>
              </w:tc>
              <w:tc>
                <w:tcPr>
                  <w:tcW w:w="3386" w:type="dxa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80.000mA, 800.00mA, 8.0000A, 20.000A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31" w:type="dxa"/>
                  <w:vMerge/>
                  <w:tcBorders>
                    <w:top w:val="nil"/>
                  </w:tcBorders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46" w:type="dxa"/>
                  <w:gridSpan w:val="2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AC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80.000mA, 800.00mA, 8.0000A, 20.000A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91" w:type="dxa"/>
                  <w:gridSpan w:val="2"/>
                  <w:vMerge w:val="restart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Dokładność</w:t>
                  </w:r>
                </w:p>
              </w:tc>
              <w:tc>
                <w:tcPr>
                  <w:tcW w:w="3386" w:type="dxa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4828" w:type="dxa"/>
                  <w:tcBorders>
                    <w:top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±(0.2% reading+10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1831" w:type="dxa"/>
                  <w:vMerge/>
                  <w:tcBorders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446" w:type="dxa"/>
                  <w:gridSpan w:val="2"/>
                  <w:tcBorders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sz w:val="18"/>
                      <w:szCs w:val="18"/>
                    </w:rPr>
                    <w:t>AC</w:t>
                  </w:r>
                </w:p>
              </w:tc>
              <w:tc>
                <w:tcPr>
                  <w:tcW w:w="4828" w:type="dxa"/>
                  <w:tcBorders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±(0.2% reading+10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6D5345">
              <w:trPr>
                <w:trHeight w:val="20"/>
                <w:jc w:val="center"/>
              </w:trPr>
              <w:tc>
                <w:tcPr>
                  <w:tcW w:w="10105" w:type="dxa"/>
                  <w:gridSpan w:val="4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color w:val="000000"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Rezystancja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 w:val="restart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 w:line="20" w:lineRule="atLeast"/>
                    <w:ind w:left="731"/>
                    <w:rPr>
                      <w:rStyle w:val="Pogrubienie"/>
                      <w:b w:val="0"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Zakres</w:t>
                  </w:r>
                </w:p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 w:line="20" w:lineRule="atLeast"/>
                    <w:ind w:left="731"/>
                    <w:rPr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Dokładość</w:t>
                  </w:r>
                  <w:proofErr w:type="spellEnd"/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800.00Ω, 8.0000kΩ, 80.000kΩ, 800.00kΩ, 8.0000MΩ, 60.000MΩ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±(2.5% reading+10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6D5345">
              <w:trPr>
                <w:trHeight w:val="20"/>
                <w:jc w:val="center"/>
              </w:trPr>
              <w:tc>
                <w:tcPr>
                  <w:tcW w:w="10105" w:type="dxa"/>
                  <w:gridSpan w:val="4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/>
                    <w:ind w:left="734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Częstotliwość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 w:val="restart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/>
                    <w:ind w:left="731"/>
                    <w:rPr>
                      <w:rStyle w:val="Pogrubienie"/>
                      <w:b w:val="0"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Zakres</w:t>
                  </w:r>
                </w:p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/>
                    <w:ind w:left="734"/>
                  </w:pPr>
                  <w:proofErr w:type="spellStart"/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Dokładość</w:t>
                  </w:r>
                  <w:proofErr w:type="spellEnd"/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0.50Hz~6.0000MHz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±(0.5% reading+5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6D5345">
              <w:trPr>
                <w:trHeight w:val="20"/>
                <w:jc w:val="center"/>
              </w:trPr>
              <w:tc>
                <w:tcPr>
                  <w:tcW w:w="10105" w:type="dxa"/>
                  <w:gridSpan w:val="4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right="-1"/>
                    <w:rPr>
                      <w:color w:val="000000"/>
                      <w:sz w:val="18"/>
                      <w:szCs w:val="18"/>
                      <w:lang w:val="de-DE"/>
                    </w:rPr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ab/>
                    <w:t>Pojemność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 w:val="restart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/>
                    <w:ind w:left="731"/>
                    <w:rPr>
                      <w:rStyle w:val="Pogrubienie"/>
                      <w:b w:val="0"/>
                      <w:sz w:val="18"/>
                      <w:szCs w:val="18"/>
                    </w:rPr>
                  </w:pPr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Zakres</w:t>
                  </w:r>
                </w:p>
                <w:p w:rsidR="00EF7F00" w:rsidRPr="00EB418B" w:rsidRDefault="00EF7F00" w:rsidP="00EF7F00">
                  <w:pPr>
                    <w:pStyle w:val="NormalnyWeb"/>
                    <w:spacing w:before="0" w:beforeAutospacing="0" w:after="0" w:afterAutospacing="0" w:line="20" w:lineRule="atLeast"/>
                    <w:ind w:left="731"/>
                  </w:pPr>
                  <w:proofErr w:type="spellStart"/>
                  <w:r w:rsidRPr="00EB418B">
                    <w:rPr>
                      <w:rStyle w:val="Pogrubienie"/>
                      <w:b w:val="0"/>
                      <w:sz w:val="18"/>
                      <w:szCs w:val="18"/>
                    </w:rPr>
                    <w:t>Dokładość</w:t>
                  </w:r>
                  <w:proofErr w:type="spellEnd"/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  <w:rPr>
                      <w:lang w:val="de-DE"/>
                    </w:rPr>
                  </w:pPr>
                  <w:r w:rsidRPr="00EB418B">
                    <w:rPr>
                      <w:color w:val="000000"/>
                      <w:sz w:val="18"/>
                      <w:szCs w:val="18"/>
                      <w:lang w:val="de-DE"/>
                    </w:rPr>
                    <w:t>1.000nF, 10.00nF, 100.0nF, 1.000uF, 10.00uF, 100.0uF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  <w:lang w:val="de-DE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±(2.5% reading+50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 w:val="restart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Temperatura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-50.0</w:t>
                  </w:r>
                  <w:r w:rsidRPr="00EB418B">
                    <w:rPr>
                      <w:rFonts w:eastAsia="MS Gothic"/>
                      <w:color w:val="000000"/>
                      <w:sz w:val="18"/>
                      <w:szCs w:val="18"/>
                    </w:rPr>
                    <w:t>℃</w:t>
                  </w:r>
                  <w:r w:rsidRPr="00EB418B">
                    <w:rPr>
                      <w:color w:val="000000"/>
                      <w:sz w:val="18"/>
                      <w:szCs w:val="18"/>
                    </w:rPr>
                    <w:t>~1300.0</w:t>
                  </w:r>
                  <w:r w:rsidRPr="00EB418B">
                    <w:rPr>
                      <w:rFonts w:eastAsia="MS Gothic"/>
                      <w:color w:val="000000"/>
                      <w:sz w:val="18"/>
                      <w:szCs w:val="18"/>
                    </w:rPr>
                    <w:t>℃</w:t>
                  </w: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 / -58.0</w:t>
                  </w:r>
                  <w:r w:rsidRPr="00EB418B">
                    <w:rPr>
                      <w:rFonts w:eastAsia="MS Gothic"/>
                      <w:color w:val="000000"/>
                      <w:sz w:val="18"/>
                      <w:szCs w:val="18"/>
                    </w:rPr>
                    <w:t>℉</w:t>
                  </w:r>
                  <w:r w:rsidRPr="00EB418B">
                    <w:rPr>
                      <w:color w:val="000000"/>
                      <w:sz w:val="18"/>
                      <w:szCs w:val="18"/>
                    </w:rPr>
                    <w:t>~2372.0</w:t>
                  </w:r>
                  <w:r w:rsidRPr="00EB418B">
                    <w:rPr>
                      <w:rFonts w:eastAsia="MS Gothic"/>
                      <w:color w:val="000000"/>
                      <w:sz w:val="18"/>
                      <w:szCs w:val="18"/>
                    </w:rPr>
                    <w:t>℉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 xml:space="preserve">±(1.5% reading+10 </w:t>
                  </w:r>
                  <w:proofErr w:type="spellStart"/>
                  <w:r w:rsidRPr="00EB418B">
                    <w:rPr>
                      <w:color w:val="000000"/>
                      <w:sz w:val="18"/>
                      <w:szCs w:val="18"/>
                    </w:rPr>
                    <w:t>digits</w:t>
                  </w:r>
                  <w:proofErr w:type="spellEnd"/>
                  <w:r w:rsidRPr="00EB418B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 w:val="restart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Generator przebiegu prostokątnego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 w:right="-1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3V / 0.5Hz~5kHz / 1%~99%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vMerge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vAlign w:val="center"/>
                </w:tcPr>
                <w:p w:rsidR="00EF7F00" w:rsidRPr="00EB418B" w:rsidRDefault="00EF7F00" w:rsidP="00EF7F00">
                  <w:pPr>
                    <w:ind w:left="734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</w:pPr>
                  <w:r w:rsidRPr="00EB418B">
                    <w:rPr>
                      <w:color w:val="000000"/>
                      <w:sz w:val="18"/>
                      <w:szCs w:val="18"/>
                    </w:rPr>
                    <w:t>±0.02%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</w:pPr>
                  <w:r w:rsidRPr="00EB418B">
                    <w:rPr>
                      <w:rStyle w:val="Pogrubienie"/>
                      <w:sz w:val="18"/>
                      <w:szCs w:val="18"/>
                    </w:rPr>
                    <w:t>Dodatkowe funkcje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lang w:val="en-US"/>
                    </w:rPr>
                  </w:pPr>
                  <w:r w:rsidRPr="00EB418B">
                    <w:rPr>
                      <w:sz w:val="18"/>
                      <w:szCs w:val="18"/>
                      <w:lang w:val="en-US"/>
                    </w:rPr>
                    <w:t xml:space="preserve">Diode test, </w:t>
                  </w:r>
                  <w:r w:rsidRPr="00EB418B">
                    <w:rPr>
                      <w:color w:val="000000"/>
                      <w:sz w:val="18"/>
                      <w:szCs w:val="18"/>
                      <w:lang w:val="en-US"/>
                    </w:rPr>
                    <w:t>AC+DC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>Wyświetlacz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</w:rPr>
                    <w:t xml:space="preserve">Główny wyświetlacz  LCD 80000 </w:t>
                  </w:r>
                  <w:proofErr w:type="spellStart"/>
                  <w:r w:rsidRPr="00EB418B">
                    <w:rPr>
                      <w:sz w:val="18"/>
                      <w:szCs w:val="18"/>
                    </w:rPr>
                    <w:t>cyfr,podwójny</w:t>
                  </w:r>
                  <w:proofErr w:type="spellEnd"/>
                  <w:r w:rsidRPr="00EB418B">
                    <w:rPr>
                      <w:sz w:val="18"/>
                      <w:szCs w:val="18"/>
                    </w:rPr>
                    <w:t xml:space="preserve">; </w:t>
                  </w:r>
                  <w:proofErr w:type="spellStart"/>
                  <w:r w:rsidRPr="00EB418B">
                    <w:rPr>
                      <w:sz w:val="18"/>
                      <w:szCs w:val="18"/>
                    </w:rPr>
                    <w:t>bargraf</w:t>
                  </w:r>
                  <w:proofErr w:type="spellEnd"/>
                  <w:r w:rsidRPr="00EB418B">
                    <w:rPr>
                      <w:sz w:val="18"/>
                      <w:szCs w:val="18"/>
                    </w:rPr>
                    <w:t xml:space="preserve"> 23 segmenty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>Wejściowa  Impedancja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</w:rPr>
                    <w:t>10MΩ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HTML-wstpniesformatowany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EB418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Częstotliwość próbkowania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  <w:lang w:val="en-US"/>
                    </w:rPr>
                  </w:pPr>
                  <w:r w:rsidRPr="00EB418B">
                    <w:rPr>
                      <w:sz w:val="18"/>
                      <w:szCs w:val="18"/>
                      <w:lang w:val="en-US"/>
                    </w:rPr>
                    <w:t>4 times/s; Analog bar 40 times/s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>Wybór zakresu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EB418B">
                    <w:rPr>
                      <w:sz w:val="18"/>
                      <w:szCs w:val="18"/>
                      <w:lang w:val="en-US"/>
                    </w:rPr>
                    <w:t>Manualny</w:t>
                  </w:r>
                  <w:proofErr w:type="spellEnd"/>
                  <w:r w:rsidRPr="00EB418B">
                    <w:rPr>
                      <w:sz w:val="18"/>
                      <w:szCs w:val="18"/>
                      <w:lang w:val="en-US"/>
                    </w:rPr>
                    <w:t xml:space="preserve"> lub </w:t>
                  </w:r>
                  <w:proofErr w:type="spellStart"/>
                  <w:r w:rsidRPr="00EB418B">
                    <w:rPr>
                      <w:sz w:val="18"/>
                      <w:szCs w:val="18"/>
                      <w:lang w:val="en-US"/>
                    </w:rPr>
                    <w:t>Automatyczny</w:t>
                  </w:r>
                  <w:proofErr w:type="spellEnd"/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agwek3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  <w:shd w:val="clear" w:color="auto" w:fill="FFFFFF"/>
                    </w:rPr>
                    <w:t>Interfejs komputerowy RS-232 z izolacją galwaniczną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</w:rPr>
                    <w:t xml:space="preserve">RS-232 </w:t>
                  </w:r>
                  <w:proofErr w:type="spellStart"/>
                  <w:r w:rsidRPr="00EB418B">
                    <w:rPr>
                      <w:sz w:val="18"/>
                      <w:szCs w:val="18"/>
                    </w:rPr>
                    <w:t>interface</w:t>
                  </w:r>
                  <w:proofErr w:type="spellEnd"/>
                  <w:r w:rsidRPr="00EB418B">
                    <w:rPr>
                      <w:sz w:val="18"/>
                      <w:szCs w:val="18"/>
                    </w:rPr>
                    <w:t>, Oprogramowanie na PC</w:t>
                  </w:r>
                </w:p>
              </w:tc>
            </w:tr>
            <w:tr w:rsidR="00EF7F00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734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>Zasilanie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F7F00" w:rsidRPr="00EB418B" w:rsidRDefault="00EF7F00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</w:rPr>
                  </w:pPr>
                  <w:r w:rsidRPr="00EB418B">
                    <w:rPr>
                      <w:sz w:val="18"/>
                      <w:szCs w:val="18"/>
                    </w:rPr>
                    <w:t>AC115V/230V±10%, 50/60Hz</w:t>
                  </w:r>
                </w:p>
              </w:tc>
            </w:tr>
            <w:tr w:rsidR="000D42E2" w:rsidRPr="00EB418B" w:rsidTr="000D42E2">
              <w:trPr>
                <w:trHeight w:val="20"/>
                <w:jc w:val="center"/>
              </w:trPr>
              <w:tc>
                <w:tcPr>
                  <w:tcW w:w="5277" w:type="dxa"/>
                  <w:gridSpan w:val="3"/>
                  <w:tcBorders>
                    <w:top w:val="nil"/>
                    <w:left w:val="single" w:sz="8" w:space="0" w:color="BFBFBF"/>
                    <w:bottom w:val="single" w:sz="8" w:space="0" w:color="BFBFBF"/>
                    <w:right w:val="single" w:sz="8" w:space="0" w:color="BFBFB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D42E2" w:rsidRPr="00EB418B" w:rsidRDefault="000D42E2" w:rsidP="000D42E2">
                  <w:pPr>
                    <w:pStyle w:val="NormalnyWeb"/>
                    <w:spacing w:line="20" w:lineRule="atLeast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>Ilość – 4 sztuki</w:t>
                  </w:r>
                </w:p>
                <w:p w:rsidR="000D42E2" w:rsidRPr="00EB418B" w:rsidRDefault="000D42E2" w:rsidP="000D42E2">
                  <w:pPr>
                    <w:pStyle w:val="NormalnyWeb"/>
                    <w:spacing w:line="20" w:lineRule="atLeast"/>
                    <w:rPr>
                      <w:b/>
                      <w:bCs/>
                      <w:sz w:val="18"/>
                      <w:szCs w:val="18"/>
                    </w:rPr>
                  </w:pPr>
                  <w:r w:rsidRPr="00EB418B">
                    <w:rPr>
                      <w:b/>
                      <w:bCs/>
                      <w:sz w:val="18"/>
                      <w:szCs w:val="18"/>
                    </w:rPr>
                    <w:t xml:space="preserve">Gwarancja min 24 miesiące. </w:t>
                  </w:r>
                </w:p>
              </w:tc>
              <w:tc>
                <w:tcPr>
                  <w:tcW w:w="4828" w:type="dxa"/>
                  <w:tcBorders>
                    <w:top w:val="nil"/>
                    <w:left w:val="nil"/>
                    <w:bottom w:val="single" w:sz="8" w:space="0" w:color="BFBFBF"/>
                    <w:right w:val="single" w:sz="8" w:space="0" w:color="BFBFBF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D42E2" w:rsidRPr="00EB418B" w:rsidRDefault="000D42E2" w:rsidP="00EF7F00">
                  <w:pPr>
                    <w:pStyle w:val="NormalnyWeb"/>
                    <w:spacing w:line="20" w:lineRule="atLeast"/>
                    <w:ind w:left="2160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FC2F7A" w:rsidRPr="00EB418B" w:rsidRDefault="00FC2F7A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F7F00" w:rsidRPr="00EB418B" w:rsidTr="00D47E8D">
        <w:tc>
          <w:tcPr>
            <w:tcW w:w="1271" w:type="dxa"/>
          </w:tcPr>
          <w:p w:rsidR="00EF7F00" w:rsidRPr="00EB418B" w:rsidRDefault="00076138" w:rsidP="009D22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418B"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13892" w:type="dxa"/>
          </w:tcPr>
          <w:p w:rsidR="00CF3AD6" w:rsidRPr="00EB418B" w:rsidRDefault="00076138" w:rsidP="000761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Karta pomiarowa wraz z akcesoriami; do rozbudowy systemu pomiarowego opartego o standard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cDAQ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National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Instruments LUB równoważne :</w:t>
            </w: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-NI 9215 with BNC - </w:t>
            </w:r>
            <w:r w:rsidRPr="00EB41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sztuk 1</w:t>
            </w:r>
          </w:p>
          <w:p w:rsidR="00CF3AD6" w:rsidRPr="00EB418B" w:rsidRDefault="00CF3AD6" w:rsidP="000761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Akcesoria:</w:t>
            </w:r>
          </w:p>
          <w:p w:rsidR="00EF7F00" w:rsidRPr="00EB418B" w:rsidRDefault="00076138" w:rsidP="0007613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-BNC to BNC Cable, 50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ohm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1 m </w:t>
            </w:r>
            <w:r w:rsidRPr="00EB41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 sztuk 4</w:t>
            </w:r>
          </w:p>
          <w:p w:rsidR="000A16E0" w:rsidRPr="00EB418B" w:rsidRDefault="000A16E0" w:rsidP="0007613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A16E0" w:rsidRPr="00EB418B" w:rsidRDefault="000A16E0" w:rsidP="000761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1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Karta i akcesoria muszą być w pełni kompatybilne z </w:t>
            </w:r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kasetą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cDAQ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oraz oprogramowaniem </w:t>
            </w:r>
            <w:proofErr w:type="spellStart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LabVIEW</w:t>
            </w:r>
            <w:proofErr w:type="spellEnd"/>
            <w:r w:rsidRPr="00EB41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posiadanym przez Zamawiającego</w:t>
            </w:r>
            <w:r w:rsidRPr="00EB418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:rsidR="009D2293" w:rsidRPr="00EB418B" w:rsidRDefault="009D2293" w:rsidP="009D2293">
      <w:pPr>
        <w:jc w:val="center"/>
        <w:rPr>
          <w:rFonts w:ascii="Times New Roman" w:hAnsi="Times New Roman" w:cs="Times New Roman"/>
          <w:b/>
        </w:rPr>
      </w:pPr>
    </w:p>
    <w:sectPr w:rsidR="009D2293" w:rsidRPr="00EB418B" w:rsidSect="00FC2F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839BF"/>
    <w:multiLevelType w:val="multilevel"/>
    <w:tmpl w:val="17A4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F360AD"/>
    <w:multiLevelType w:val="hybridMultilevel"/>
    <w:tmpl w:val="1F00CD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2075F9"/>
    <w:multiLevelType w:val="hybridMultilevel"/>
    <w:tmpl w:val="304C5FA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9156792"/>
    <w:multiLevelType w:val="hybridMultilevel"/>
    <w:tmpl w:val="3948CD2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FC04C2A"/>
    <w:multiLevelType w:val="hybridMultilevel"/>
    <w:tmpl w:val="4B1C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B1C4F"/>
    <w:multiLevelType w:val="hybridMultilevel"/>
    <w:tmpl w:val="60F042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B556ED"/>
    <w:multiLevelType w:val="hybridMultilevel"/>
    <w:tmpl w:val="30BC07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5F8"/>
    <w:rsid w:val="0001088C"/>
    <w:rsid w:val="00076138"/>
    <w:rsid w:val="000A16E0"/>
    <w:rsid w:val="000D42E2"/>
    <w:rsid w:val="0011573C"/>
    <w:rsid w:val="00200358"/>
    <w:rsid w:val="004D6D40"/>
    <w:rsid w:val="007465F8"/>
    <w:rsid w:val="007D6821"/>
    <w:rsid w:val="009D2293"/>
    <w:rsid w:val="009F666F"/>
    <w:rsid w:val="00BE515B"/>
    <w:rsid w:val="00CF3AD6"/>
    <w:rsid w:val="00D47E8D"/>
    <w:rsid w:val="00EB418B"/>
    <w:rsid w:val="00EF7F00"/>
    <w:rsid w:val="00FC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3B3C6-A35F-4AB6-B068-4290CA3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qFormat/>
    <w:rsid w:val="00EF7F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2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2F7A"/>
    <w:pPr>
      <w:spacing w:after="200" w:line="276" w:lineRule="auto"/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EF7F0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rsid w:val="00EF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F7F00"/>
    <w:rPr>
      <w:b/>
      <w:bCs/>
    </w:rPr>
  </w:style>
  <w:style w:type="paragraph" w:styleId="HTML-wstpniesformatowany">
    <w:name w:val="HTML Preformatted"/>
    <w:basedOn w:val="Normalny"/>
    <w:link w:val="HTML-wstpniesformatowanyZnak"/>
    <w:rsid w:val="00EF7F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F7F00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1264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2019-07-30T09:04:00Z</dcterms:created>
  <dcterms:modified xsi:type="dcterms:W3CDTF">2019-07-30T09:04:00Z</dcterms:modified>
</cp:coreProperties>
</file>