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94" w:rsidRPr="00E26094" w:rsidRDefault="00E26094" w:rsidP="00E26094">
      <w:pPr>
        <w:pStyle w:val="Default"/>
        <w:jc w:val="right"/>
        <w:rPr>
          <w:b/>
          <w:bCs/>
          <w:sz w:val="20"/>
          <w:szCs w:val="20"/>
        </w:rPr>
      </w:pPr>
      <w:r w:rsidRPr="00E26094">
        <w:rPr>
          <w:b/>
          <w:bCs/>
          <w:sz w:val="20"/>
          <w:szCs w:val="20"/>
        </w:rPr>
        <w:t xml:space="preserve">Załącznik nr </w:t>
      </w:r>
      <w:r w:rsidR="00C918F6">
        <w:rPr>
          <w:b/>
          <w:bCs/>
          <w:sz w:val="20"/>
          <w:szCs w:val="20"/>
        </w:rPr>
        <w:t>1</w:t>
      </w:r>
      <w:r w:rsidRPr="00E26094">
        <w:rPr>
          <w:b/>
          <w:bCs/>
          <w:sz w:val="20"/>
          <w:szCs w:val="20"/>
        </w:rPr>
        <w:t xml:space="preserve"> SIWZ</w:t>
      </w:r>
    </w:p>
    <w:p w:rsidR="00F242AF" w:rsidRDefault="00F242AF" w:rsidP="00D846C4">
      <w:pPr>
        <w:pStyle w:val="Default"/>
        <w:rPr>
          <w:b/>
          <w:bCs/>
          <w:sz w:val="32"/>
          <w:szCs w:val="32"/>
        </w:rPr>
      </w:pPr>
    </w:p>
    <w:p w:rsidR="00924216" w:rsidRDefault="00924216" w:rsidP="00F242AF">
      <w:pPr>
        <w:pStyle w:val="Default"/>
        <w:jc w:val="center"/>
        <w:rPr>
          <w:b/>
          <w:bCs/>
          <w:sz w:val="32"/>
          <w:szCs w:val="32"/>
        </w:rPr>
      </w:pPr>
    </w:p>
    <w:p w:rsidR="00D846C4" w:rsidRDefault="004451FF" w:rsidP="00F242AF">
      <w:pPr>
        <w:pStyle w:val="Default"/>
        <w:jc w:val="center"/>
        <w:rPr>
          <w:b/>
          <w:bCs/>
          <w:sz w:val="32"/>
          <w:szCs w:val="32"/>
        </w:rPr>
      </w:pPr>
      <w:r w:rsidRPr="00701A6B">
        <w:rPr>
          <w:b/>
          <w:bCs/>
          <w:sz w:val="32"/>
          <w:szCs w:val="32"/>
        </w:rPr>
        <w:t>OPIS PRZEDMIOTU ZAMÓWIENIA</w:t>
      </w:r>
    </w:p>
    <w:p w:rsidR="00F242AF" w:rsidRDefault="00F242AF" w:rsidP="00F242AF">
      <w:pPr>
        <w:pStyle w:val="Default"/>
        <w:jc w:val="center"/>
        <w:rPr>
          <w:b/>
          <w:bCs/>
          <w:sz w:val="32"/>
          <w:szCs w:val="32"/>
        </w:rPr>
      </w:pPr>
    </w:p>
    <w:p w:rsidR="00924216" w:rsidRPr="00F242AF" w:rsidRDefault="00924216" w:rsidP="00F242AF">
      <w:pPr>
        <w:pStyle w:val="Default"/>
        <w:rPr>
          <w:b/>
          <w:bCs/>
          <w:sz w:val="32"/>
          <w:szCs w:val="32"/>
          <w:u w:val="single"/>
        </w:rPr>
      </w:pPr>
    </w:p>
    <w:p w:rsidR="00F242AF" w:rsidRDefault="00F242AF" w:rsidP="00F242AF">
      <w:pPr>
        <w:pStyle w:val="Default"/>
        <w:jc w:val="center"/>
        <w:rPr>
          <w:b/>
          <w:bCs/>
          <w:sz w:val="32"/>
          <w:szCs w:val="32"/>
        </w:rPr>
      </w:pPr>
      <w:r w:rsidRPr="00F242AF">
        <w:rPr>
          <w:b/>
          <w:bCs/>
          <w:sz w:val="32"/>
          <w:szCs w:val="32"/>
        </w:rPr>
        <w:t>Dostawa 20 sztuk stołów laboratoryjnych i 3 sztuk dygestoriów dla WCh</w:t>
      </w:r>
    </w:p>
    <w:p w:rsidR="00924216" w:rsidRDefault="00924216" w:rsidP="00924216">
      <w:pPr>
        <w:pStyle w:val="Default"/>
        <w:rPr>
          <w:b/>
          <w:bCs/>
          <w:sz w:val="32"/>
          <w:szCs w:val="32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>DYGESTORIUM - 3 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Przedmiotem tej części zamówienia jest dostawa 3 sztuk fabrycznie nowych dygestoriów.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Dygestorium: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szer.:1200 mm, +/- 5%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wys.: 2450 mm +/- 5%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</w:r>
      <w:proofErr w:type="spellStart"/>
      <w:r w:rsidRPr="00924216">
        <w:rPr>
          <w:rFonts w:ascii="Times New Roman" w:hAnsi="Times New Roman" w:cs="Times New Roman"/>
        </w:rPr>
        <w:t>gł</w:t>
      </w:r>
      <w:proofErr w:type="spellEnd"/>
      <w:r w:rsidRPr="00924216">
        <w:rPr>
          <w:rFonts w:ascii="Times New Roman" w:hAnsi="Times New Roman" w:cs="Times New Roman"/>
        </w:rPr>
        <w:t>,: 912 mm +/- 5%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wys. blatu: 900 mm, media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 xml:space="preserve">2 x zimna woda (zawór na listwie </w:t>
      </w:r>
      <w:proofErr w:type="spellStart"/>
      <w:r w:rsidRPr="00924216">
        <w:rPr>
          <w:rFonts w:ascii="Times New Roman" w:hAnsi="Times New Roman" w:cs="Times New Roman"/>
        </w:rPr>
        <w:t>podblatowej</w:t>
      </w:r>
      <w:proofErr w:type="spellEnd"/>
      <w:r w:rsidRPr="00924216">
        <w:rPr>
          <w:rFonts w:ascii="Times New Roman" w:hAnsi="Times New Roman" w:cs="Times New Roman"/>
        </w:rPr>
        <w:t>, wylewka w tylnej części komory roboczej, pokryta poliamidem 11)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 xml:space="preserve">1 x panel z dwoma gniazdkami elektrycznymi 230 V typu E (na listwie </w:t>
      </w:r>
      <w:proofErr w:type="spellStart"/>
      <w:r w:rsidRPr="00924216">
        <w:rPr>
          <w:rFonts w:ascii="Times New Roman" w:hAnsi="Times New Roman" w:cs="Times New Roman"/>
        </w:rPr>
        <w:t>podblatowej</w:t>
      </w:r>
      <w:proofErr w:type="spellEnd"/>
      <w:r w:rsidRPr="00924216">
        <w:rPr>
          <w:rFonts w:ascii="Times New Roman" w:hAnsi="Times New Roman" w:cs="Times New Roman"/>
        </w:rPr>
        <w:t>)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 xml:space="preserve">2x zawór gazu (zawór na listwie </w:t>
      </w:r>
      <w:proofErr w:type="spellStart"/>
      <w:r w:rsidRPr="00924216">
        <w:rPr>
          <w:rFonts w:ascii="Times New Roman" w:hAnsi="Times New Roman" w:cs="Times New Roman"/>
        </w:rPr>
        <w:t>podblatowej</w:t>
      </w:r>
      <w:proofErr w:type="spellEnd"/>
      <w:r w:rsidRPr="00924216">
        <w:rPr>
          <w:rFonts w:ascii="Times New Roman" w:hAnsi="Times New Roman" w:cs="Times New Roman"/>
        </w:rPr>
        <w:t>, wylewka w tylnej części komory roboczej)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lampa oświetlająca komorę roboczą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blat wykonany z ceramiki litej - lity spiek ceramiczny ze zintegrowanym podniesionym obrzeżem.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Do każdego dygestorium należy dołączyć łatwo wyjmowaną kuwet</w:t>
      </w:r>
      <w:r>
        <w:rPr>
          <w:rFonts w:ascii="Times New Roman" w:hAnsi="Times New Roman" w:cs="Times New Roman"/>
        </w:rPr>
        <w:t xml:space="preserve">ę wykonaną z PP o </w:t>
      </w:r>
      <w:r w:rsidRPr="00924216">
        <w:rPr>
          <w:rFonts w:ascii="Times New Roman" w:hAnsi="Times New Roman" w:cs="Times New Roman"/>
        </w:rPr>
        <w:t>wielkości dostosowanej do maksymalnych wymiarów blatu dygestorium.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Dygestorium - opis techniczny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Konstrukcja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Dygestorium musi być niepalne (za wyjątkiem szafki), łatwo zmywalne</w:t>
      </w:r>
      <w:r>
        <w:rPr>
          <w:rFonts w:ascii="Times New Roman" w:hAnsi="Times New Roman" w:cs="Times New Roman"/>
        </w:rPr>
        <w:t xml:space="preserve">, nienasiąkliwe i </w:t>
      </w:r>
      <w:r w:rsidRPr="00924216">
        <w:rPr>
          <w:rFonts w:ascii="Times New Roman" w:hAnsi="Times New Roman" w:cs="Times New Roman"/>
        </w:rPr>
        <w:t>zabezpieczone galwanicznie przed korozją - wykon</w:t>
      </w:r>
      <w:r>
        <w:rPr>
          <w:rFonts w:ascii="Times New Roman" w:hAnsi="Times New Roman" w:cs="Times New Roman"/>
        </w:rPr>
        <w:t xml:space="preserve">ane w całości z blachy stalowej </w:t>
      </w:r>
      <w:r w:rsidRPr="00924216">
        <w:rPr>
          <w:rFonts w:ascii="Times New Roman" w:hAnsi="Times New Roman" w:cs="Times New Roman"/>
        </w:rPr>
        <w:t>ocynkowanej.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Dygestorium musi składać się z części roboczej (zawierającej komorę roboczą z podwójnymi ścianami bocznymi) wraz z blatem, panele z mediami, okno przednie, system wentylacyjny, oświetlenie, elektroniczne systemy kontrolno-sterujące) oraz podstawy, w której można zamontować szafki.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spacing w:after="200" w:line="276" w:lineRule="auto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br w:type="page"/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lastRenderedPageBreak/>
        <w:t>Cześć robocza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Konstrukcja części roboczej, komora robocza i wszelkie elementy osłonowe oraz panele instalacyjne dygestorium muszą być wykonane w całości z blachy stalowej ocynkowanej, pokrytej lakierem epoksydowym.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Komora robocza wykonana jako samonośna, bez stelaża wewnętrznego. W celu unikania tworzenia miejsc gromadzenia się kurzu lub korozji, komora robocza bez dodatkowej ściany tylnej (bez podwójnej ściany tylnej). Wentylacja komory roboczej musi być realizowana wyłącznie za pomocą szpar wentylacyjnych w części sufitowej. Nie dopuszcza się wentylowania komory dygestorium przez podwójną tylną ścianę, systemem szybrowym, dolnym kanałem wentylacyjnym, itp.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Ściany boczne wewnętrzne i ściana tylna wewnętrzna wykonane z ceramiki technicznej wielkogabarytowej o minimalnych wymiarach 120x120 cm. W suficie komory roboczej zainstalowany króciec do podłączenia wentylacji o średnicy 200 mm, wykonany z PP. Górna część dygestorium (dach) musi posiadać, zaślepione w normalnym stanie, otwory bezpieczeństwa pochłaniające energię rozprężania, zgodnie z PN EN 14175.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Oświetlenie komory roboczej realizowane poprzez dwie świetlówki o mocy minimum 26 W każda, umieszczone poniżej sufitu komory roboczej (ponad oknem) i odizolowane od niej szczelną obudową. Światło z lampy musi być skierowane ukośnie do wnętrza komory roboczej.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Z przodu komory roboczej, na ścianach bocznych (przy oknie) oraz nad blatem umieszczone profile aerodynamiczne ze stali ocynkowanej lakierowanej proszkowo, poprawiające skuteczność wentylacji komory roboczej (zapobiegające niekontrolowanemu cofaniu się strug powietrza).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Łączenie elementów, zarówno nośnych, jak i </w:t>
      </w:r>
      <w:proofErr w:type="spellStart"/>
      <w:r w:rsidRPr="00924216">
        <w:rPr>
          <w:rFonts w:ascii="Times New Roman" w:hAnsi="Times New Roman" w:cs="Times New Roman"/>
        </w:rPr>
        <w:t>poszyciowych</w:t>
      </w:r>
      <w:proofErr w:type="spellEnd"/>
      <w:r w:rsidRPr="00924216">
        <w:rPr>
          <w:rFonts w:ascii="Times New Roman" w:hAnsi="Times New Roman" w:cs="Times New Roman"/>
        </w:rPr>
        <w:t>, realizowane jest wyłącznie za pomocą połączeń śrubowych, z wykorzystaniem nitonakrętek, elementów gwintowanych lub specjalnie przygotowanych do tego otworów gwintowanych. Połączenia są umiejscowione tak, aby nie były one widoczne zarówno od czoła, jak i po bokach dygestorium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Wymiary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Wymiary zewnętrzne dygestorium: szer. 1200 mm, wys. 2450 mm, głębokość nie większa niż 920 mm.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Szerokość komory roboczej mierzona w połowie głębokości komory: nie mniejsza niż 1149 mm.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Wysokość komory roboczej mierzona od blatu do poziomego sufitu: nie mniej niż 1200 mm. Głębokość komory roboczej mierzona od wewnętrznej krawędzi dolnej ramy okna do tylnej ściany komory: nie mniejsza niż 750 mm.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Okno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Okno dygestorium w pojedynczej ramie wykonanej ze stali ocynkowanej malowanej epoksydowo, przeszklone szybami ze szkła bezpiecznego wielowarstwowego. Na dolnej krawędzi okna zamontowany spojler - uchwyt ze stali, lakierowany proszkowo.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Okna prowadzone są na zasadzie przeciwwagi przy zastosowaniu systemu pasków oraz kół zębatych. Okno wyposażone jest w przycisk blokady wysokości na poziomie 500mm. Cały system prowadzenia okna: prowadnice, ślizgi, elementy konstrukcyjne, paski i koła zębate, są schowane wewnątrz paneli bocznych dygestorium, dzięki czemu nie mają one kontaktu z agresywnymi substancjami. Nie dopuszcza się umieszczenia elementów prowadzących okno (prowadnica, prowadnik) wewnątrz komory roboczej dygestorium.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Blat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wykonany z ceramiki lanej monolitycznej ze zintegrowanym podwyższonym obrzeżem ze wszystkich stron. Kształt blatu dostosowany do przekroju komory roboczej (maksymalne wykorzystanie powierzchni). Grubość blatu wynosi 28 mm na całej powierzchni części płaskiej </w:t>
      </w:r>
      <w:r w:rsidRPr="00924216">
        <w:rPr>
          <w:rFonts w:ascii="Times New Roman" w:hAnsi="Times New Roman" w:cs="Times New Roman"/>
        </w:rPr>
        <w:lastRenderedPageBreak/>
        <w:t xml:space="preserve">i 35 mm wraz z podniesionym obrzeżem. </w:t>
      </w:r>
      <w:proofErr w:type="spellStart"/>
      <w:r w:rsidRPr="00924216">
        <w:rPr>
          <w:rFonts w:ascii="Times New Roman" w:hAnsi="Times New Roman" w:cs="Times New Roman"/>
        </w:rPr>
        <w:t>Zlewik</w:t>
      </w:r>
      <w:proofErr w:type="spellEnd"/>
      <w:r w:rsidRPr="00924216">
        <w:rPr>
          <w:rFonts w:ascii="Times New Roman" w:hAnsi="Times New Roman" w:cs="Times New Roman"/>
        </w:rPr>
        <w:t xml:space="preserve"> chemiczny o wymiarach 280x80mm, wykonany również z ceramiki lanej, umieszczony wzdłuż tylnej ściany komory roboczej, (podklejony od dołu do blatu). Obciążenie dopuszczalne blatu, co najmniej 200 kg.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Lity spiek ceramiczny z podniesionym obrzeżem: spiek ceramiczny jednorodny w całym przekroju poprzecznym i podłużnym. Materiał wolny od rozpuszczalników i wszelkich związków toksycznych, odporny na uderzenia i ścieranie, niepalny, odporny na promienie UV. Materiał odporny na wszelkie kwasy, zasady, rozpuszczalniki i barwniki we wszelkich stężeniach i temperaturach stosowanych w laboratoriach (za wyjątkiem kwasu fluorowodorowego), odporny na wybarwienie oraz odporny chemicznie. Wszelkie zanieczyszczenia muszą być całkowicie usuwalne z powierzchni, włącznie z zabrudzeniami po barwnikach chemicznych.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Blaty na całej grubości wykonane bez użycia płyt bazowych i do szerokości 1800mm bez łączeń za pomocą fug epoksydowych. Powierzchnia blatu oraz wszystkie dostępne krawędzie blatu szkliwione. Nie dopuszcza się technologii malowania któregokolwiek z obrzeży blatów. Podwyższone obrzeże jako jednolity spiek z resztą blatu, bez używania jakichkolwiek łączeń.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Bezpieczeństwo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Wymagane jest wyposażenie dygestorium w układ nadzorujący poprawność działania wentylacji w dygestorium. Układ nadzorujący powinien być wyposażony w panel sterujący z wyświetlaczem LCD. Panel sterujący musi wskazywać co najmniej: aktualną wartość przepływu powietrza przez komorę dygestorium w [m3/h], ostrzegać o nieprawidłowej pracy dygestorium za pomocą alarmu akustycznego i optycznego - brak wentylacji, zbyt mała, zbyt duża.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Układ nadzoru powinien posiadać funkcję włączania i wyłączania dygestorium, włączenie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 wyłączenie oświetlenia komory dygestorium bez wyłączania dygestorium, wyłączanie alarmu akustycznego. Układ nadzoru winien być wyposażony w podtrzymywanie elektryczne w przypadku zaniku napięcia oraz powinien posiadać możliwość sterowania stycznikiem wentylatora zewnętrznego. Elektroniczny panel alarmowy dygestorium musi posiadać następujące badania wykonane przez akredytowane w tym zakresie laboratorium wzorcujące, które potwierdzają bezpieczną i stabilną pracę sterowania i sygnalizacji alarmowej:</w:t>
      </w:r>
    </w:p>
    <w:p w:rsidR="00924216" w:rsidRPr="00924216" w:rsidRDefault="00924216" w:rsidP="00924216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 z badań odporności na wyładowania elektrostatyczne wg PN-EN 61000- 4-2 : 2011 lub równoważnej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 z badań odporności na promieniowane pole elektromagnetyczne o częstotliwości</w:t>
      </w:r>
      <w:r w:rsidRPr="00924216">
        <w:rPr>
          <w:rFonts w:ascii="Times New Roman" w:hAnsi="Times New Roman" w:cs="Times New Roman"/>
        </w:rPr>
        <w:tab/>
        <w:t>radiowej wg PN-EN</w:t>
      </w:r>
      <w:r w:rsidRPr="00924216">
        <w:rPr>
          <w:rFonts w:ascii="Times New Roman" w:hAnsi="Times New Roman" w:cs="Times New Roman"/>
        </w:rPr>
        <w:tab/>
        <w:t xml:space="preserve">61000-4-3:2007+Al:2008+ISl:2009+A2:2011 lub równoważnej 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</w:t>
      </w:r>
      <w:r w:rsidRPr="00924216">
        <w:rPr>
          <w:rFonts w:ascii="Times New Roman" w:hAnsi="Times New Roman" w:cs="Times New Roman"/>
        </w:rPr>
        <w:tab/>
        <w:t>z badań odporności</w:t>
      </w:r>
      <w:r w:rsidRPr="00924216">
        <w:rPr>
          <w:rFonts w:ascii="Times New Roman" w:hAnsi="Times New Roman" w:cs="Times New Roman"/>
        </w:rPr>
        <w:tab/>
        <w:t xml:space="preserve">na serie szybkich elektrycznych stanów przejściowych wg PN-EN 61000-4-4 : 2013-05 lub równoważnej 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 z badań odporności na udary wg PN-EN 61000-4-5 : 2010 lub równoważnej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Raport z badań odporności na zaburzenia przewodzone, indukowane przez pola o częstotliwości radiowej wg PN-EN 61000-4-6:2014-04 lub równoważnej 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 z badań odporności na zapady i krótkie przerwy i zmiany napięcia wg PN-EN 61000-4-11:2007 lub równoważnej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</w:t>
      </w:r>
      <w:r w:rsidRPr="00924216">
        <w:rPr>
          <w:rFonts w:ascii="Times New Roman" w:hAnsi="Times New Roman" w:cs="Times New Roman"/>
        </w:rPr>
        <w:tab/>
        <w:t>z badań odporności pomiaru elektromagnetycznych zaburzeń promieniowanych wg PN-EN 55016-2-l:2009+Al:2011+A2:2013-07 lub równoważnej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lastRenderedPageBreak/>
        <w:t>Raport z badań pomiaru elektromagnetycznych zaburzeń promieniowanych wg PN-EN 55016-2-3:2010+Al:2010+Ap2:2013-06+AC:2013-06 lub równoważnej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Media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Pokrętła zaworów i gniazda elektryczne umieszczone w metalowych kasetach instalacyjnych w panelach instalacyjnych poniżej okna dygestorium. Dygestorium musi posiadać możliwość zainstalowania kolejnych zaworów i gniazd elektrycznych w panelach. Dygestoria muszą posiadać zarówno gniazdka jak i całe i panele elektryczne z gniazdkami o klasie szczelności IP44. Panel elektryczny musi posiadać oznaczenie CE. Gniazda elektryczne umieszczane po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2 sztuki 230 V we wspólnej kasecie.</w:t>
      </w:r>
    </w:p>
    <w:p w:rsidR="00924216" w:rsidRPr="00924216" w:rsidRDefault="00924216" w:rsidP="0092421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armatura do wody zimnej - wyprowadzenie wylewek na tylnej ścianie komory roboczej. Zakończenia wylewek muszą być odkręcane, zakończone oliwką. Zawory umieszczone są na panelu poniżej okna dygestorium</w:t>
      </w:r>
    </w:p>
    <w:p w:rsidR="00924216" w:rsidRPr="00924216" w:rsidRDefault="00924216" w:rsidP="0092421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armatura do gazów - wyprowadzenie króćców na tylnej ścianie dygestorium, zakończenie odkręcane, zakończone oliwką. Zawory umieszczone są na panelu pod blatem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Wentylacja wywiewna z dygestorium i wentylacja ogólna pomieszczeń.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Dostarczane dygestoria zostaną zamontowane w pomieszczeniach, w których wykonana jest instalacja wywiewna z dygestoriów oraz wentylacja ogólna. Przewody wywiewne są doprowadzone i zakończone nad planowanymi miejscami montażu dygestoriów. Wykonawca będzie miał w zakresie wykonać połączenie istniejącego kanału z otworem wywiewnym umieszczonym w górnej części dygestorium.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Istniejąca infrastruktura systemu sterowania wentylacją (regulatory na instalacji nawiewnej i wywiewnej, moduły pomiarowe) oparta jest na systemie wentylacji laboratoriów SMAY LAB.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Szafka pod blatem o szerokości 1100 mm, z płyty laminowanej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szafka dwudrzwiowa wyposażona w nierdzewne zawiasy o kącie otwarcia 180</w:t>
      </w:r>
      <w:r w:rsidRPr="00924216">
        <w:rPr>
          <w:rFonts w:ascii="Times New Roman" w:hAnsi="Times New Roman" w:cs="Times New Roman"/>
          <w:vertAlign w:val="superscript"/>
        </w:rPr>
        <w:t>o</w:t>
      </w:r>
      <w:r w:rsidRPr="00924216">
        <w:rPr>
          <w:rFonts w:ascii="Times New Roman" w:hAnsi="Times New Roman" w:cs="Times New Roman"/>
        </w:rPr>
        <w:t>,umieszczona w stelażu stalowym, wentylowana, o podwyższonej odporności chemicznej do podręcznego i krótkotrwałego przechowywania niebezpiecznych substancji, laminowana, z kuwetą z PP, mobilna.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Inne wymagania: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a)</w:t>
      </w:r>
      <w:r w:rsidRPr="00924216">
        <w:rPr>
          <w:rFonts w:ascii="Times New Roman" w:hAnsi="Times New Roman" w:cs="Times New Roman"/>
        </w:rPr>
        <w:tab/>
        <w:t>Montaż, instalacja (podłączenie mebli do instalacji) i uruchomienie dygestoriów w miejscu użytkowania w siedzibie Zamawiającego oraz przeszkolenie personelu w zakresie obsługi - wliczone w cenę,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b)</w:t>
      </w:r>
      <w:r w:rsidRPr="00924216">
        <w:rPr>
          <w:rFonts w:ascii="Times New Roman" w:hAnsi="Times New Roman" w:cs="Times New Roman"/>
        </w:rPr>
        <w:tab/>
        <w:t>Instrukcja obsługi w języku polskim.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4216" w:rsidRPr="00924216" w:rsidRDefault="00924216" w:rsidP="00924216">
      <w:pPr>
        <w:spacing w:after="200" w:line="276" w:lineRule="auto"/>
        <w:jc w:val="both"/>
        <w:rPr>
          <w:rFonts w:ascii="Times New Roman" w:hAnsi="Times New Roman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4216">
        <w:rPr>
          <w:rFonts w:ascii="Times New Roman" w:hAnsi="Times New Roman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924216" w:rsidRPr="00924216" w:rsidRDefault="00924216" w:rsidP="00924216">
      <w:pPr>
        <w:jc w:val="center"/>
        <w:rPr>
          <w:rFonts w:ascii="Times New Roman" w:hAnsi="Times New Roman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4216">
        <w:rPr>
          <w:rFonts w:ascii="Times New Roman" w:hAnsi="Times New Roman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DOSTAWA I PODŁĄCZENIE DO MEDIÓW STOŁÓW LABORATORYJNYCH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 xml:space="preserve">Stół wyspowy o wymiarach: (szer. x gł. x wys.) 3200 x 1400 x 900 mm.  - 16 szt.  </w:t>
      </w:r>
      <w:r w:rsidRPr="00924216">
        <w:rPr>
          <w:rFonts w:ascii="Times New Roman" w:hAnsi="Times New Roman" w:cs="Times New Roman"/>
          <w:i/>
        </w:rPr>
        <w:t>Laboratorium  nr 64, 122, 139, 219, 235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gr. min 20mm wykonany z płyt monolitycznych na bazie żywic fenolowych, dwustronnie laminowanych </w:t>
      </w:r>
      <w:r w:rsidRPr="00924216">
        <w:rPr>
          <w:rFonts w:ascii="Times New Roman" w:hAnsi="Times New Roman" w:cs="Times New Roman"/>
          <w:szCs w:val="20"/>
        </w:rPr>
        <w:t>i utwardzanych powierzchniowo wiązką elektronów</w:t>
      </w:r>
      <w:r w:rsidRPr="00924216">
        <w:rPr>
          <w:rFonts w:ascii="Times New Roman" w:hAnsi="Times New Roman" w:cs="Times New Roman"/>
        </w:rPr>
        <w:t>, o wysokiej odporności na zarysowania i ścieranie oraz agresywne związki chemiczne: kwasy (oprócz fluorowodorowego i chromowego), zasady i barwniki stosowane w laboratorium. Blat po obwodzie musi posiadać podniesione obrzeże wykonane z tego samego materiału o wys. 5-10mm. Kolor blatów - szary.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Stół posiada 4 ścięte narożniki (na głębokości 300 mm, pod ścięciami zamontowane półki trójkątne otwarte). W blacie znajdują się dwa zlewy z ceramiki technicznej o wymiarach 570x450x250 mm oraz jeden </w:t>
      </w:r>
      <w:proofErr w:type="spellStart"/>
      <w:r w:rsidRPr="00924216">
        <w:rPr>
          <w:rFonts w:ascii="Times New Roman" w:hAnsi="Times New Roman" w:cs="Times New Roman"/>
        </w:rPr>
        <w:t>zlewik</w:t>
      </w:r>
      <w:proofErr w:type="spellEnd"/>
      <w:r w:rsidRPr="00924216">
        <w:rPr>
          <w:rFonts w:ascii="Times New Roman" w:hAnsi="Times New Roman" w:cs="Times New Roman"/>
        </w:rPr>
        <w:t xml:space="preserve"> ceramiczny 290x145x120mm. Zlewy mocowane pod blatem. Nie dopuszcza się montażu </w:t>
      </w:r>
      <w:proofErr w:type="spellStart"/>
      <w:r w:rsidRPr="00924216">
        <w:rPr>
          <w:rFonts w:ascii="Times New Roman" w:hAnsi="Times New Roman" w:cs="Times New Roman"/>
        </w:rPr>
        <w:t>nablatowego</w:t>
      </w:r>
      <w:proofErr w:type="spellEnd"/>
      <w:r w:rsidRPr="00924216">
        <w:rPr>
          <w:rFonts w:ascii="Times New Roman" w:hAnsi="Times New Roman" w:cs="Times New Roman"/>
        </w:rPr>
        <w:t xml:space="preserve">. Z blatu przy zlewach wyprowadzona jest 2x armatura laboratoryjna c/z woda oraz 5 x wylewka wody zimnej. Armatura pokryta powłoką chemoodporną EPS. W zakresie wykonawcy stołów jest doprowadzenie instalacji ciepłej i zimnej wody oraz kanalizacji do punktów poboru i </w:t>
      </w:r>
      <w:proofErr w:type="spellStart"/>
      <w:r w:rsidRPr="00924216">
        <w:rPr>
          <w:rFonts w:ascii="Times New Roman" w:hAnsi="Times New Roman" w:cs="Times New Roman"/>
        </w:rPr>
        <w:t>odprowadzeń</w:t>
      </w:r>
      <w:proofErr w:type="spellEnd"/>
      <w:r w:rsidRPr="00924216">
        <w:rPr>
          <w:rFonts w:ascii="Times New Roman" w:hAnsi="Times New Roman" w:cs="Times New Roman"/>
        </w:rPr>
        <w:t xml:space="preserve"> instalacji. W centralnej części stołu, należy przewidzieć miejsca na montaż 4 </w:t>
      </w:r>
      <w:proofErr w:type="spellStart"/>
      <w:r w:rsidRPr="00924216">
        <w:rPr>
          <w:rFonts w:ascii="Times New Roman" w:hAnsi="Times New Roman" w:cs="Times New Roman"/>
        </w:rPr>
        <w:t>doprowadzeń</w:t>
      </w:r>
      <w:proofErr w:type="spellEnd"/>
      <w:r w:rsidRPr="00924216">
        <w:rPr>
          <w:rFonts w:ascii="Times New Roman" w:hAnsi="Times New Roman" w:cs="Times New Roman"/>
        </w:rPr>
        <w:t xml:space="preserve"> gazu.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Stół wyposażony jest w nadstawkę dwupółkową o wymiarach (szer. wys. gł.) 1900x520x300 mm. Wysokość półek odpowiednio 25cm i 52cm. Nadstawka wykonana jest ze stali o grubości 1,5 mm, malowanej proszkowo farbą epoksydową, chemoodporną. Półki nadstawki wykonane z zamkniętych profili stalowych, wypełnionych matowym szkłem bezpiecznym VSG, o grubości 6mm.  Szyba zamontowana na równi z </w:t>
      </w:r>
      <w:proofErr w:type="spellStart"/>
      <w:r w:rsidRPr="00924216">
        <w:rPr>
          <w:rFonts w:ascii="Times New Roman" w:hAnsi="Times New Roman" w:cs="Times New Roman"/>
        </w:rPr>
        <w:t>okuciami</w:t>
      </w:r>
      <w:proofErr w:type="spellEnd"/>
      <w:r w:rsidRPr="00924216">
        <w:rPr>
          <w:rFonts w:ascii="Times New Roman" w:hAnsi="Times New Roman" w:cs="Times New Roman"/>
        </w:rPr>
        <w:t xml:space="preserve"> półki, aby ułatwić utrzymanie porządku. Nie dopuszcza się wystających rantów półki.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W obrębie nadstawek zamontowanych 8 gniazd hermetycznych 230V (po 4 z każdej strony stołu). Doprowadzenie okablowania oraz podłączenie instalacji elektrycznej po stronie wykonawcy stołów. Nie dopuszcza się luźno wiszących lub widocznych kabli zasilających.  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Przestrzeń pod blatem każdego ze stołów zabudowana jest: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szafką  zlewową o wymiarach (szer. wys. gł.) 750x670x500mm. Szafka posiada dwa fronty uchylne mocowane na zawiasach puszkowych. 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Ilość szafek: 2 szt.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jednodrzwiową o wymiarach (szer. wys. gł.) 360x670x500mm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Ilość szafek: 10 szt. W części górnej szafki znajduje się szuflada na prowadnicach łożyskowych z pełnym wysuwem. Wysokość frontu szuflady 176mm</w:t>
      </w:r>
      <w:r w:rsidR="009A4DC3">
        <w:rPr>
          <w:rFonts w:ascii="Times New Roman" w:hAnsi="Times New Roman" w:cs="Times New Roman"/>
        </w:rPr>
        <w:t>, głębokość szuflady 500 mm</w:t>
      </w:r>
      <w:r w:rsidRPr="00924216">
        <w:rPr>
          <w:rFonts w:ascii="Times New Roman" w:hAnsi="Times New Roman" w:cs="Times New Roman"/>
        </w:rPr>
        <w:t>. Ilość szuflad: 10 szt.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dwudrzwiową o wymiarach (szer. wys. gł.)  720x670x500mm. Ilość szafek: 1 szt. W części górnej, na całej szerokości szafki znajduje się szuflada na prowadnicach łożyskowych z pełnym wysuwem. Wysokość frontu szuflady 176mm</w:t>
      </w:r>
      <w:r w:rsidR="001D51EA">
        <w:rPr>
          <w:rFonts w:ascii="Times New Roman" w:hAnsi="Times New Roman" w:cs="Times New Roman"/>
        </w:rPr>
        <w:t>, głębokość szuflady 500 mm</w:t>
      </w:r>
      <w:r w:rsidRPr="00924216">
        <w:rPr>
          <w:rFonts w:ascii="Times New Roman" w:hAnsi="Times New Roman" w:cs="Times New Roman"/>
        </w:rPr>
        <w:t>.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o wymiarach (szer. wys. gł.)  180x670x320mm. Ilość szafek: 4 szt.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lastRenderedPageBreak/>
        <w:t xml:space="preserve">półkami narożnymi przy części zlewozmywakowej 4 </w:t>
      </w:r>
      <w:proofErr w:type="spellStart"/>
      <w:r w:rsidRPr="00924216">
        <w:rPr>
          <w:rFonts w:ascii="Times New Roman" w:hAnsi="Times New Roman" w:cs="Times New Roman"/>
        </w:rPr>
        <w:t>kpl</w:t>
      </w:r>
      <w:proofErr w:type="spellEnd"/>
      <w:r w:rsidRPr="00924216">
        <w:rPr>
          <w:rFonts w:ascii="Times New Roman" w:hAnsi="Times New Roman" w:cs="Times New Roman"/>
        </w:rPr>
        <w:t xml:space="preserve">. (2 </w:t>
      </w:r>
      <w:proofErr w:type="spellStart"/>
      <w:r w:rsidRPr="00924216">
        <w:rPr>
          <w:rFonts w:ascii="Times New Roman" w:hAnsi="Times New Roman" w:cs="Times New Roman"/>
        </w:rPr>
        <w:t>kpl</w:t>
      </w:r>
      <w:proofErr w:type="spellEnd"/>
      <w:r w:rsidRPr="00924216">
        <w:rPr>
          <w:rFonts w:ascii="Times New Roman" w:hAnsi="Times New Roman" w:cs="Times New Roman"/>
        </w:rPr>
        <w:t xml:space="preserve">. bez półek, 2 </w:t>
      </w:r>
      <w:proofErr w:type="spellStart"/>
      <w:r w:rsidRPr="00924216">
        <w:rPr>
          <w:rFonts w:ascii="Times New Roman" w:hAnsi="Times New Roman" w:cs="Times New Roman"/>
        </w:rPr>
        <w:t>kpl</w:t>
      </w:r>
      <w:proofErr w:type="spellEnd"/>
      <w:r w:rsidRPr="00924216">
        <w:rPr>
          <w:rFonts w:ascii="Times New Roman" w:hAnsi="Times New Roman" w:cs="Times New Roman"/>
        </w:rPr>
        <w:t>. z jedną półką)</w:t>
      </w:r>
      <w:r w:rsidR="007A3252">
        <w:rPr>
          <w:rFonts w:ascii="Times New Roman" w:hAnsi="Times New Roman" w:cs="Times New Roman"/>
        </w:rPr>
        <w:t xml:space="preserve">. Przy każdym zlewie 1 </w:t>
      </w:r>
      <w:proofErr w:type="spellStart"/>
      <w:r w:rsidR="007A3252">
        <w:rPr>
          <w:rFonts w:ascii="Times New Roman" w:hAnsi="Times New Roman" w:cs="Times New Roman"/>
        </w:rPr>
        <w:t>kpl</w:t>
      </w:r>
      <w:proofErr w:type="spellEnd"/>
      <w:r w:rsidR="007A3252">
        <w:rPr>
          <w:rFonts w:ascii="Times New Roman" w:hAnsi="Times New Roman" w:cs="Times New Roman"/>
        </w:rPr>
        <w:t xml:space="preserve">. z </w:t>
      </w:r>
      <w:r w:rsidR="00DF54C3">
        <w:rPr>
          <w:rFonts w:ascii="Times New Roman" w:hAnsi="Times New Roman" w:cs="Times New Roman"/>
        </w:rPr>
        <w:t xml:space="preserve">1 </w:t>
      </w:r>
      <w:r w:rsidR="007A3252">
        <w:rPr>
          <w:rFonts w:ascii="Times New Roman" w:hAnsi="Times New Roman" w:cs="Times New Roman"/>
        </w:rPr>
        <w:t xml:space="preserve">półką oraz </w:t>
      </w:r>
      <w:proofErr w:type="spellStart"/>
      <w:r w:rsidR="007A3252">
        <w:rPr>
          <w:rFonts w:ascii="Times New Roman" w:hAnsi="Times New Roman" w:cs="Times New Roman"/>
        </w:rPr>
        <w:t>kpl</w:t>
      </w:r>
      <w:proofErr w:type="spellEnd"/>
      <w:r w:rsidR="007A3252">
        <w:rPr>
          <w:rFonts w:ascii="Times New Roman" w:hAnsi="Times New Roman" w:cs="Times New Roman"/>
        </w:rPr>
        <w:t xml:space="preserve">. bez półki.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Szafki wykonane są z laminatu o zagęszczonej strukturze o grubości 18 mm z doklejką PVC o grubości 2mm dla frontów oraz 0,8 mm dla korpusów. Szafki i szuflady w każdym stole zamykane na TEN SAM KLUCZ. Kolor do ustalenia z zamawiającym.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 xml:space="preserve">Stół przyścienny o wymiarach: (szer. x gł. x wys.) 3200 x 750 x 900 mm.  - 1 szt. </w:t>
      </w:r>
      <w:r w:rsidRPr="00924216">
        <w:rPr>
          <w:rFonts w:ascii="Times New Roman" w:hAnsi="Times New Roman" w:cs="Times New Roman"/>
          <w:i/>
        </w:rPr>
        <w:t>Laboratorium  nr 64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gr. min 20mm wykonany z płyt monolitycznych na bazie żywic fenolowych, dwustronnie laminowanych </w:t>
      </w:r>
      <w:r w:rsidRPr="00924216">
        <w:rPr>
          <w:rFonts w:ascii="Times New Roman" w:hAnsi="Times New Roman" w:cs="Times New Roman"/>
          <w:szCs w:val="20"/>
        </w:rPr>
        <w:t>i utwardzanych powierzchniowo wiązką elektronów</w:t>
      </w:r>
      <w:r w:rsidRPr="00924216">
        <w:rPr>
          <w:rFonts w:ascii="Times New Roman" w:hAnsi="Times New Roman" w:cs="Times New Roman"/>
        </w:rPr>
        <w:t>, o wysokiej odporności na zarysowania i ścieranie oraz agresywne związki chemiczne: kwasy (oprócz fluorowodorowego i chromowego), zasady i barwniki stosowane w laboratorium. Blat po obwodzie musi posiadać podniesione obrzeże wykonane z tego samego materiału o wys. 5-10mm. Kolor blatów - szary.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W blacie znajdują się dwa zlewy z ceramiki technicznej o wymiarach 450x450x250 mm. Zlewy mocowane pod blatem. Nie dopuszcza się montażu </w:t>
      </w:r>
      <w:proofErr w:type="spellStart"/>
      <w:r w:rsidRPr="00924216">
        <w:rPr>
          <w:rFonts w:ascii="Times New Roman" w:hAnsi="Times New Roman" w:cs="Times New Roman"/>
        </w:rPr>
        <w:t>nablatowego</w:t>
      </w:r>
      <w:proofErr w:type="spellEnd"/>
      <w:r w:rsidRPr="00924216">
        <w:rPr>
          <w:rFonts w:ascii="Times New Roman" w:hAnsi="Times New Roman" w:cs="Times New Roman"/>
        </w:rPr>
        <w:t xml:space="preserve">. Z blatu przy zlewach wyprowadzona jest 2x armatura laboratoryjna c/z woda oraz 4 x wylewka wody zimnej. Armatura pokryta powłoką chemoodporną EPS. W zakresie wykonawcy stołów jest doprowadzenie instalacji ciepłej i zimnej wody oraz kanalizacji do punktów poboru i </w:t>
      </w:r>
      <w:proofErr w:type="spellStart"/>
      <w:r w:rsidRPr="00924216">
        <w:rPr>
          <w:rFonts w:ascii="Times New Roman" w:hAnsi="Times New Roman" w:cs="Times New Roman"/>
        </w:rPr>
        <w:t>odprowadzeń</w:t>
      </w:r>
      <w:proofErr w:type="spellEnd"/>
      <w:r w:rsidRPr="00924216">
        <w:rPr>
          <w:rFonts w:ascii="Times New Roman" w:hAnsi="Times New Roman" w:cs="Times New Roman"/>
        </w:rPr>
        <w:t xml:space="preserve"> instalacji. W brzegowej części stołu, należy przewidzieć miejsca na montaż 2 </w:t>
      </w:r>
      <w:proofErr w:type="spellStart"/>
      <w:r w:rsidRPr="00924216">
        <w:rPr>
          <w:rFonts w:ascii="Times New Roman" w:hAnsi="Times New Roman" w:cs="Times New Roman"/>
        </w:rPr>
        <w:t>doprowadzeń</w:t>
      </w:r>
      <w:proofErr w:type="spellEnd"/>
      <w:r w:rsidRPr="00924216">
        <w:rPr>
          <w:rFonts w:ascii="Times New Roman" w:hAnsi="Times New Roman" w:cs="Times New Roman"/>
        </w:rPr>
        <w:t xml:space="preserve"> gazu.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Stół wyposażony jest w nadstawkę dwupółkową o wymiarach (szer. wys. gł.) 2100x520x300 mm. Wysokość półek odpowiednio 25cm i 52cm. Nadstawka wykonana jest ze stali o grubości 1,5 mm, malowanej proszkowo farbą epoksydową, chemoodporną. Półki nadstawki wykonane z zamkniętych profili stalowych, wypełnionych matowym szkłem bezpiecznym VSG, o grubości 6mm.  Szyba zamontowana na równi z </w:t>
      </w:r>
      <w:proofErr w:type="spellStart"/>
      <w:r w:rsidRPr="00924216">
        <w:rPr>
          <w:rFonts w:ascii="Times New Roman" w:hAnsi="Times New Roman" w:cs="Times New Roman"/>
        </w:rPr>
        <w:t>okuciami</w:t>
      </w:r>
      <w:proofErr w:type="spellEnd"/>
      <w:r w:rsidRPr="00924216">
        <w:rPr>
          <w:rFonts w:ascii="Times New Roman" w:hAnsi="Times New Roman" w:cs="Times New Roman"/>
        </w:rPr>
        <w:t xml:space="preserve"> półki, aby ułatwić utrzymanie czystości. Nie dopuszcza się wystających rantów półki.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W obrębie nadstawek zamontowane 4 gniazda hermetyczne 230V. Doprowadzenie okablowania oraz podłączenie instalacji elektrycznej po stroni wykonawcy stołów. Nie dopuszcza się luźno wiszących lub widocznych kabli zasilających.  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Przestrzeń pod blatem każdego ze stołów zabudowana jest: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szafką  zlewową o wymiarach (szer. wys. gł.) 520x670x500mm. Szafka posiada jeden front uchylny mocowany na zawiasach puszkowych. 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Ilość szafek: 2 szt.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jednodrzwiową o wymiarach (szer. wys. gł.) 420x670x500mm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 części górnej szafki znajduje się szuflada na prowadnicach łożyskowych z pełnym wysuwem. Wysokość frontu szuflady 176mm</w:t>
      </w:r>
      <w:r w:rsidR="00144551">
        <w:rPr>
          <w:rFonts w:ascii="Times New Roman" w:hAnsi="Times New Roman" w:cs="Times New Roman"/>
        </w:rPr>
        <w:t>, głębokość szuflady 500 mm</w:t>
      </w:r>
      <w:r w:rsidRPr="00924216">
        <w:rPr>
          <w:rFonts w:ascii="Times New Roman" w:hAnsi="Times New Roman" w:cs="Times New Roman"/>
        </w:rPr>
        <w:t>. Ilość szafek: 5 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Szafki wykonane są z laminatu o zagęszczonej strukturze o grubości 18 mm z doklejką PVC o grubości 2mm dla frontów oraz 0,8 mm dla korpusów. Szafki i szuflady w każdym stole zamykane na TEN SAM KLUCZ. Kolor do ustalenia z zamawiającym.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rPr>
          <w:rFonts w:ascii="Times New Roman" w:hAnsi="Times New Roman" w:cs="Times New Roman"/>
          <w:b/>
          <w:szCs w:val="20"/>
        </w:rPr>
      </w:pPr>
      <w:r w:rsidRPr="00924216">
        <w:rPr>
          <w:rFonts w:ascii="Times New Roman" w:hAnsi="Times New Roman" w:cs="Times New Roman"/>
          <w:b/>
          <w:szCs w:val="20"/>
        </w:rPr>
        <w:t>Blaty muszą wykazywać się całkowitą odpornością na następujące związki chemiczne:</w:t>
      </w:r>
    </w:p>
    <w:p w:rsidR="00924216" w:rsidRPr="00924216" w:rsidRDefault="00924216" w:rsidP="00924216">
      <w:pPr>
        <w:rPr>
          <w:rFonts w:ascii="Times New Roman" w:hAnsi="Times New Roman" w:cs="Times New Roman"/>
          <w:szCs w:val="20"/>
        </w:rPr>
      </w:pPr>
      <w:r w:rsidRPr="00924216">
        <w:rPr>
          <w:rFonts w:ascii="Times New Roman" w:hAnsi="Times New Roman" w:cs="Times New Roman"/>
          <w:szCs w:val="20"/>
        </w:rPr>
        <w:lastRenderedPageBreak/>
        <w:t xml:space="preserve">Aceton, </w:t>
      </w:r>
      <w:proofErr w:type="spellStart"/>
      <w:r w:rsidRPr="00924216">
        <w:rPr>
          <w:rFonts w:ascii="Times New Roman" w:hAnsi="Times New Roman" w:cs="Times New Roman"/>
          <w:szCs w:val="20"/>
        </w:rPr>
        <w:t>Acetonitryl</w:t>
      </w:r>
      <w:proofErr w:type="spellEnd"/>
      <w:r w:rsidRPr="00924216">
        <w:rPr>
          <w:rFonts w:ascii="Times New Roman" w:hAnsi="Times New Roman" w:cs="Times New Roman"/>
          <w:szCs w:val="20"/>
        </w:rPr>
        <w:t>, Alizaryna, Alkohol Etylowy 50%,  Alkohol Etylowy 95%,</w:t>
      </w:r>
    </w:p>
    <w:p w:rsidR="00924216" w:rsidRPr="00924216" w:rsidRDefault="00924216" w:rsidP="00924216">
      <w:pPr>
        <w:rPr>
          <w:rFonts w:ascii="Times New Roman" w:hAnsi="Times New Roman" w:cs="Times New Roman"/>
          <w:szCs w:val="20"/>
        </w:rPr>
      </w:pPr>
      <w:r w:rsidRPr="00924216">
        <w:rPr>
          <w:rFonts w:ascii="Times New Roman" w:hAnsi="Times New Roman" w:cs="Times New Roman"/>
          <w:szCs w:val="20"/>
        </w:rPr>
        <w:t xml:space="preserve">Amoniak 25%, Kwas Azotowy ok. 65%, Kwas Cytrynowy 10%,  Kwas Fosforowy 85%,  Kwas Octowy 5%,  Barwnik Giemzy, Kwas Octowy Krystaliczny, Barwnik </w:t>
      </w:r>
      <w:proofErr w:type="spellStart"/>
      <w:r w:rsidRPr="00924216">
        <w:rPr>
          <w:rFonts w:ascii="Times New Roman" w:hAnsi="Times New Roman" w:cs="Times New Roman"/>
          <w:szCs w:val="20"/>
        </w:rPr>
        <w:t>Wright'a</w:t>
      </w:r>
      <w:proofErr w:type="spellEnd"/>
      <w:r w:rsidRPr="00924216">
        <w:rPr>
          <w:rFonts w:ascii="Times New Roman" w:hAnsi="Times New Roman" w:cs="Times New Roman"/>
          <w:szCs w:val="20"/>
        </w:rPr>
        <w:t xml:space="preserve">, Kwas Oleinowy, Benzen,  Kwas Siarkowy 33%, Bezwodnik Octowy, Błękit Anilinowy, Kwas Siarkowy 60%, Kwas Siarkowy 96%, Błękit Metylenowy, Nadmanganian Potasu, 2-Butan, Chlorek Sodowy 10%, Nafta, Octan Butylu, Chlorek Żelaza, Octan Etylu,  </w:t>
      </w:r>
      <w:proofErr w:type="spellStart"/>
      <w:r w:rsidRPr="00924216">
        <w:rPr>
          <w:rFonts w:ascii="Times New Roman" w:hAnsi="Times New Roman" w:cs="Times New Roman"/>
          <w:szCs w:val="20"/>
        </w:rPr>
        <w:t>Chromianka</w:t>
      </w:r>
      <w:proofErr w:type="spellEnd"/>
      <w:r w:rsidRPr="00924216">
        <w:rPr>
          <w:rFonts w:ascii="Times New Roman" w:hAnsi="Times New Roman" w:cs="Times New Roman"/>
          <w:szCs w:val="20"/>
        </w:rPr>
        <w:t xml:space="preserve">, Olej Anilinowy, Czterochlorek Węgla, Czerwień Kongo, 1,2-Dichloroetanm, Dichlorometan, </w:t>
      </w:r>
      <w:proofErr w:type="spellStart"/>
      <w:r w:rsidRPr="00924216">
        <w:rPr>
          <w:rFonts w:ascii="Times New Roman" w:hAnsi="Times New Roman" w:cs="Times New Roman"/>
          <w:szCs w:val="20"/>
        </w:rPr>
        <w:t>Dichromian</w:t>
      </w:r>
      <w:proofErr w:type="spellEnd"/>
      <w:r w:rsidRPr="00924216">
        <w:rPr>
          <w:rFonts w:ascii="Times New Roman" w:hAnsi="Times New Roman" w:cs="Times New Roman"/>
          <w:szCs w:val="20"/>
        </w:rPr>
        <w:t xml:space="preserve"> Potasu, Olej Bawełniany, Olej Mineralny, Olej Transformatorowy, Oliwa z Oliwek, Oranż Akrydynowy, N, N-Dimetyloformamid, 1,4-Dioksan, Eozyna, Podchloryn Sodowy 5%, Roztwór Mydlą 1%, Safranina, Eter </w:t>
      </w:r>
      <w:proofErr w:type="spellStart"/>
      <w:r w:rsidRPr="00924216">
        <w:rPr>
          <w:rFonts w:ascii="Times New Roman" w:hAnsi="Times New Roman" w:cs="Times New Roman"/>
          <w:szCs w:val="20"/>
        </w:rPr>
        <w:t>Dietylowy</w:t>
      </w:r>
      <w:proofErr w:type="spellEnd"/>
      <w:r w:rsidRPr="00924216">
        <w:rPr>
          <w:rFonts w:ascii="Times New Roman" w:hAnsi="Times New Roman" w:cs="Times New Roman"/>
          <w:szCs w:val="20"/>
        </w:rPr>
        <w:t xml:space="preserve">, Siarczan Miedzi (II), Fenol, Sudan III,  Fiolet Krystaliczny, Terpentyna,  Fiolet Metylowy, </w:t>
      </w:r>
      <w:proofErr w:type="spellStart"/>
      <w:r w:rsidRPr="00924216">
        <w:rPr>
          <w:rFonts w:ascii="Times New Roman" w:hAnsi="Times New Roman" w:cs="Times New Roman"/>
          <w:szCs w:val="20"/>
        </w:rPr>
        <w:t>Tetrahudrofuran</w:t>
      </w:r>
      <w:proofErr w:type="spellEnd"/>
      <w:r w:rsidRPr="00924216">
        <w:rPr>
          <w:rFonts w:ascii="Times New Roman" w:hAnsi="Times New Roman" w:cs="Times New Roman"/>
          <w:szCs w:val="20"/>
        </w:rPr>
        <w:t xml:space="preserve">, Formaldehyd 37%, Fuksyna Karbolowa, </w:t>
      </w:r>
      <w:proofErr w:type="spellStart"/>
      <w:r w:rsidRPr="00924216">
        <w:rPr>
          <w:rFonts w:ascii="Times New Roman" w:hAnsi="Times New Roman" w:cs="Times New Roman"/>
          <w:szCs w:val="20"/>
        </w:rPr>
        <w:t>Trichloroetylen</w:t>
      </w:r>
      <w:proofErr w:type="spellEnd"/>
      <w:r w:rsidRPr="00924216">
        <w:rPr>
          <w:rFonts w:ascii="Times New Roman" w:hAnsi="Times New Roman" w:cs="Times New Roman"/>
          <w:szCs w:val="20"/>
        </w:rPr>
        <w:t>, Tlenek Chromu, Fuksyna Zasadowa, Toluen, Furfural, Glikol Etylenowy, Węglan Sodowy 2%, Węglan Sodowy 20%, N-Heksan, Woda Destylowana, Heptan, Woda Gotowana (5 minut), Izooktan, Woda Utleniona 3%, Woda Utleniona 20%, Jodek Potasu 10%, Wodorotlenek Amonu 28%, Karmin, Wodorotlenek Sodu 10%, Ksylen, Wodorotlenek Sodu 50%, Kwas Azotowy 10%, Zieleń Malachitowa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szCs w:val="22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 xml:space="preserve">Stół przyścienny o wymiarach: (szer. x gł. x wys.) 2400 x 750 x 900 mm.  - 1 szt. </w:t>
      </w:r>
      <w:r w:rsidRPr="00924216">
        <w:rPr>
          <w:rFonts w:ascii="Times New Roman" w:hAnsi="Times New Roman" w:cs="Times New Roman"/>
          <w:i/>
        </w:rPr>
        <w:t>Laboratorium  nr 122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gr. 30mm wykonany z konglomeratu kwarcowo-granitowego. Dodatkowo na blacie musi znajdować się luźny element z konglomeratu kwarcowo-granitowego dwustronnie polerowanego o wymiarach 300x300x30mm 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Kolor blatu - szary.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Przestrzeń pod blatem stołu zabudowana jest: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jednodrzwiową o wymiarach (szer. wys. gł.) 390x670x500mm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 części górnej szafki znajduje się szuflada na prowadnicach łożyskowych z pełnym wysuwem. Wysokość frontu szuflady 176mm</w:t>
      </w:r>
      <w:r w:rsidR="000E1113">
        <w:rPr>
          <w:rFonts w:ascii="Times New Roman" w:hAnsi="Times New Roman" w:cs="Times New Roman"/>
        </w:rPr>
        <w:t>, głębokość szuflady 500 mm</w:t>
      </w:r>
      <w:r w:rsidRPr="00924216">
        <w:rPr>
          <w:rFonts w:ascii="Times New Roman" w:hAnsi="Times New Roman" w:cs="Times New Roman"/>
        </w:rPr>
        <w:t>. Ilość szafek: 6 szt. Ilość szuflad: 6 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Szafki wykonane są z laminatu o zagęszczonej strukturze o grubości 18 mm z doklejką PVC o grubości 2mm dla frontów oraz 0,8 mm dla korpusów. Szafki i szuflady w każdym stole zamykane na TEN SAM KLUCZ.</w:t>
      </w:r>
      <w:r w:rsidR="000E1113">
        <w:rPr>
          <w:rFonts w:ascii="Times New Roman" w:hAnsi="Times New Roman" w:cs="Times New Roman"/>
        </w:rPr>
        <w:t xml:space="preserve"> Kolor do ustalenia z Zamawiającym.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 xml:space="preserve">Stół przyścienny o wymiarach: (szer. x gł. x wys.) 2400 x 600 x 900 mm.  - 1 szt. </w:t>
      </w:r>
      <w:r w:rsidRPr="00924216">
        <w:rPr>
          <w:rFonts w:ascii="Times New Roman" w:hAnsi="Times New Roman" w:cs="Times New Roman"/>
          <w:i/>
        </w:rPr>
        <w:t>Laboratorium  nr 235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gr. 30mm wykonany z konglomeratu kwarcowo granitowego.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Kolor blatu - szary.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lastRenderedPageBreak/>
        <w:t>Przestrzeń pod blatem stołu zabudowana jest: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jednodrzwiową o wymiarach (szer. wys. gł.) 390x670x500mm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 części górnej szafki znajduje się szuflada na prowadnicach łożyskowych z pełnym wysuwem. Wysokość frontu szuflady 176mm</w:t>
      </w:r>
      <w:r w:rsidR="002F6AA1">
        <w:rPr>
          <w:rFonts w:ascii="Times New Roman" w:hAnsi="Times New Roman" w:cs="Times New Roman"/>
        </w:rPr>
        <w:t>, głębokość szuflady 500 mm</w:t>
      </w:r>
      <w:r w:rsidRPr="00924216">
        <w:rPr>
          <w:rFonts w:ascii="Times New Roman" w:hAnsi="Times New Roman" w:cs="Times New Roman"/>
        </w:rPr>
        <w:t>. Ilość szafek: 6 szt. Ilość szuflad: 6 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Szafki wykonane są z laminatu o zagęszczonej strukturze o grubości 18 mm z doklejką PVC o grubości 2mm dla frontów oraz 0,8 mm dla korpusów. Szafki i szuflady w każdym stole zamykane na TEN SAM KLUCZ.</w:t>
      </w:r>
      <w:r w:rsidR="002F6AA1">
        <w:rPr>
          <w:rFonts w:ascii="Times New Roman" w:hAnsi="Times New Roman" w:cs="Times New Roman"/>
        </w:rPr>
        <w:t xml:space="preserve"> Kolor do ustalenia z Zamawiającym.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i/>
        </w:rPr>
      </w:pPr>
    </w:p>
    <w:p w:rsidR="00924216" w:rsidRPr="00924216" w:rsidRDefault="00924216" w:rsidP="0092421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 xml:space="preserve">Stół przyścienny o wymiarach: (szer. x gł. x wys.) 1820 x 600 x 900 mm.  - 1 szt. </w:t>
      </w:r>
      <w:r w:rsidRPr="00924216">
        <w:rPr>
          <w:rFonts w:ascii="Times New Roman" w:hAnsi="Times New Roman" w:cs="Times New Roman"/>
          <w:i/>
        </w:rPr>
        <w:t>Laboratorium  nr 219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gr. 30mm wykonany z konglomeratu kwarcowo granitowego.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Kolor blatu - szary.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Przestrzeń pod blatem stołu zabudowana jest: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jednodrzwiową o wymiarach (szer. wys. gł.) 360x670x500mm mm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 części górnej szafki znajduje się szuflada na prowadnicach łożyskowych z pełnym wysuwem. Wysokość frontu szuflady 176mm</w:t>
      </w:r>
      <w:r w:rsidR="002F6AA1">
        <w:rPr>
          <w:rFonts w:ascii="Times New Roman" w:hAnsi="Times New Roman" w:cs="Times New Roman"/>
        </w:rPr>
        <w:t>, głębokość szuflady 500 mm</w:t>
      </w:r>
      <w:r w:rsidRPr="00924216">
        <w:rPr>
          <w:rFonts w:ascii="Times New Roman" w:hAnsi="Times New Roman" w:cs="Times New Roman"/>
        </w:rPr>
        <w:t>. Ilość szafek: 5 szt. Ilość szuflad: 5szt.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Szafki wykonane są z laminatu o zagęszczonej strukturze o grubości 18 mm z doklejką PVC o grubości 2mm dla frontów oraz 0,8 mm dla korpusów. Szafki i szuflady w każdym stole zamykane na TEN SAM KLUCZ.</w:t>
      </w:r>
      <w:r w:rsidR="006B6C6B">
        <w:rPr>
          <w:rFonts w:ascii="Times New Roman" w:hAnsi="Times New Roman" w:cs="Times New Roman"/>
        </w:rPr>
        <w:t xml:space="preserve"> Kolor do ustalenia z Zamawiającym.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924216" w:rsidRPr="00924216" w:rsidRDefault="00924216" w:rsidP="00924216">
      <w:pPr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  <w:b/>
        </w:rPr>
        <w:t>PRZENIESIENIE KOMÓR LAMINARNYCH Z BUDYNKU PRZ W ALBIGOWEJ DO BUDYNKU PRZ W RZESZOWIE</w:t>
      </w:r>
      <w:r w:rsidRPr="00924216">
        <w:rPr>
          <w:rFonts w:ascii="Times New Roman" w:hAnsi="Times New Roman" w:cs="Times New Roman"/>
        </w:rPr>
        <w:t xml:space="preserve"> </w:t>
      </w:r>
    </w:p>
    <w:p w:rsidR="00924216" w:rsidRPr="00924216" w:rsidRDefault="00924216" w:rsidP="00924216">
      <w:pPr>
        <w:rPr>
          <w:rFonts w:ascii="Times New Roman" w:hAnsi="Times New Roman" w:cs="Times New Roman"/>
          <w:sz w:val="22"/>
        </w:rPr>
      </w:pPr>
      <w:r w:rsidRPr="00924216">
        <w:rPr>
          <w:rFonts w:ascii="Times New Roman" w:hAnsi="Times New Roman" w:cs="Times New Roman"/>
          <w:sz w:val="22"/>
        </w:rPr>
        <w:t>(</w:t>
      </w:r>
      <w:r w:rsidRPr="00924216">
        <w:rPr>
          <w:rFonts w:ascii="Times New Roman" w:hAnsi="Times New Roman" w:cs="Times New Roman"/>
          <w:i/>
          <w:sz w:val="22"/>
        </w:rPr>
        <w:t>laboratorium K69</w:t>
      </w:r>
      <w:r w:rsidRPr="00924216">
        <w:rPr>
          <w:rFonts w:ascii="Times New Roman" w:hAnsi="Times New Roman" w:cs="Times New Roman"/>
          <w:sz w:val="22"/>
        </w:rPr>
        <w:t>)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  <w:sz w:val="22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Ilość komór: 3 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Przedmiotem tej części zamówienia jest demontaż, transport, ponowny montaż   i uruchomienie 3 komór laminarnych.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Cena powinna zawierać wykonanie procesu fumigacji i przegląd przed przewiezieniem i po zainstalowaniu komory bezpiecznej pracy mikrobiologicznej, w skład którego wchodzą: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kontrola podstawowa urządzenia, polegająca na sprawdzeniu wizualnym podzespołów komory oraz kompletności podzespołów filtracyjnych,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ocena sprawności systemów alarmowych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określenie ilości godzin pracy filtrów i lampy UV,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badanie szczelności filtra głównego,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 xml:space="preserve">badanie natężenia przepływu powietrza wewnątrz komory, 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 xml:space="preserve">badanie natężenia przepływu powietrza w barierze, 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opracowanie raportu z przeglądu.</w:t>
      </w:r>
    </w:p>
    <w:p w:rsidR="00924216" w:rsidRPr="00924216" w:rsidRDefault="00924216" w:rsidP="00924216">
      <w:pPr>
        <w:ind w:left="360"/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lastRenderedPageBreak/>
        <w:t>W miejscu odbioru komór oraz po dowiezieniu do miejsca docelowego, musi być przeprowadzony odbiór w obecności zamawiającego i wykonawcy, mający na celu sprawdzenie:</w:t>
      </w:r>
    </w:p>
    <w:p w:rsidR="00924216" w:rsidRPr="00924216" w:rsidRDefault="00924216" w:rsidP="00924216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ogólnego stanu wizualnego komór,</w:t>
      </w:r>
    </w:p>
    <w:p w:rsidR="00924216" w:rsidRPr="00924216" w:rsidRDefault="00924216" w:rsidP="00924216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sprawdzeniu poprawności działania urządzeń.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Za powstałe podczas transportu usterki mechaniczne odpowiada wykonawca.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  <w:b/>
        </w:rPr>
        <w:t>PRZENIESIENIE DYGESTORIÓW CERAMICZNYCH Z BUDYNKU PRZ W ALBIGOWEJ DO BUDYNKU PRZ W RZESZOWIE</w:t>
      </w:r>
      <w:r w:rsidRPr="00924216">
        <w:rPr>
          <w:rFonts w:ascii="Times New Roman" w:hAnsi="Times New Roman" w:cs="Times New Roman"/>
        </w:rPr>
        <w:t xml:space="preserve"> </w:t>
      </w:r>
    </w:p>
    <w:p w:rsidR="00924216" w:rsidRPr="00924216" w:rsidRDefault="00924216" w:rsidP="00924216">
      <w:pPr>
        <w:rPr>
          <w:rFonts w:ascii="Times New Roman" w:hAnsi="Times New Roman" w:cs="Times New Roman"/>
          <w:sz w:val="22"/>
        </w:rPr>
      </w:pPr>
      <w:r w:rsidRPr="00924216">
        <w:rPr>
          <w:rFonts w:ascii="Times New Roman" w:hAnsi="Times New Roman" w:cs="Times New Roman"/>
          <w:sz w:val="22"/>
        </w:rPr>
        <w:t>(</w:t>
      </w:r>
      <w:r w:rsidRPr="00924216">
        <w:rPr>
          <w:rFonts w:ascii="Times New Roman" w:hAnsi="Times New Roman" w:cs="Times New Roman"/>
          <w:i/>
          <w:sz w:val="22"/>
        </w:rPr>
        <w:t>laboratorium K69</w:t>
      </w:r>
      <w:r w:rsidRPr="00924216">
        <w:rPr>
          <w:rFonts w:ascii="Times New Roman" w:hAnsi="Times New Roman" w:cs="Times New Roman"/>
          <w:sz w:val="22"/>
        </w:rPr>
        <w:t>)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  <w:sz w:val="22"/>
        </w:rPr>
      </w:pPr>
      <w:r w:rsidRPr="00924216">
        <w:rPr>
          <w:rFonts w:ascii="Times New Roman" w:hAnsi="Times New Roman" w:cs="Times New Roman"/>
          <w:b/>
          <w:sz w:val="22"/>
        </w:rPr>
        <w:t>Przedmiotem tej części zamówienia jest demontaż, transport i ponowny montaż dwóch dygestoriów ceramicznych.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 miejscu odbioru dygestoriów oraz po dowiezieniu do miejsca docelowego, musi być przeprowadzony odbiór w obecności zamawiającego i wykonawcy mający, na celu sprawdzenie:</w:t>
      </w:r>
    </w:p>
    <w:p w:rsidR="00924216" w:rsidRPr="00924216" w:rsidRDefault="00924216" w:rsidP="00924216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ogólnego stanu wizualnego,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Za powstałe podczas transportu usterki mechaniczne odpowiada wykonawca.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A316D0" w:rsidRPr="00793EC7" w:rsidRDefault="00A316D0" w:rsidP="00793EC7">
      <w:pPr>
        <w:keepNext/>
        <w:tabs>
          <w:tab w:val="left" w:pos="289"/>
        </w:tabs>
        <w:spacing w:before="120" w:after="1864"/>
        <w:rPr>
          <w:rFonts w:ascii="Times New Roman" w:hAnsi="Times New Roman" w:cs="Times New Roman"/>
          <w:color w:val="auto"/>
        </w:rPr>
      </w:pPr>
    </w:p>
    <w:sectPr w:rsidR="00A316D0" w:rsidRPr="00793EC7" w:rsidSect="00C22D60">
      <w:footerReference w:type="default" r:id="rId8"/>
      <w:pgSz w:w="11906" w:h="16838"/>
      <w:pgMar w:top="1500" w:right="1358" w:bottom="1318" w:left="1384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8B1" w:rsidRDefault="005D38B1" w:rsidP="00C22D60">
      <w:r>
        <w:separator/>
      </w:r>
    </w:p>
  </w:endnote>
  <w:endnote w:type="continuationSeparator" w:id="0">
    <w:p w:rsidR="005D38B1" w:rsidRDefault="005D38B1" w:rsidP="00C2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38537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20E52" w:rsidRDefault="00D20E5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1B463B">
              <w:rPr>
                <w:b/>
                <w:bCs/>
                <w:noProof/>
              </w:rPr>
              <w:t>9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1B463B">
              <w:rPr>
                <w:b/>
                <w:bCs/>
                <w:noProof/>
              </w:rPr>
              <w:t>9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837F1B" w:rsidRDefault="00837F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8B1" w:rsidRDefault="005D38B1" w:rsidP="00C22D60">
      <w:r>
        <w:separator/>
      </w:r>
    </w:p>
  </w:footnote>
  <w:footnote w:type="continuationSeparator" w:id="0">
    <w:p w:rsidR="005D38B1" w:rsidRDefault="005D38B1" w:rsidP="00C22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85225"/>
    <w:multiLevelType w:val="hybridMultilevel"/>
    <w:tmpl w:val="380806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61C41"/>
    <w:multiLevelType w:val="multilevel"/>
    <w:tmpl w:val="2FAE8AEA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 w15:restartNumberingAfterBreak="0">
    <w:nsid w:val="08C2329D"/>
    <w:multiLevelType w:val="hybridMultilevel"/>
    <w:tmpl w:val="B816A7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64828"/>
    <w:multiLevelType w:val="multilevel"/>
    <w:tmpl w:val="BC941044"/>
    <w:lvl w:ilvl="0">
      <w:start w:val="1"/>
      <w:numFmt w:val="bullet"/>
      <w:lvlText w:val="•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" w15:restartNumberingAfterBreak="0">
    <w:nsid w:val="36CB53FD"/>
    <w:multiLevelType w:val="hybridMultilevel"/>
    <w:tmpl w:val="7DCA4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94CF2"/>
    <w:multiLevelType w:val="hybridMultilevel"/>
    <w:tmpl w:val="50461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E7CDC"/>
    <w:multiLevelType w:val="hybridMultilevel"/>
    <w:tmpl w:val="400C60EE"/>
    <w:lvl w:ilvl="0" w:tplc="B10EF5E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BC7270"/>
    <w:multiLevelType w:val="multilevel"/>
    <w:tmpl w:val="E3B2C62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8" w15:restartNumberingAfterBreak="0">
    <w:nsid w:val="42045D24"/>
    <w:multiLevelType w:val="hybridMultilevel"/>
    <w:tmpl w:val="A0DA607A"/>
    <w:lvl w:ilvl="0" w:tplc="FC7A66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081478"/>
    <w:multiLevelType w:val="multilevel"/>
    <w:tmpl w:val="63F4E41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D10108"/>
    <w:multiLevelType w:val="multilevel"/>
    <w:tmpl w:val="89CE3E90"/>
    <w:lvl w:ilvl="0">
      <w:start w:val="1"/>
      <w:numFmt w:val="lowerLetter"/>
      <w:lvlText w:val="%1)"/>
      <w:lvlJc w:val="left"/>
      <w:pPr>
        <w:ind w:left="720" w:hanging="360"/>
      </w:pPr>
      <w:rPr>
        <w:rFonts w:eastAsia="Calibri" w:cs="Calibri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1" w15:restartNumberingAfterBreak="0">
    <w:nsid w:val="586603BE"/>
    <w:multiLevelType w:val="multilevel"/>
    <w:tmpl w:val="596026C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2" w15:restartNumberingAfterBreak="0">
    <w:nsid w:val="60CC3A9F"/>
    <w:multiLevelType w:val="multilevel"/>
    <w:tmpl w:val="5D4246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9"/>
  </w:num>
  <w:num w:numId="5">
    <w:abstractNumId w:val="11"/>
  </w:num>
  <w:num w:numId="6">
    <w:abstractNumId w:val="1"/>
  </w:num>
  <w:num w:numId="7">
    <w:abstractNumId w:val="12"/>
  </w:num>
  <w:num w:numId="8">
    <w:abstractNumId w:val="8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D60"/>
    <w:rsid w:val="00055C81"/>
    <w:rsid w:val="00067C30"/>
    <w:rsid w:val="00076013"/>
    <w:rsid w:val="00080DBE"/>
    <w:rsid w:val="00090790"/>
    <w:rsid w:val="000D0CD4"/>
    <w:rsid w:val="000D1146"/>
    <w:rsid w:val="000E1113"/>
    <w:rsid w:val="00144551"/>
    <w:rsid w:val="00181CE5"/>
    <w:rsid w:val="00191DE3"/>
    <w:rsid w:val="001B3B28"/>
    <w:rsid w:val="001B463B"/>
    <w:rsid w:val="001D51EA"/>
    <w:rsid w:val="001E068D"/>
    <w:rsid w:val="001E39B9"/>
    <w:rsid w:val="00205BA4"/>
    <w:rsid w:val="002260BB"/>
    <w:rsid w:val="00235AA0"/>
    <w:rsid w:val="0025172E"/>
    <w:rsid w:val="00275AEF"/>
    <w:rsid w:val="0028519B"/>
    <w:rsid w:val="002B5597"/>
    <w:rsid w:val="002F6AA1"/>
    <w:rsid w:val="0031501C"/>
    <w:rsid w:val="00337739"/>
    <w:rsid w:val="00342755"/>
    <w:rsid w:val="00342F6E"/>
    <w:rsid w:val="0037601E"/>
    <w:rsid w:val="003762AB"/>
    <w:rsid w:val="00377FFB"/>
    <w:rsid w:val="00385029"/>
    <w:rsid w:val="003A35E8"/>
    <w:rsid w:val="003A4993"/>
    <w:rsid w:val="003D7C4F"/>
    <w:rsid w:val="003E3E59"/>
    <w:rsid w:val="003E3ED5"/>
    <w:rsid w:val="003E54B0"/>
    <w:rsid w:val="0041544D"/>
    <w:rsid w:val="00433557"/>
    <w:rsid w:val="004451FF"/>
    <w:rsid w:val="00457EC8"/>
    <w:rsid w:val="00474B82"/>
    <w:rsid w:val="004819EF"/>
    <w:rsid w:val="0048680B"/>
    <w:rsid w:val="004A527B"/>
    <w:rsid w:val="004B22BC"/>
    <w:rsid w:val="004C3F27"/>
    <w:rsid w:val="004E2DE0"/>
    <w:rsid w:val="00501AAD"/>
    <w:rsid w:val="005110A4"/>
    <w:rsid w:val="00513E22"/>
    <w:rsid w:val="00557AA2"/>
    <w:rsid w:val="00561180"/>
    <w:rsid w:val="00572CF3"/>
    <w:rsid w:val="00576C47"/>
    <w:rsid w:val="00580171"/>
    <w:rsid w:val="00580EE4"/>
    <w:rsid w:val="005917B0"/>
    <w:rsid w:val="00591E26"/>
    <w:rsid w:val="005B34B6"/>
    <w:rsid w:val="005C5F92"/>
    <w:rsid w:val="005D38B1"/>
    <w:rsid w:val="005D4A19"/>
    <w:rsid w:val="005E2098"/>
    <w:rsid w:val="005F1A54"/>
    <w:rsid w:val="006074B5"/>
    <w:rsid w:val="00624CB3"/>
    <w:rsid w:val="0062523E"/>
    <w:rsid w:val="00633A1C"/>
    <w:rsid w:val="00636228"/>
    <w:rsid w:val="006503B2"/>
    <w:rsid w:val="00684348"/>
    <w:rsid w:val="00694A71"/>
    <w:rsid w:val="006B40A3"/>
    <w:rsid w:val="006B6C6B"/>
    <w:rsid w:val="006D7AF2"/>
    <w:rsid w:val="00701A6B"/>
    <w:rsid w:val="0072009C"/>
    <w:rsid w:val="0074215C"/>
    <w:rsid w:val="00762D4C"/>
    <w:rsid w:val="00793EC7"/>
    <w:rsid w:val="007A15DE"/>
    <w:rsid w:val="007A3252"/>
    <w:rsid w:val="007B0BB2"/>
    <w:rsid w:val="007C16DE"/>
    <w:rsid w:val="007C6D9B"/>
    <w:rsid w:val="007E252A"/>
    <w:rsid w:val="007F0490"/>
    <w:rsid w:val="00802879"/>
    <w:rsid w:val="00812539"/>
    <w:rsid w:val="00814A81"/>
    <w:rsid w:val="00814FBC"/>
    <w:rsid w:val="00833950"/>
    <w:rsid w:val="00837F1B"/>
    <w:rsid w:val="00840048"/>
    <w:rsid w:val="00843155"/>
    <w:rsid w:val="0086095F"/>
    <w:rsid w:val="0089000E"/>
    <w:rsid w:val="008D0265"/>
    <w:rsid w:val="008D1117"/>
    <w:rsid w:val="008E6DA5"/>
    <w:rsid w:val="008F6183"/>
    <w:rsid w:val="00916A5D"/>
    <w:rsid w:val="0092394E"/>
    <w:rsid w:val="00924216"/>
    <w:rsid w:val="00952978"/>
    <w:rsid w:val="00956DFE"/>
    <w:rsid w:val="00980246"/>
    <w:rsid w:val="00986739"/>
    <w:rsid w:val="009A445E"/>
    <w:rsid w:val="009A4DC3"/>
    <w:rsid w:val="009A53C8"/>
    <w:rsid w:val="009B2800"/>
    <w:rsid w:val="009C0865"/>
    <w:rsid w:val="009C24DD"/>
    <w:rsid w:val="009F028D"/>
    <w:rsid w:val="009F47B0"/>
    <w:rsid w:val="009F6F2D"/>
    <w:rsid w:val="00A062AE"/>
    <w:rsid w:val="00A316D0"/>
    <w:rsid w:val="00A47002"/>
    <w:rsid w:val="00A94426"/>
    <w:rsid w:val="00AB036E"/>
    <w:rsid w:val="00AB61E7"/>
    <w:rsid w:val="00AC7B3A"/>
    <w:rsid w:val="00AF15BB"/>
    <w:rsid w:val="00AF634F"/>
    <w:rsid w:val="00B13C8E"/>
    <w:rsid w:val="00B51808"/>
    <w:rsid w:val="00B877B6"/>
    <w:rsid w:val="00B91C3A"/>
    <w:rsid w:val="00BB509E"/>
    <w:rsid w:val="00BB6D3D"/>
    <w:rsid w:val="00BD78FD"/>
    <w:rsid w:val="00BE3DBC"/>
    <w:rsid w:val="00BF5373"/>
    <w:rsid w:val="00C11FF3"/>
    <w:rsid w:val="00C22D60"/>
    <w:rsid w:val="00C54D4F"/>
    <w:rsid w:val="00C571F6"/>
    <w:rsid w:val="00C75A54"/>
    <w:rsid w:val="00C86A3F"/>
    <w:rsid w:val="00C918F6"/>
    <w:rsid w:val="00CB6B64"/>
    <w:rsid w:val="00CC46E4"/>
    <w:rsid w:val="00CE7DA7"/>
    <w:rsid w:val="00CF7D2F"/>
    <w:rsid w:val="00D04301"/>
    <w:rsid w:val="00D20E52"/>
    <w:rsid w:val="00D3239C"/>
    <w:rsid w:val="00D4109A"/>
    <w:rsid w:val="00D52D17"/>
    <w:rsid w:val="00D54031"/>
    <w:rsid w:val="00D77006"/>
    <w:rsid w:val="00D846C4"/>
    <w:rsid w:val="00D8655C"/>
    <w:rsid w:val="00D94875"/>
    <w:rsid w:val="00DB4D7B"/>
    <w:rsid w:val="00DE0723"/>
    <w:rsid w:val="00DE3308"/>
    <w:rsid w:val="00DF54C3"/>
    <w:rsid w:val="00E0019E"/>
    <w:rsid w:val="00E07369"/>
    <w:rsid w:val="00E26094"/>
    <w:rsid w:val="00E30FC6"/>
    <w:rsid w:val="00E374E4"/>
    <w:rsid w:val="00E52C57"/>
    <w:rsid w:val="00E63BAF"/>
    <w:rsid w:val="00E650D1"/>
    <w:rsid w:val="00E67579"/>
    <w:rsid w:val="00E80534"/>
    <w:rsid w:val="00EA3F52"/>
    <w:rsid w:val="00EE199C"/>
    <w:rsid w:val="00EF1BC5"/>
    <w:rsid w:val="00F038D0"/>
    <w:rsid w:val="00F131B1"/>
    <w:rsid w:val="00F242AF"/>
    <w:rsid w:val="00F2444A"/>
    <w:rsid w:val="00F364F2"/>
    <w:rsid w:val="00F5185D"/>
    <w:rsid w:val="00F5624A"/>
    <w:rsid w:val="00F579A6"/>
    <w:rsid w:val="00F678D0"/>
    <w:rsid w:val="00F70AC7"/>
    <w:rsid w:val="00F92AC9"/>
    <w:rsid w:val="00FB01BD"/>
    <w:rsid w:val="00FB2026"/>
    <w:rsid w:val="00FC4EEA"/>
    <w:rsid w:val="00FD7B9F"/>
    <w:rsid w:val="00FE0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99DD6-BF51-4DB4-81D7-C287DA53A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2D60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C22D60"/>
    <w:rPr>
      <w:color w:val="0066CC"/>
      <w:u w:val="single"/>
    </w:rPr>
  </w:style>
  <w:style w:type="character" w:customStyle="1" w:styleId="Heading2">
    <w:name w:val="Heading #2_"/>
    <w:basedOn w:val="Domylnaczcionkaakapitu"/>
    <w:link w:val="Heading20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Heading21">
    <w:name w:val="Heading #2"/>
    <w:basedOn w:val="Heading2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Headerorfooter">
    <w:name w:val="Header or footer_"/>
    <w:basedOn w:val="Domylnaczcionkaakapitu"/>
    <w:link w:val="Headerorfooter0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Headerorfooter1">
    <w:name w:val="Header or footer"/>
    <w:basedOn w:val="Headerorfooter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qFormat/>
    <w:rsid w:val="00C22D6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Bodytext21">
    <w:name w:val="Body text (2)"/>
    <w:basedOn w:val="Bodytext2"/>
    <w:qFormat/>
    <w:rsid w:val="00C22D6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Bodytext275ptItalic">
    <w:name w:val="Body text (2) + 7.5 pt;Italic"/>
    <w:basedOn w:val="Bodytext2"/>
    <w:qFormat/>
    <w:rsid w:val="00C22D60"/>
    <w:rPr>
      <w:rFonts w:ascii="Calibri" w:eastAsia="Calibri" w:hAnsi="Calibri" w:cs="Calibri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5"/>
      <w:szCs w:val="15"/>
      <w:u w:val="none"/>
      <w:lang w:val="pl-PL" w:eastAsia="pl-PL" w:bidi="pl-PL"/>
    </w:rPr>
  </w:style>
  <w:style w:type="character" w:customStyle="1" w:styleId="Bodytext3">
    <w:name w:val="Body text (3)_"/>
    <w:basedOn w:val="Domylnaczcionkaakapitu"/>
    <w:link w:val="Bodytext30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Bodytext3NotBold">
    <w:name w:val="Body text (3) + Not Bold"/>
    <w:basedOn w:val="Bodytext3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Bodytext212ptBoldScale75">
    <w:name w:val="Body text (2) + 12 pt;Bold;Scale 75%"/>
    <w:basedOn w:val="Bodytext2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75"/>
      <w:sz w:val="24"/>
      <w:szCs w:val="24"/>
      <w:u w:val="none"/>
      <w:lang w:val="pl-PL" w:eastAsia="pl-PL" w:bidi="pl-PL"/>
    </w:rPr>
  </w:style>
  <w:style w:type="character" w:customStyle="1" w:styleId="Bodytext2Bold">
    <w:name w:val="Body text (2) + Bold"/>
    <w:basedOn w:val="Bodytext2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Bodytext31">
    <w:name w:val="Body text (3)"/>
    <w:basedOn w:val="Bodytext3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Heading1">
    <w:name w:val="Heading #1_"/>
    <w:basedOn w:val="Domylnaczcionkaakapitu"/>
    <w:link w:val="Heading10"/>
    <w:qFormat/>
    <w:rsid w:val="00C22D60"/>
    <w:rPr>
      <w:rFonts w:ascii="Impact" w:eastAsia="Impact" w:hAnsi="Impact" w:cs="Impact"/>
      <w:b w:val="0"/>
      <w:bCs w:val="0"/>
      <w:i w:val="0"/>
      <w:iCs w:val="0"/>
      <w:caps w:val="0"/>
      <w:smallCaps w:val="0"/>
      <w:strike w:val="0"/>
      <w:dstrike w:val="0"/>
      <w:w w:val="100"/>
      <w:sz w:val="17"/>
      <w:szCs w:val="17"/>
      <w:u w:val="none"/>
    </w:rPr>
  </w:style>
  <w:style w:type="character" w:customStyle="1" w:styleId="Heading1Calibri12ptBoldScale75">
    <w:name w:val="Heading #1 + Calibri;12 pt;Bold;Scale 75%"/>
    <w:basedOn w:val="Heading1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75"/>
      <w:sz w:val="24"/>
      <w:szCs w:val="24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qFormat/>
    <w:rsid w:val="00C22D6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sz w:val="17"/>
      <w:szCs w:val="17"/>
      <w:u w:val="non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45D65"/>
    <w:rPr>
      <w:color w:val="000000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B45D65"/>
    <w:rPr>
      <w:color w:val="000000"/>
    </w:rPr>
  </w:style>
  <w:style w:type="character" w:customStyle="1" w:styleId="ListLabel1">
    <w:name w:val="ListLabel 1"/>
    <w:qFormat/>
    <w:rsid w:val="00C22D60"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2">
    <w:name w:val="ListLabel 2"/>
    <w:qFormat/>
    <w:rsid w:val="00C22D60"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3">
    <w:name w:val="ListLabel 3"/>
    <w:qFormat/>
    <w:rsid w:val="00C22D60"/>
    <w:rPr>
      <w:rFonts w:eastAsia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4">
    <w:name w:val="ListLabel 4"/>
    <w:qFormat/>
    <w:rsid w:val="00C22D60"/>
    <w:rPr>
      <w:rFonts w:cs="Courier New"/>
    </w:rPr>
  </w:style>
  <w:style w:type="character" w:customStyle="1" w:styleId="ListLabel5">
    <w:name w:val="ListLabel 5"/>
    <w:qFormat/>
    <w:rsid w:val="00C22D60"/>
    <w:rPr>
      <w:rFonts w:cs="Courier New"/>
    </w:rPr>
  </w:style>
  <w:style w:type="character" w:customStyle="1" w:styleId="ListLabel6">
    <w:name w:val="ListLabel 6"/>
    <w:qFormat/>
    <w:rsid w:val="00C22D60"/>
    <w:rPr>
      <w:rFonts w:cs="Courier New"/>
    </w:rPr>
  </w:style>
  <w:style w:type="character" w:customStyle="1" w:styleId="ListLabel7">
    <w:name w:val="ListLabel 7"/>
    <w:qFormat/>
    <w:rsid w:val="00C22D60"/>
    <w:rPr>
      <w:rFonts w:cs="Courier New"/>
    </w:rPr>
  </w:style>
  <w:style w:type="character" w:customStyle="1" w:styleId="ListLabel8">
    <w:name w:val="ListLabel 8"/>
    <w:qFormat/>
    <w:rsid w:val="00C22D60"/>
    <w:rPr>
      <w:rFonts w:cs="Courier New"/>
    </w:rPr>
  </w:style>
  <w:style w:type="character" w:customStyle="1" w:styleId="ListLabel9">
    <w:name w:val="ListLabel 9"/>
    <w:qFormat/>
    <w:rsid w:val="00C22D60"/>
    <w:rPr>
      <w:rFonts w:cs="Courier New"/>
    </w:rPr>
  </w:style>
  <w:style w:type="character" w:customStyle="1" w:styleId="ListLabel10">
    <w:name w:val="ListLabel 10"/>
    <w:qFormat/>
    <w:rsid w:val="00C22D60"/>
    <w:rPr>
      <w:rFonts w:cs="Courier New"/>
    </w:rPr>
  </w:style>
  <w:style w:type="character" w:customStyle="1" w:styleId="ListLabel11">
    <w:name w:val="ListLabel 11"/>
    <w:qFormat/>
    <w:rsid w:val="00C22D60"/>
    <w:rPr>
      <w:rFonts w:cs="Courier New"/>
    </w:rPr>
  </w:style>
  <w:style w:type="character" w:customStyle="1" w:styleId="ListLabel12">
    <w:name w:val="ListLabel 12"/>
    <w:qFormat/>
    <w:rsid w:val="00C22D60"/>
    <w:rPr>
      <w:rFonts w:ascii="Calibri" w:hAnsi="Calibri" w:cs="Courier New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13">
    <w:name w:val="ListLabel 13"/>
    <w:qFormat/>
    <w:rsid w:val="00C22D60"/>
    <w:rPr>
      <w:rFonts w:cs="Courier New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paragraph" w:styleId="Nagwek">
    <w:name w:val="header"/>
    <w:basedOn w:val="Normalny"/>
    <w:next w:val="Tekstpodstawowy"/>
    <w:link w:val="NagwekZnak"/>
    <w:qFormat/>
    <w:rsid w:val="00C22D6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C22D60"/>
    <w:pPr>
      <w:spacing w:after="140" w:line="288" w:lineRule="auto"/>
    </w:pPr>
  </w:style>
  <w:style w:type="paragraph" w:styleId="Lista">
    <w:name w:val="List"/>
    <w:basedOn w:val="Tekstpodstawowy"/>
    <w:rsid w:val="00C22D60"/>
    <w:rPr>
      <w:rFonts w:cs="Mangal"/>
    </w:rPr>
  </w:style>
  <w:style w:type="paragraph" w:customStyle="1" w:styleId="Legenda1">
    <w:name w:val="Legenda1"/>
    <w:basedOn w:val="Normalny"/>
    <w:qFormat/>
    <w:rsid w:val="00C22D6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C22D60"/>
    <w:pPr>
      <w:suppressLineNumbers/>
    </w:pPr>
    <w:rPr>
      <w:rFonts w:cs="Mangal"/>
    </w:rPr>
  </w:style>
  <w:style w:type="paragraph" w:customStyle="1" w:styleId="Heading20">
    <w:name w:val="Heading #2"/>
    <w:basedOn w:val="Normalny"/>
    <w:link w:val="Heading2"/>
    <w:qFormat/>
    <w:rsid w:val="00C22D60"/>
    <w:pPr>
      <w:shd w:val="clear" w:color="auto" w:fill="FFFFFF"/>
      <w:spacing w:line="250" w:lineRule="exact"/>
      <w:jc w:val="both"/>
      <w:outlineLvl w:val="1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Headerorfooter0">
    <w:name w:val="Header or footer"/>
    <w:basedOn w:val="Normalny"/>
    <w:link w:val="Headerorfooter"/>
    <w:qFormat/>
    <w:rsid w:val="00C22D60"/>
    <w:pPr>
      <w:shd w:val="clear" w:color="auto" w:fill="FFFFFF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Bodytext20">
    <w:name w:val="Body text (2)"/>
    <w:basedOn w:val="Normalny"/>
    <w:link w:val="Bodytext2"/>
    <w:qFormat/>
    <w:rsid w:val="00C22D60"/>
    <w:pPr>
      <w:shd w:val="clear" w:color="auto" w:fill="FFFFFF"/>
      <w:spacing w:line="250" w:lineRule="exact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Bodytext30">
    <w:name w:val="Body text (3)"/>
    <w:basedOn w:val="Normalny"/>
    <w:link w:val="Bodytext3"/>
    <w:qFormat/>
    <w:rsid w:val="00C22D60"/>
    <w:pPr>
      <w:shd w:val="clear" w:color="auto" w:fill="FFFFFF"/>
      <w:spacing w:line="250" w:lineRule="exact"/>
      <w:ind w:hanging="360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Heading10">
    <w:name w:val="Heading #1"/>
    <w:basedOn w:val="Normalny"/>
    <w:link w:val="Heading1"/>
    <w:qFormat/>
    <w:rsid w:val="00C22D60"/>
    <w:pPr>
      <w:shd w:val="clear" w:color="auto" w:fill="FFFFFF"/>
      <w:spacing w:before="1860"/>
      <w:outlineLvl w:val="0"/>
    </w:pPr>
    <w:rPr>
      <w:rFonts w:ascii="Impact" w:eastAsia="Impact" w:hAnsi="Impact" w:cs="Impact"/>
      <w:sz w:val="17"/>
      <w:szCs w:val="17"/>
    </w:rPr>
  </w:style>
  <w:style w:type="paragraph" w:customStyle="1" w:styleId="Bodytext40">
    <w:name w:val="Body text (4)"/>
    <w:basedOn w:val="Normalny"/>
    <w:link w:val="Bodytext4"/>
    <w:qFormat/>
    <w:rsid w:val="00C22D60"/>
    <w:pPr>
      <w:shd w:val="clear" w:color="auto" w:fill="FFFFFF"/>
      <w:spacing w:before="120"/>
    </w:pPr>
    <w:rPr>
      <w:rFonts w:ascii="Calibri" w:eastAsia="Calibri" w:hAnsi="Calibri" w:cs="Calibri"/>
      <w:sz w:val="17"/>
      <w:szCs w:val="17"/>
    </w:rPr>
  </w:style>
  <w:style w:type="paragraph" w:customStyle="1" w:styleId="Nagwek1">
    <w:name w:val="Nagłówek1"/>
    <w:basedOn w:val="Normalny"/>
    <w:uiPriority w:val="99"/>
    <w:unhideWhenUsed/>
    <w:rsid w:val="00B45D65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B45D65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232940"/>
    <w:pPr>
      <w:ind w:left="720"/>
      <w:contextualSpacing/>
    </w:pPr>
  </w:style>
  <w:style w:type="paragraph" w:customStyle="1" w:styleId="Default">
    <w:name w:val="Default"/>
    <w:rsid w:val="00D846C4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styleId="Stopka">
    <w:name w:val="footer"/>
    <w:basedOn w:val="Normalny"/>
    <w:link w:val="StopkaZnak1"/>
    <w:uiPriority w:val="99"/>
    <w:unhideWhenUsed/>
    <w:rsid w:val="00837F1B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37F1B"/>
    <w:rPr>
      <w:color w:val="000000"/>
    </w:rPr>
  </w:style>
  <w:style w:type="paragraph" w:customStyle="1" w:styleId="western">
    <w:name w:val="western"/>
    <w:basedOn w:val="Normalny"/>
    <w:rsid w:val="005B34B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Domylnaczcionkaakapitu"/>
    <w:rsid w:val="005B34B6"/>
  </w:style>
  <w:style w:type="paragraph" w:styleId="Tekstdymka">
    <w:name w:val="Balloon Text"/>
    <w:basedOn w:val="Normalny"/>
    <w:link w:val="TekstdymkaZnak"/>
    <w:uiPriority w:val="99"/>
    <w:semiHidden/>
    <w:unhideWhenUsed/>
    <w:rsid w:val="007C16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16D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4F29D-8461-408C-AAA6-84FD9EB9B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3189</Words>
  <Characters>19140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Image</dc:subject>
  <dc:creator>Pol-Lab</dc:creator>
  <cp:lastModifiedBy>Katarzyna Kaczorowska</cp:lastModifiedBy>
  <cp:revision>3</cp:revision>
  <cp:lastPrinted>2018-08-27T08:20:00Z</cp:lastPrinted>
  <dcterms:created xsi:type="dcterms:W3CDTF">2019-08-07T06:05:00Z</dcterms:created>
  <dcterms:modified xsi:type="dcterms:W3CDTF">2019-08-07T08:19:00Z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