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Ogłoszenie nr 591036-N-2019 z dnia 2019-08-29 r.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Akademia Górniczo - Hutnicza im. Stanisława Staszica: dostawa wraz z montażem wyposażenia meblowego salki konferencyjnej i pokoju biurowego dla UCI - KC-zp. 272-546/19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OGŁOSZENIE O ZAMÓWIENIU - Dostawy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Zamieszczanie ogłoszenia: Zamieszczanie obowiązkowe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Ogłoszenie dotyczy: Zamówienia publicznego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Zamówienie dotyczy projektu lub programu współfinansowanego ze środków Unii Europejskiej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Nazwa projektu lub programu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SEKCJA I: ZAMAWIAJĄCY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Postępowanie przeprowadza centralny zamawiający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Postępowanie jest przeprowadzane wspólnie przez zamawiających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strony internetowej (URL): www.dzp.agh.edu.pl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profilu nabywcy: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I. 2) RODZAJ ZAMAWIAJĄCEGO: Inny (proszę określić):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uczelnia publiczna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I.3) WSPÓLNE UDZIELANIE ZAMÓWIENIA (jeżeli dotyczy):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I.4) KOMUNIKACJA: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Nieograniczony, pełny i bezpośredni dostęp do dokumentów z postępowania można uzyskać pod adresem (URL)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Adres strony internetowej, na której zamieszczona będzie specyfikacja istotnych warunków zamówienia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www.dzp.agh.edu.pl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Dostęp do dokumentów z postępowania jest ograniczony - więcej informacji można uzyskać pod adresem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Oferty lub wnioski o dopuszczenie do udziału w postępowaniu należy przesyłać: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Elektronicznie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lastRenderedPageBreak/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Inny sposób: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Inny sposób: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SEKCJA II: PRZEDMIOT ZAMÓWIENIA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II.1) Nazwa nadana zamówieniu przez zamawiającego: dostawa wraz z montażem wyposażenia meblowego salki konferencyjnej i pokoju biurowego dla UCI - KC-zp. 272-546/19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Numer referencyjny: KC-zp. 272-546/19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Przed wszczęciem postępowania o udzielenie zamówienia przeprowadzono dialog techniczny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II.2) Rodzaj zamówienia: Dostawy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II.3) Informacja o możliwości składania ofert częściowych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Zamówienie podzielone jest na części: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Oferty lub wnioski o dopuszczenie do udziału w postępowaniu można składać w odniesieniu do: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dostawa wraz z montażem wyposażenia meblowego salki konferencyjnej i pokoju biurowego dla UCI: Stoły składane – 4 sztuki, Stoły – 6 sztuk, Krzesła – 26 sztuki, Krzesła obrotowe – 6 sztuk, Biurka – 6 sztuk, Stolik – 1 sztuka, Szafa biurowo-ubraniowa – 1 sztuka,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II.5) Główny kod CPV: 39100000-3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Dodatkowe kody CPV: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Wartość bez VAT: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Waluta: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miesiącach:    lub dniach: 30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lub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lastRenderedPageBreak/>
        <w:t xml:space="preserve">data rozpoczęcia:   lub zakończenia: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II.9) Informacje dodatkowe: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SEKCJA III: INFORMACJE O CHARAKTERZE PRAWNYM, EKONOMICZNYM, FINANSOWYM I TECHNICZNYM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III.1) WARUNKI UDZIAŁU W POSTĘPOWANIU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Określenie warunków: Zamawiający nie opisuje, nie wyznacza szczegółowego warunku w tym zakresie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III.1.2) Sytuacja finansowa lub ekonomiczna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Określenie warunków: Zamawiający nie opisuje, nie wyznacza szczegółowego warunku w tym zakresie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III.1.3) Zdolność techniczna lub zawodowa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Określenie warunków: Zamawiający nie opisuje, nie wyznacza szczegółowego warunku w tym zakresie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Informacje dodatkowe: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III.2) PODSTAWY WYKLUCZENIA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III.2.1) Podstawy wykluczenia określone w art. 24 ust. 1 ustawy Pzp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(podstawa wykluczenia określona w art. 24 ust. 5 pkt 2 ustawy Pzp)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(podstawa wykluczenia określona w art. 24 ust. 5 pkt 4 ustawy Pzp)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(podstawa wykluczenia określona w art. 24 ust. 5 pkt 8 ustawy Pzp)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Oświadczenie o niepodleganiu wykluczeniu oraz spełnianiu warunków udziału w postępowaniu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Oświadczenie o spełnianiu kryteriów selekcji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III.5.1) W ZAKRESIE SPEŁNIANIA WARUNKÓW UDZIAŁU W POSTĘPOWANIU: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III.5.2) W ZAKRESIE KRYTERIÓW SELEKCJI: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III.7) INNE DOKUMENTY NIE WYMIENIONE W pkt III.3) - III.6)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a)</w:t>
      </w:r>
      <w:r w:rsidRPr="00081CA9">
        <w:rPr>
          <w:sz w:val="20"/>
          <w:szCs w:val="20"/>
        </w:rPr>
        <w:tab/>
        <w:t>formularz oferty -wypełniony i podpisany, wypełniony i uzupełniony zgodnie ze wzorem stanowiącym Załącznik Nr 1 do SIWZ (lub zgodnie z jego treścią). b)</w:t>
      </w:r>
      <w:r w:rsidRPr="00081CA9">
        <w:rPr>
          <w:sz w:val="20"/>
          <w:szCs w:val="20"/>
        </w:rPr>
        <w:tab/>
        <w:t>oświadczenie, o którym mowa w pkt 7.1. SIWZ według wzoru stanowiącego odpowiednio Załącznik nr 2 do SIWZ, c) pełnomocnictwo do reprezentowania wykonawcy (wykonawców występujących wspólnie), o ile ofertę składa pełnomocnik, d)</w:t>
      </w:r>
      <w:r w:rsidRPr="00081CA9">
        <w:rPr>
          <w:sz w:val="20"/>
          <w:szCs w:val="20"/>
        </w:rPr>
        <w:tab/>
        <w:t xml:space="preserve">opisy techniczne oferowanego sprzętu - Opis techniczny wraz ze wskazaniem wszystkich parametrów technicznych, spełniających wymagania Zamawiającego określone w niniejszej SIWZ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</w:t>
      </w:r>
      <w:r w:rsidRPr="00081CA9">
        <w:rPr>
          <w:sz w:val="20"/>
          <w:szCs w:val="20"/>
        </w:rPr>
        <w:lastRenderedPageBreak/>
        <w:t>przypadku wspólnego ubiegania się o zamówienie przez wykonawców oświadczenie o przynależności lub braku przynależności do tej samej grupy kapitałowej składa każdy z wykonawców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SEKCJA IV: PROCEDURA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IV.1) OPIS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IV.1.1) Tryb udzielenia zamówienia: Przetarg nieograniczony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IV.1.2) Zamawiający żąda wniesienia wadium: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Informacja na temat wadium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IV.1.3) Przewiduje się udzielenie zaliczek na poczet wykonania zamówienia: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 informacje na temat udzielania zaliczek: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IV.1.5.) Wymaga się złożenia oferty wariantowej: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Dopuszcza się złożenie oferty wariantowej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Złożenie oferty wariantowej dopuszcza się tylko z jednoczesnym złożeniem oferty zasadniczej: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IV.1.6) Przewidywana liczba wykonawców, którzy zostaną zaproszeni do udziału w postępowaniu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(przetarg ograniczony, negocjacje z ogłoszeniem, dialog konkurencyjny, partnerstwo innowacyjne)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Liczba wykonawców  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Przewidywana minimalna liczba wykonawców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Maksymalna liczba wykonawców  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Kryteria selekcji wykonawców: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IV.1.7) Informacje na temat umowy ramowej lub dynamicznego systemu zakupów: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Umowa ramowa będzie zawarta: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Czy przewiduje się ograniczenie liczby uczestników umowy ramowej: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Przewidziana maksymalna liczba uczestników umowy ramowej: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Zamówienie obejmuje ustanowienie dynamicznego systemu zakupów: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IV.1.8) Aukcja elektroniczna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 adres strony internetowej, na której aukcja będzie prowadzona: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wskazać elementy, których wartości będą przedmiotem aukcji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lastRenderedPageBreak/>
        <w:t xml:space="preserve">Informacje dotyczące przebiegu aukcji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Wymagania dotyczące rejestracji i identyfikacji wykonawców w aukcji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Informacje o liczbie etapów aukcji elektronicznej i czasie ich trwania: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Czas trwania: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Warunki zamknięcia aukcji elektronicznej: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IV.2) KRYTERIA OCENY OFERT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IV.2.1) Kryteria oceny ofert: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IV.2.2) Kryteria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Kryteria</w:t>
      </w:r>
      <w:r w:rsidRPr="00081CA9">
        <w:rPr>
          <w:sz w:val="20"/>
          <w:szCs w:val="20"/>
        </w:rPr>
        <w:tab/>
        <w:t>Znaczenie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Cena</w:t>
      </w:r>
      <w:r w:rsidRPr="00081CA9">
        <w:rPr>
          <w:sz w:val="20"/>
          <w:szCs w:val="20"/>
        </w:rPr>
        <w:tab/>
        <w:t>60,00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Gwarancja</w:t>
      </w:r>
      <w:r w:rsidRPr="00081CA9">
        <w:rPr>
          <w:sz w:val="20"/>
          <w:szCs w:val="20"/>
        </w:rPr>
        <w:tab/>
        <w:t>20,00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Termin realizacji zamówienia</w:t>
      </w:r>
      <w:r w:rsidRPr="00081CA9">
        <w:rPr>
          <w:sz w:val="20"/>
          <w:szCs w:val="20"/>
        </w:rPr>
        <w:tab/>
        <w:t>20,00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Tak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IV.3) Negocjacje z ogłoszeniem, dialog konkurencyjny, partnerstwo innowacyjne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IV.3.1) Informacje na temat negocjacji z ogłoszeniem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Minimalne wymagania, które muszą spełniać wszystkie oferty: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Przewidziany jest podział negocjacji na etapy w celu ograniczenia liczby ofert: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 informacje na temat etapów negocjacji (w tym liczbę etapów):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IV.3.2) Informacje na temat dialogu konkurencyjnego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Opis potrzeb i wymagań zamawiającego lub informacja o sposobie uzyskania tego opisu: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Wstępny harmonogram postępowania: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Podział dialogu na etapy w celu ograniczenia liczby rozwiązań: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podać informacje na temat etapów dialogu: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IV.3.3) Informacje na temat partnerstwa innowacyjnego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IV.4) Licytacja elektroniczna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strony internetowej, na której będzie prowadzona licytacja elektroniczna: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Informacje o liczbie etapów licytacji elektronicznej i czasie ich trwania: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lastRenderedPageBreak/>
        <w:t xml:space="preserve">Czas trwania: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Wykonawcy, którzy nie złożyli nowych postąpień, zostaną zakwalifikowani do następnego etapu: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Termin składania wniosków o dopuszczenie do udziału w licytacji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Data: godzina: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Termin otwarcia licytacji elektronicznej: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Termin i warunki zamknięcia licytacji elektronicznej: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Wymagania dotyczące zabezpieczenia należytego wykonania umowy: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Informacje dodatkowe: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IV.5) ZMIANA UMOWY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Przewiduje się istotne zmiany postanowień zawartej umowy w stosunku do treści oferty, na podstawie której dokonano wyboru wykonawcy: Tak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Należy wskazać zakres, charakter zmian oraz warunki wprowadzenia zmian: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1.</w:t>
      </w:r>
      <w:r w:rsidRPr="00081CA9">
        <w:rPr>
          <w:sz w:val="20"/>
          <w:szCs w:val="20"/>
        </w:rPr>
        <w:tab/>
        <w:t>Wszelkie zmiany umowy wymagają zgody obu Stron i zachowania formy pisemnej pod rygorem nieważności. 2.</w:t>
      </w:r>
      <w:r w:rsidRPr="00081CA9">
        <w:rPr>
          <w:sz w:val="20"/>
          <w:szCs w:val="20"/>
        </w:rPr>
        <w:tab/>
        <w:t>Zmiany umowy, o których mowa w ust. 1 muszą być dokonywane z zachowaniem przepisu art. 140 ust 3 ustawy Prawy zamówień publicznych. 3.</w:t>
      </w:r>
      <w:r w:rsidRPr="00081CA9">
        <w:rPr>
          <w:sz w:val="20"/>
          <w:szCs w:val="20"/>
        </w:rPr>
        <w:tab/>
        <w:t>Dopuszcza się możliwość zmiany ustaleń niniejszej umowy w stosunku do treści oferty Wykonawcy w następującym zakresie: a.</w:t>
      </w:r>
      <w:r w:rsidRPr="00081CA9">
        <w:rPr>
          <w:sz w:val="20"/>
          <w:szCs w:val="20"/>
        </w:rPr>
        <w:tab/>
        <w:t>terminu realizacji przedmiotu zamówienia, gdy jest ona spowodowana: •</w:t>
      </w:r>
      <w:r w:rsidRPr="00081CA9">
        <w:rPr>
          <w:sz w:val="20"/>
          <w:szCs w:val="20"/>
        </w:rPr>
        <w:tab/>
        <w:t>następstwem okoliczności leżących po stronie Zamawiającego lub przeszkodami dającymi się przypisać Zamawiającemu, •</w:t>
      </w:r>
      <w:r w:rsidRPr="00081CA9">
        <w:rPr>
          <w:sz w:val="20"/>
          <w:szCs w:val="20"/>
        </w:rPr>
        <w:tab/>
        <w:t>następstwem wprowadzania zmian w obowiązujących przepisach prawnych mających wpływ na realizację przedmiotu zamówienia. b.</w:t>
      </w:r>
      <w:r w:rsidRPr="00081CA9">
        <w:rPr>
          <w:sz w:val="20"/>
          <w:szCs w:val="20"/>
        </w:rPr>
        <w:tab/>
        <w:t>wysokości wynagrodzenia w przypadku: •</w:t>
      </w:r>
      <w:r w:rsidRPr="00081CA9">
        <w:rPr>
          <w:sz w:val="20"/>
          <w:szCs w:val="20"/>
        </w:rPr>
        <w:tab/>
        <w:t>zmiany stawki podatku VAT, w odniesieniu do tej części wynagrodzenia, której zmiana dotyczy, c.</w:t>
      </w:r>
      <w:r w:rsidRPr="00081CA9">
        <w:rPr>
          <w:sz w:val="20"/>
          <w:szCs w:val="20"/>
        </w:rPr>
        <w:tab/>
        <w:t>jakości lub innych parametrów mebli zaoferowanych w ofercie lub ich części, przy czym zm</w:t>
      </w:r>
      <w:bookmarkStart w:id="0" w:name="_GoBack"/>
      <w:bookmarkEnd w:id="0"/>
      <w:r w:rsidRPr="00081CA9">
        <w:rPr>
          <w:sz w:val="20"/>
          <w:szCs w:val="20"/>
        </w:rPr>
        <w:t>iana taka może być spowodowana: •</w:t>
      </w:r>
      <w:r w:rsidRPr="00081CA9">
        <w:rPr>
          <w:sz w:val="20"/>
          <w:szCs w:val="20"/>
        </w:rPr>
        <w:tab/>
        <w:t>niedostępnością na rynku mebli wskazanych w ofercie lub ich części wynikającą z zaprzestania produkcji lub wycofaniem ich z rynku; •</w:t>
      </w:r>
      <w:r w:rsidRPr="00081CA9">
        <w:rPr>
          <w:sz w:val="20"/>
          <w:szCs w:val="20"/>
        </w:rPr>
        <w:tab/>
        <w:t>pojawieniem się na rynku mebli lub ich części o lepszych parametrach niż wskazane w ofercie, pod warunkiem, że zmiany wskazane powyżej nie spowodują zwiększenia ceny ofertowej. 4.</w:t>
      </w:r>
      <w:r w:rsidRPr="00081CA9">
        <w:rPr>
          <w:sz w:val="20"/>
          <w:szCs w:val="20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IV.6) INFORMACJE ADMINISTRACYJNE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IV.6.1) Sposób udostępniania informacji o charakterze poufnym (jeżeli dotyczy):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Środki służące ochronie informacji o charakterze poufnym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IV.6.2) Termin składania ofert lub wniosków o dopuszczenie do udziału w postępowaniu: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Data: 2019-09-06, godzina: 08:30,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Wskazać powody: 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&gt; pl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 xml:space="preserve">IV.6.6) Informacje dodatkowe: </w:t>
      </w:r>
    </w:p>
    <w:p w:rsidR="00081CA9" w:rsidRPr="00081CA9" w:rsidRDefault="00081CA9" w:rsidP="00081CA9">
      <w:pPr>
        <w:rPr>
          <w:sz w:val="20"/>
          <w:szCs w:val="20"/>
        </w:rPr>
      </w:pPr>
      <w:r w:rsidRPr="00081CA9">
        <w:rPr>
          <w:sz w:val="20"/>
          <w:szCs w:val="20"/>
        </w:rPr>
        <w:t>ZAŁĄCZNIK I - INFORMACJE DOTYCZĄCE OFERT CZĘŚCIOWYCH</w:t>
      </w: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081CA9" w:rsidRPr="00081CA9" w:rsidRDefault="00081CA9" w:rsidP="00081CA9">
      <w:pPr>
        <w:rPr>
          <w:sz w:val="20"/>
          <w:szCs w:val="20"/>
        </w:rPr>
      </w:pPr>
    </w:p>
    <w:p w:rsidR="001F2F5B" w:rsidRPr="00081CA9" w:rsidRDefault="001F2F5B" w:rsidP="00081CA9">
      <w:pPr>
        <w:rPr>
          <w:sz w:val="20"/>
          <w:szCs w:val="20"/>
        </w:rPr>
      </w:pPr>
    </w:p>
    <w:sectPr w:rsidR="001F2F5B" w:rsidRPr="00081CA9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CF8" w:rsidRDefault="00CF2CF8">
      <w:r>
        <w:separator/>
      </w:r>
    </w:p>
  </w:endnote>
  <w:endnote w:type="continuationSeparator" w:id="0">
    <w:p w:rsidR="00CF2CF8" w:rsidRDefault="00CF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CA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CA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22" w:rsidRDefault="00F26F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CF8" w:rsidRDefault="00CF2CF8">
      <w:r>
        <w:separator/>
      </w:r>
    </w:p>
  </w:footnote>
  <w:footnote w:type="continuationSeparator" w:id="0">
    <w:p w:rsidR="00CF2CF8" w:rsidRDefault="00CF2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22" w:rsidRDefault="00F26F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22" w:rsidRDefault="00F26F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CF8"/>
    <w:rsid w:val="00081CA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CF2CF8"/>
    <w:rsid w:val="00D63505"/>
    <w:rsid w:val="00DF2457"/>
    <w:rsid w:val="00E12A04"/>
    <w:rsid w:val="00F26856"/>
    <w:rsid w:val="00F26F22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2519</Words>
  <Characters>17212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2019-08-29T07:58:00Z</cp:lastPrinted>
  <dcterms:created xsi:type="dcterms:W3CDTF">2019-08-29T07:58:00Z</dcterms:created>
  <dcterms:modified xsi:type="dcterms:W3CDTF">2019-08-29T07:58:00Z</dcterms:modified>
</cp:coreProperties>
</file>