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F3884" w14:textId="5DEF4564" w:rsidR="00693EB3" w:rsidRPr="00693EB3" w:rsidRDefault="00693EB3" w:rsidP="00693EB3">
      <w:pPr>
        <w:spacing w:line="240" w:lineRule="auto"/>
        <w:jc w:val="right"/>
        <w:textAlignment w:val="auto"/>
        <w:rPr>
          <w:rFonts w:ascii="Arial" w:hAnsi="Arial" w:cs="Arial"/>
          <w:b/>
          <w:lang w:val="pl-PL" w:bidi="ar-SA"/>
        </w:rPr>
      </w:pPr>
      <w:r w:rsidRPr="00693EB3">
        <w:rPr>
          <w:rFonts w:ascii="Arial" w:hAnsi="Arial" w:cs="Arial"/>
          <w:b/>
          <w:lang w:val="pl-PL" w:bidi="ar-SA"/>
        </w:rPr>
        <w:t>Załącznik Nr 2</w:t>
      </w:r>
      <w:r w:rsidR="00F54C97">
        <w:rPr>
          <w:rFonts w:ascii="Arial" w:hAnsi="Arial" w:cs="Arial"/>
          <w:b/>
          <w:lang w:val="pl-PL" w:bidi="ar-SA"/>
        </w:rPr>
        <w:t>b</w:t>
      </w:r>
      <w:r w:rsidRPr="00693EB3">
        <w:rPr>
          <w:rFonts w:ascii="Arial" w:hAnsi="Arial" w:cs="Arial"/>
          <w:b/>
          <w:lang w:val="pl-PL" w:bidi="ar-SA"/>
        </w:rPr>
        <w:t xml:space="preserve"> do SIWZ </w:t>
      </w:r>
    </w:p>
    <w:p w14:paraId="6417E2B6" w14:textId="77777777" w:rsidR="00693EB3" w:rsidRPr="00693EB3" w:rsidRDefault="00693EB3" w:rsidP="00693EB3">
      <w:pPr>
        <w:keepNext/>
        <w:widowControl/>
        <w:numPr>
          <w:ilvl w:val="2"/>
          <w:numId w:val="1"/>
        </w:numPr>
        <w:tabs>
          <w:tab w:val="num" w:pos="0"/>
        </w:tabs>
        <w:spacing w:line="240" w:lineRule="auto"/>
        <w:textAlignment w:val="auto"/>
        <w:outlineLvl w:val="2"/>
        <w:rPr>
          <w:rFonts w:ascii="Arial" w:hAnsi="Arial" w:cs="Arial"/>
          <w:b/>
          <w:lang w:val="pl-PL"/>
        </w:rPr>
      </w:pPr>
    </w:p>
    <w:p w14:paraId="6D12976E" w14:textId="77777777" w:rsidR="00F54C97" w:rsidRPr="00F54C97" w:rsidRDefault="00F54C97" w:rsidP="00F54C97">
      <w:pPr>
        <w:pStyle w:val="Nagwek3"/>
        <w:rPr>
          <w:rFonts w:ascii="Arial" w:hAnsi="Arial" w:cs="Arial"/>
          <w:sz w:val="24"/>
          <w:lang w:val="pl-PL"/>
        </w:rPr>
      </w:pPr>
    </w:p>
    <w:p w14:paraId="5384C8D8" w14:textId="77777777" w:rsidR="00F54C97" w:rsidRPr="00F54C97" w:rsidRDefault="00F54C97" w:rsidP="00F54C97">
      <w:pPr>
        <w:rPr>
          <w:lang w:val="pl-PL"/>
        </w:rPr>
      </w:pPr>
    </w:p>
    <w:p w14:paraId="744C361C" w14:textId="105FD3A4" w:rsidR="00693EB3" w:rsidRPr="00693EB3" w:rsidRDefault="00693EB3" w:rsidP="00693EB3">
      <w:pPr>
        <w:tabs>
          <w:tab w:val="left" w:pos="4080"/>
        </w:tabs>
        <w:jc w:val="center"/>
        <w:rPr>
          <w:rFonts w:ascii="Arial" w:hAnsi="Arial" w:cs="Arial"/>
          <w:b/>
          <w:lang w:val="pl-PL"/>
        </w:rPr>
      </w:pPr>
      <w:r w:rsidRPr="00693EB3">
        <w:rPr>
          <w:rFonts w:ascii="Arial" w:hAnsi="Arial" w:cs="Arial"/>
          <w:b/>
          <w:lang w:val="pl-PL"/>
        </w:rPr>
        <w:t>Zestawienie wymagań techniczn</w:t>
      </w:r>
      <w:r w:rsidR="00F54C97">
        <w:rPr>
          <w:rFonts w:ascii="Arial" w:hAnsi="Arial" w:cs="Arial"/>
          <w:b/>
          <w:lang w:val="pl-PL"/>
        </w:rPr>
        <w:t>yc</w:t>
      </w:r>
      <w:r w:rsidRPr="00693EB3">
        <w:rPr>
          <w:rFonts w:ascii="Arial" w:hAnsi="Arial" w:cs="Arial"/>
          <w:b/>
          <w:lang w:val="pl-PL"/>
        </w:rPr>
        <w:t xml:space="preserve">h i zasad oceny </w:t>
      </w:r>
      <w:r w:rsidR="00F54C97" w:rsidRPr="00F54C97">
        <w:rPr>
          <w:rFonts w:ascii="Arial" w:hAnsi="Arial" w:cs="Arial"/>
          <w:b/>
          <w:lang w:val="pl-PL"/>
        </w:rPr>
        <w:t>technicznej systemu do zarządzania i monitorowania zasobami IT</w:t>
      </w:r>
      <w:r w:rsidRPr="00693EB3">
        <w:rPr>
          <w:rFonts w:ascii="Arial" w:hAnsi="Arial" w:cs="Arial"/>
          <w:b/>
          <w:lang w:val="pl-PL"/>
        </w:rPr>
        <w:t>, który ma być udostępniony Zamawiającemu w ramach oferowanych usług serwisowych opisanych w</w:t>
      </w:r>
      <w:r w:rsidR="00F54C97">
        <w:rPr>
          <w:rFonts w:ascii="Arial" w:hAnsi="Arial" w:cs="Arial"/>
          <w:b/>
          <w:lang w:val="pl-PL"/>
        </w:rPr>
        <w:t> </w:t>
      </w:r>
      <w:r w:rsidRPr="00693EB3">
        <w:rPr>
          <w:rFonts w:ascii="Arial" w:hAnsi="Arial" w:cs="Arial"/>
          <w:b/>
          <w:lang w:val="pl-PL"/>
        </w:rPr>
        <w:t xml:space="preserve">załączniku nr </w:t>
      </w:r>
      <w:r w:rsidR="00F54C97">
        <w:rPr>
          <w:rFonts w:ascii="Arial" w:hAnsi="Arial" w:cs="Arial"/>
          <w:b/>
          <w:lang w:val="pl-PL"/>
        </w:rPr>
        <w:t>2</w:t>
      </w:r>
      <w:r w:rsidRPr="00693EB3">
        <w:rPr>
          <w:rFonts w:ascii="Arial" w:hAnsi="Arial" w:cs="Arial"/>
          <w:b/>
          <w:lang w:val="pl-PL"/>
        </w:rPr>
        <w:t xml:space="preserve"> do SIWZ</w:t>
      </w:r>
    </w:p>
    <w:p w14:paraId="2AC4CCC7" w14:textId="77777777" w:rsidR="00693EB3" w:rsidRPr="00693EB3" w:rsidRDefault="00693EB3" w:rsidP="00693EB3">
      <w:pPr>
        <w:tabs>
          <w:tab w:val="left" w:pos="4080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693EB3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14:paraId="015D3ABA" w14:textId="46B929D2" w:rsidR="00693EB3" w:rsidRDefault="00693EB3" w:rsidP="00693EB3">
      <w:pPr>
        <w:ind w:right="-35"/>
        <w:rPr>
          <w:rFonts w:ascii="Arial" w:hAnsi="Arial" w:cs="Arial"/>
          <w:b/>
          <w:sz w:val="18"/>
          <w:szCs w:val="1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953"/>
        <w:gridCol w:w="1701"/>
        <w:gridCol w:w="1560"/>
      </w:tblGrid>
      <w:tr w:rsidR="00F54C97" w:rsidRPr="00F54C97" w14:paraId="758661D3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781761F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L.p.</w:t>
            </w:r>
          </w:p>
          <w:p w14:paraId="7C9D52C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A7CD1F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</w:p>
          <w:p w14:paraId="63472120" w14:textId="420CFB0F" w:rsidR="00F54C97" w:rsidRPr="00F54C97" w:rsidRDefault="00F54C97" w:rsidP="00F54C97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PARAMETRY TECHNICZNO-UŻYTKOWE</w:t>
            </w:r>
          </w:p>
          <w:p w14:paraId="3ACEAE01" w14:textId="77777777" w:rsidR="00F54C97" w:rsidRPr="00F54C97" w:rsidRDefault="00F54C97" w:rsidP="00C01DAA">
            <w:pPr>
              <w:widowControl/>
              <w:suppressAutoHyphens w:val="0"/>
              <w:spacing w:after="240"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PARAMETRY WYMAGANE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F62CF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Parametry</w:t>
            </w:r>
          </w:p>
          <w:p w14:paraId="7028AA7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wymagane lub punktowane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209F2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pl-PL" w:eastAsia="pl-PL" w:bidi="ar-SA"/>
              </w:rPr>
              <w:t>Parametry</w:t>
            </w:r>
            <w:r w:rsidRPr="00F54C9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pl-PL" w:eastAsia="pl-PL" w:bidi="ar-SA"/>
              </w:rPr>
              <w:br/>
              <w:t>oferowane</w:t>
            </w:r>
            <w:r w:rsidRPr="00F54C97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pl-PL" w:eastAsia="pl-PL" w:bidi="ar-SA"/>
              </w:rPr>
              <w:br/>
              <w:t>Tak/Nie  podać/opisać</w:t>
            </w:r>
          </w:p>
        </w:tc>
      </w:tr>
      <w:tr w:rsidR="0046164C" w:rsidRPr="00F54C97" w14:paraId="4DF53661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49D14AB" w14:textId="53341801" w:rsidR="0046164C" w:rsidRPr="00F54C97" w:rsidRDefault="0046164C" w:rsidP="0046164C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2EA23D" w14:textId="1089C65E" w:rsidR="0046164C" w:rsidRPr="00F54C97" w:rsidRDefault="0046164C" w:rsidP="0046164C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12C7E4" w14:textId="108BBC20" w:rsidR="0046164C" w:rsidRPr="00F54C97" w:rsidRDefault="0046164C" w:rsidP="0046164C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8B457A" w14:textId="5BBCBF09" w:rsidR="0046164C" w:rsidRPr="00F54C97" w:rsidRDefault="0046164C" w:rsidP="0046164C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pl-PL" w:eastAsia="pl-PL" w:bidi="ar-SA"/>
              </w:rPr>
              <w:t>4</w:t>
            </w:r>
          </w:p>
        </w:tc>
      </w:tr>
      <w:tr w:rsidR="00F54C97" w:rsidRPr="00F54C97" w14:paraId="127B37F5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C08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0195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Rozwiązanie klasy RMM (Remote monitoring and management) musi posiadać wszystkie wymienione poniżej funkcjonalności w ramach jednego systemu i być zarządzane oraz widoczne  w ramach Internetowego pulpit nawigacyjnego, który działa jak pojedyncza tafla szkła, zapewniając przegląd monitorowanych urządzeń, sieci i usług.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A07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318C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C9478FE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706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9E7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Pulpit nawigacyjny systemu powinien obsługiwać różne opcje zabezpieczeń w tym pozwolić na włączenie uwierzytelniania dwuskładnikowego.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6D7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0C9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4ABB5E83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644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57AF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Pulpit nawigacyjny systemu powinien mieć możliwość skonfigurowania wymagania weryfikacji logowania z nowych adresów IP oraz  zarządzać  dostępem tylko z określonych adresów IP.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7E2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BD7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6215EF5D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B11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8F9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pozwala na zarządzanie użytkownikami Zamawiającego i Wykonawcy.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F56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CD4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BFE4973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A33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6C6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zdalny dostęp do zarządzanych komputerów Windows i Mac bezpośrednio z pulpitu nawigacyjnego.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0D0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9C6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28C704EB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7F3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606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powinien posiadać możliwość definiowania i wdrażania dziedziczonych polityk bezpieczeństwa dla zdalnego dostępu takich jak:</w:t>
            </w:r>
          </w:p>
          <w:p w14:paraId="749F34F1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342" w:hanging="141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autoryzacja użytkownika końcowego na zdalną sesję,</w:t>
            </w:r>
          </w:p>
          <w:p w14:paraId="1ABF067A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342" w:hanging="141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metoda uwierzytelnienia zdalnej sesji na co najmniej 2 sposoby,</w:t>
            </w:r>
          </w:p>
          <w:p w14:paraId="2D6832CA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342" w:hanging="141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możliwość włączenia hasła do zasobnika systemowego (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systray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394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9CE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63D5B93D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7685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D3A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musi wymuszać logowanie się do pulpitu nawigacyjnego przy użyciu aktywnego logowania dwuskładnikowego (2FA), zanim będą mogli zainicjować sesję zdalną.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EFD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5DA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5587F3F3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56D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5AD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w kontekście obowiązujących przepisów  musi tworzyć automatycznie rejestr historii logowań zdalnych. (Kto, Kiedy i do jakiego komputera).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4F9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FB9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796BC739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6832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1D4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Sesje zdalne powinny być zgodne z FIPS 140-2a, aby zwiększyć bezpieczeństwo całego ruchu od miejsca pochodzenia do miejsca docelowego. Ruch przejmujący kontrolę przez system zdalnego dostępu musi być zabezpieczony za pomocą modułów kryptograficznych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OpenSSL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 zgodnych z FIPS 140-2. Dodatkowo w celu ochrony wymian kluczy publicznych / prywatnych, stanowiących element tworzenia instancji sesji powinna być zaimplementowana kryptografia z krzywą eliptyczną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Diffie-Hellmana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150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2DB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48A1260C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D38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218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System pozwala na zarządzanie skryptami systemowymi, standardowymi i rozbudowanymi , które mogą być tworzone, </w:t>
            </w: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lastRenderedPageBreak/>
              <w:t xml:space="preserve">przesyłane, a następnie wdrażane z pulpitu nawigacyjnego na dwa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sposby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:</w:t>
            </w:r>
          </w:p>
          <w:p w14:paraId="00EC293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8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 xml:space="preserve">zadania rekurencyjne dla komputerów z systemem Windows , Linux i Mac </w:t>
            </w:r>
          </w:p>
          <w:p w14:paraId="7EF4D48D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8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zadania automatyczne dla komputerów z systemem Windows i Mac.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155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lastRenderedPageBreak/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9F9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66BB1F89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D764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0169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wbudowany edytor skryptów, który umożliwia szybkie i łatwe tworzenie oraz testowanie własnych skryptów przed wdrożeniem na urządzeniach z systemem Windows.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04D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1E5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74AE770B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5B77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25C1" w14:textId="546D5DAE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System posiada funkcjonalność zarządzania poprawkami dla systemu Windows, w tym poprawkami  bezpieczeństwa aplikacji Microsoft Windows i Office, a także aplikacji innych niż Microsoft, takich jak Adobe Reader, Adobe Flash Player, Mozilla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Firefox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, Mozilla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Thunderbird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, Java i inne.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33C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45B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23969AA5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C5E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E25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funkcjonalność zarządzania poprawkami dla systemu Windows w ramach jednego skonsolidowanego procesu obsługi łatek dla wielu urządzeń.</w:t>
            </w:r>
          </w:p>
          <w:p w14:paraId="415A549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funkcjonalność zarządzania politykami zatwierdzania, czyli zasady zatwierdzania jednej lub więcej reguł dla każdej poprawki, która określa działanie, które należy podjąć na serwerze lub stacji roboczej podczas identyfikowania i usuwania łatek.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D9A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AC43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EE0EEC1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780E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43B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System potrafi  centralnie zarządzać (konfigurować treść i funkcje oraz instalować na komputerach Windows) aplikację zasobnika systemowego Windows, gdzie po włączeniu użytkownicy końcowi mogą jednym kliknięciem w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Systray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:</w:t>
            </w:r>
          </w:p>
          <w:p w14:paraId="57085C03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zrobić zrzut ekranu z bieżącego ekranu (ekranów) i uruchomić klienta poczty z gotową wiadomością do wysłania wraz z załącznikiem i zdefiniowanym adresem Do:.</w:t>
            </w:r>
          </w:p>
          <w:p w14:paraId="76BEBB53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uruchomić klienta poczty z wstępnie predefiniowaną wiadomością do wysłania wraz i adresem Do:.</w:t>
            </w:r>
          </w:p>
          <w:p w14:paraId="0E254FFF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otworzyć wstępnie skonfigurowaną stronę internetową, na przykład w celu rejestrowania zgłoszeń.</w:t>
            </w:r>
          </w:p>
          <w:p w14:paraId="487AB264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inicjowania sesji zdalnego wsparcia.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A8E7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CA9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1279305A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2B2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E4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zaawansowane zarządzanie w tle, która to funkcjonalność pozwala na:</w:t>
            </w:r>
          </w:p>
          <w:p w14:paraId="268A1BF2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Działania w powłoce systemowej za pomocą CMD.</w:t>
            </w:r>
          </w:p>
          <w:p w14:paraId="1B5EDA06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Działania w powłoce systemowej za pomocą PowerShell.</w:t>
            </w:r>
          </w:p>
          <w:p w14:paraId="20DEDA1E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Transfer plików.</w:t>
            </w:r>
          </w:p>
          <w:p w14:paraId="206284BF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Informacje o systemie : Procesy, Usługi, Sieć, Aplikacje, Sterowniki, Uruchomione, Użytkownik interaktywny, Wydarzenia, Zdrowie systemu i Aktualizacje systemu Windows.</w:t>
            </w:r>
          </w:p>
          <w:p w14:paraId="7E8B50AD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Dostęp zdalny do Rejestru systemu Windows.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2ED0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892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2DE29416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B35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688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powinien mieć możliwość instalacji agentów na komputerach, którzy łączą się z centralną konsolą na dwa sposoby:</w:t>
            </w:r>
          </w:p>
          <w:p w14:paraId="2010AF6F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do wdrażania agenta w sieci Active Directory za pomocą zasad grupy</w:t>
            </w:r>
          </w:p>
          <w:p w14:paraId="3B26F05E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do samodzielnego wdrożenia przez użytkownika. Rozpakuj plik i kliknij plik wykonywalny, aby zainstalować – z tym, że czas instalacji od momentu uruchomienia pliku *.exe do skutecznego podłączenia agenta do konsoli centralnej, nie powinien przekraczać 5 minut.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2515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B75C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54DBCF01" w14:textId="77777777" w:rsidTr="0046164C">
        <w:trPr>
          <w:trHeight w:val="6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57D15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066C5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PARAMETRY PUNKTOWANE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7723D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  <w:t>PUNKTY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A7C27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1D9D7159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44A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E56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działa w chmurze na terenie Europy.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853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38A4DAD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0D2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7D3218C9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2C50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lastRenderedPageBreak/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CFC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pozwala na zarządzanie użytkownikami Zamawiającego i Wykonawcy.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FF0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57844FD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A99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56B07653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DEC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CA5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pozwala na skonfigurowanie i wysyłanie alertów via SMS i Email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649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210D9C3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EB8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236CEEA3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2C6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5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pozwala na skonfigurowanie i wysyłanie raportów via  Email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E0D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4BF4EF8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C9D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5E3D12C7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992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B1B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Agent monitorowania jest dostępny dla następujących systemów operacyjnych komputerów: Windows [Serwer i stacja robocza], Linux [serwer], Mac [stacja robocza]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313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09DACBC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4F6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23E95AF6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54A0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736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Agent monitorowania systemu Windows obsługuje następujące kontrole w trybie 24x7 dla serwera:</w:t>
            </w:r>
          </w:p>
          <w:p w14:paraId="77FC8111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monitorowania przepustowości</w:t>
            </w:r>
          </w:p>
          <w:p w14:paraId="2CF05CCB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miejsca na dysku</w:t>
            </w:r>
          </w:p>
          <w:p w14:paraId="1C2495B7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dziennika zdarzeń</w:t>
            </w:r>
          </w:p>
          <w:p w14:paraId="42904946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rozmiaru pliku</w:t>
            </w:r>
          </w:p>
          <w:p w14:paraId="3457DA52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monitorowania wydajności</w:t>
            </w:r>
          </w:p>
          <w:p w14:paraId="295F581A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 xml:space="preserve">PING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Check</w:t>
            </w:r>
            <w:proofErr w:type="spellEnd"/>
          </w:p>
          <w:p w14:paraId="49C3AEE4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skryptu</w:t>
            </w:r>
          </w:p>
          <w:p w14:paraId="73194BAC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Sprawdź SNMP</w:t>
            </w:r>
          </w:p>
          <w:p w14:paraId="2C79067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usługi TCP</w:t>
            </w:r>
          </w:p>
          <w:p w14:paraId="39F8C164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strony internetowej</w:t>
            </w:r>
          </w:p>
          <w:p w14:paraId="171FF6D7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usługi Windows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63F5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74007D4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ED60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56E0D0D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561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E8E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Agent monitorowania systemu Windows obsługuje następujące kontrole w trybie Codziennych Kontroli Bezpieczeństwa dla serwera:</w:t>
            </w:r>
          </w:p>
          <w:p w14:paraId="7565CE5D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aktualizacji antywirusowych</w:t>
            </w:r>
          </w:p>
          <w:p w14:paraId="5DAACE14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kopii zapasowej</w:t>
            </w:r>
          </w:p>
          <w:p w14:paraId="7CB0BEB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zdarzeń krytycznych</w:t>
            </w:r>
          </w:p>
          <w:p w14:paraId="23905595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Sprawdź zmianę przestrzeni dyskowej</w:t>
            </w:r>
          </w:p>
          <w:p w14:paraId="7330017A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dziennika zdarzeń</w:t>
            </w:r>
          </w:p>
          <w:p w14:paraId="13B5A90C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Sprawdź rozmiaru zasobu Exchange</w:t>
            </w:r>
          </w:p>
          <w:p w14:paraId="3B22F16C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Nieudane logowanie</w:t>
            </w:r>
          </w:p>
          <w:p w14:paraId="4694A1B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rozmiaru pliku</w:t>
            </w:r>
          </w:p>
          <w:p w14:paraId="4F0BB487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kondycji dysku fizycznego</w:t>
            </w:r>
          </w:p>
          <w:p w14:paraId="0F1985D9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skrypt</w:t>
            </w:r>
          </w:p>
          <w:p w14:paraId="61309166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 xml:space="preserve">WSUS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Check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DF6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7CF55B1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780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7187714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511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918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Agent monitorowania systemu Windows obsługuje następujące kontrole w trybie 24x7 dla stacji roboczej:</w:t>
            </w:r>
          </w:p>
          <w:p w14:paraId="34AE2F79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miejsca na dysku</w:t>
            </w:r>
          </w:p>
          <w:p w14:paraId="1960097B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dziennika zdarzeń</w:t>
            </w:r>
          </w:p>
          <w:p w14:paraId="145862F7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rozmiaru pliku</w:t>
            </w:r>
          </w:p>
          <w:p w14:paraId="1DD968D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skryptu</w:t>
            </w:r>
          </w:p>
          <w:p w14:paraId="3896A73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Sprawdź SNMP</w:t>
            </w:r>
          </w:p>
          <w:p w14:paraId="0698BC0D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usługi Windows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2E98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4F74EF3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629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629585CF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F88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511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Agent monitorowania systemu Windows obsługuje następujące kontrole w trybie Codziennych Kontroli Bezpieczeństwa dla stacji roboczej:</w:t>
            </w:r>
          </w:p>
          <w:p w14:paraId="1AEE0D5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aktualizacji antywirusowych</w:t>
            </w:r>
          </w:p>
          <w:p w14:paraId="39816D83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kopii zapasowej</w:t>
            </w:r>
          </w:p>
          <w:p w14:paraId="3552FDF4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zdarzeń krytycznych</w:t>
            </w:r>
          </w:p>
          <w:p w14:paraId="4BE5386E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Sprawdź zmianę przestrzeni dyskowej</w:t>
            </w:r>
          </w:p>
          <w:p w14:paraId="33B2B60B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dziennika zdarzeń</w:t>
            </w:r>
          </w:p>
          <w:p w14:paraId="69FE94EB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Nieudane logowanie</w:t>
            </w:r>
          </w:p>
          <w:p w14:paraId="66A3DBCD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Sprawdzanie rozmiaru pliku</w:t>
            </w:r>
          </w:p>
          <w:p w14:paraId="37343EE9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kondycji dysku fizycznego</w:t>
            </w:r>
          </w:p>
          <w:p w14:paraId="6A5E38A6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Kontrola skrypt</w:t>
            </w:r>
          </w:p>
          <w:p w14:paraId="3BB02780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Sprawdzenie SNMP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224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3776FFC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C842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7D21D16B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3D8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lastRenderedPageBreak/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2A0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 xml:space="preserve">System powinien umożliwiać podczas zdalnej pracy nad rozwiązaniem problemu nagrywanie całej sesji zdalnego dostępu oraz funkcję </w:t>
            </w:r>
            <w:proofErr w:type="spellStart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Screenshot</w:t>
            </w:r>
            <w:proofErr w:type="spellEnd"/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. Powinien tworzyć się zapis w postaci pliku video.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1B0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07C3604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FB4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413F3FF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F52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8A3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do pracy zdalnej na komputerze użytkownika powinien posiadać dodatkowe funkcje:</w:t>
            </w:r>
          </w:p>
          <w:p w14:paraId="2827B1FA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wskaźnik laserowy</w:t>
            </w:r>
          </w:p>
          <w:p w14:paraId="15E3896E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Kopiuj wklej opcje, w tym Wyślij i pobierz</w:t>
            </w:r>
          </w:p>
          <w:p w14:paraId="551C10FC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Awaryjne ponowne uruchomienie</w:t>
            </w:r>
          </w:p>
          <w:p w14:paraId="30C46D16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Uruchom ponownie i zamknij.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9C127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7793DF0A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75CB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7A8E6D66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2BDF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C04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zaawansowane zarządzanie w tle do zadań zdalnej pomocy technicznej i administrowania systemem, które nie wymagają pełnego połączenia pulpitu zdalnego. W tych scenariuszach zdalne zarządzanie w tle stanowi szybką i elastyczną alternatywę. System pozwala na dostęp do emulowanego wiersza polecenia, kontrolę procesów i usług, wykonywania czynności  w rejestrze i przesyłania plików. System pozwala na identyfikację i rozwiązywanie problemów na komputerze bez przeszkadzania użytkownikowi.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914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4B29EAF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2E8C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055DB51F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D94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DF3E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posiada zwykłe zarządzanie w tle, która to funkcjonalność pozwala na:</w:t>
            </w:r>
          </w:p>
          <w:p w14:paraId="434F29AF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Działania w powłoce systemowej za pomocą CMD</w:t>
            </w:r>
          </w:p>
          <w:p w14:paraId="4EFF0873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Zdalną kontrolę procesów</w:t>
            </w:r>
          </w:p>
          <w:p w14:paraId="28F3F081" w14:textId="77777777" w:rsidR="00F54C97" w:rsidRPr="00F54C97" w:rsidRDefault="00F54C97" w:rsidP="00F54C9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="484" w:hanging="283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eastAsia="en-US" w:bidi="ar-SA"/>
              </w:rPr>
              <w:t>Zdalną kontrolę usług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5EB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0C63F111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CC33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  <w:tr w:rsidR="00F54C97" w:rsidRPr="00F54C97" w14:paraId="73087CDC" w14:textId="77777777" w:rsidTr="0046164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0BA6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1A4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System musi umożliwiać tworzenie notatek w obrębie komputera pozwalających na przechowywanie informacji potrzebnych do pracy technikom.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87F9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TAK - 1 pkt.</w:t>
            </w:r>
          </w:p>
          <w:p w14:paraId="33ED3DFD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  <w:r w:rsidRPr="00F54C97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  <w:t>NIE – 0 pkt.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E748" w14:textId="77777777" w:rsidR="00F54C97" w:rsidRPr="00F54C97" w:rsidRDefault="00F54C97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US" w:bidi="ar-SA"/>
              </w:rPr>
            </w:pPr>
          </w:p>
        </w:tc>
      </w:tr>
    </w:tbl>
    <w:p w14:paraId="27C59003" w14:textId="77777777" w:rsidR="00693EB3" w:rsidRDefault="00693EB3" w:rsidP="00693EB3">
      <w:pPr>
        <w:ind w:right="-35"/>
        <w:rPr>
          <w:rFonts w:ascii="Arial" w:hAnsi="Arial" w:cs="Arial"/>
          <w:b/>
          <w:sz w:val="18"/>
          <w:szCs w:val="18"/>
        </w:rPr>
      </w:pPr>
    </w:p>
    <w:p w14:paraId="13360E28" w14:textId="77777777" w:rsidR="0046164C" w:rsidRPr="0046164C" w:rsidRDefault="0046164C" w:rsidP="0046164C">
      <w:pPr>
        <w:ind w:right="-1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WERSJE DEMO </w:t>
      </w:r>
      <w:proofErr w:type="spellStart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można</w:t>
      </w:r>
      <w:proofErr w:type="spellEnd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proofErr w:type="spellStart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uzyskać</w:t>
      </w:r>
      <w:proofErr w:type="spellEnd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proofErr w:type="spellStart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pod</w:t>
      </w:r>
      <w:proofErr w:type="spellEnd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proofErr w:type="spellStart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linkie</w:t>
      </w:r>
      <w:proofErr w:type="spellEnd"/>
      <w:r w:rsidRPr="0046164C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: ………………………………………………………………….</w:t>
      </w:r>
    </w:p>
    <w:p w14:paraId="1807F2C2" w14:textId="77777777" w:rsidR="0046164C" w:rsidRDefault="0046164C" w:rsidP="00D23242">
      <w:pPr>
        <w:ind w:right="-35"/>
        <w:jc w:val="both"/>
        <w:rPr>
          <w:rFonts w:ascii="Arial" w:hAnsi="Arial" w:cs="Arial"/>
          <w:bCs/>
          <w:sz w:val="20"/>
          <w:szCs w:val="20"/>
          <w:lang w:val="pl-PL"/>
        </w:rPr>
      </w:pPr>
    </w:p>
    <w:p w14:paraId="76075ADF" w14:textId="77777777" w:rsidR="0046164C" w:rsidRDefault="0046164C" w:rsidP="00D23242">
      <w:pPr>
        <w:ind w:right="-35"/>
        <w:jc w:val="both"/>
        <w:rPr>
          <w:rFonts w:ascii="Arial" w:hAnsi="Arial" w:cs="Arial"/>
          <w:bCs/>
          <w:sz w:val="20"/>
          <w:szCs w:val="20"/>
          <w:lang w:val="pl-PL"/>
        </w:rPr>
      </w:pPr>
    </w:p>
    <w:p w14:paraId="6BE97D15" w14:textId="03F8ACBC" w:rsidR="00693EB3" w:rsidRPr="00D23242" w:rsidRDefault="00D23242" w:rsidP="00D23242">
      <w:pPr>
        <w:ind w:right="-35"/>
        <w:jc w:val="both"/>
        <w:rPr>
          <w:rFonts w:ascii="Arial" w:hAnsi="Arial" w:cs="Arial"/>
          <w:bCs/>
          <w:sz w:val="20"/>
          <w:szCs w:val="20"/>
          <w:lang w:val="pl-PL"/>
        </w:rPr>
      </w:pPr>
      <w:r w:rsidRPr="00D23242">
        <w:rPr>
          <w:rFonts w:ascii="Arial" w:hAnsi="Arial" w:cs="Arial"/>
          <w:bCs/>
          <w:sz w:val="20"/>
          <w:szCs w:val="20"/>
          <w:lang w:val="pl-PL"/>
        </w:rPr>
        <w:t xml:space="preserve">Zamawiający zobowiązuje Wykonawcę do wskazania linku zawierającego wersję DEMO, za pomocą którego będzie </w:t>
      </w:r>
      <w:r w:rsidR="00F54C97">
        <w:rPr>
          <w:rFonts w:ascii="Arial" w:hAnsi="Arial" w:cs="Arial"/>
          <w:bCs/>
          <w:sz w:val="20"/>
          <w:szCs w:val="20"/>
          <w:lang w:val="pl-PL"/>
        </w:rPr>
        <w:t xml:space="preserve">mógł </w:t>
      </w:r>
      <w:r w:rsidRPr="00D23242">
        <w:rPr>
          <w:rFonts w:ascii="Arial" w:hAnsi="Arial" w:cs="Arial"/>
          <w:bCs/>
          <w:sz w:val="20"/>
          <w:szCs w:val="20"/>
          <w:lang w:val="pl-PL"/>
        </w:rPr>
        <w:t xml:space="preserve">sprawdzić zaoferowane przez Wykonawcę parametry </w:t>
      </w:r>
      <w:r w:rsidR="00F54C97" w:rsidRPr="00F54C97">
        <w:rPr>
          <w:rFonts w:ascii="Arial" w:hAnsi="Arial" w:cs="Arial"/>
          <w:bCs/>
          <w:sz w:val="20"/>
          <w:szCs w:val="20"/>
          <w:lang w:val="pl-PL"/>
        </w:rPr>
        <w:t>techniczne systemu do zarządzania i monitorowania zasobami IT</w:t>
      </w:r>
      <w:r w:rsidRPr="00D23242">
        <w:rPr>
          <w:rFonts w:ascii="Arial" w:hAnsi="Arial" w:cs="Arial"/>
          <w:bCs/>
          <w:sz w:val="20"/>
          <w:szCs w:val="20"/>
          <w:lang w:val="pl-PL"/>
        </w:rPr>
        <w:t>.</w:t>
      </w:r>
    </w:p>
    <w:p w14:paraId="7C3DC576" w14:textId="77777777" w:rsidR="00693EB3" w:rsidRDefault="00693EB3" w:rsidP="00693EB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8CD4756" w14:textId="3B9D0C32" w:rsidR="00693EB3" w:rsidRPr="0046164C" w:rsidRDefault="0046164C" w:rsidP="0046164C">
      <w:pPr>
        <w:ind w:right="-1"/>
        <w:jc w:val="both"/>
        <w:rPr>
          <w:rFonts w:ascii="Arial" w:hAnsi="Arial" w:cs="Arial"/>
          <w:color w:val="000000"/>
          <w:sz w:val="20"/>
          <w:szCs w:val="20"/>
          <w:lang w:val="pl-PL" w:eastAsia="ar-SA"/>
        </w:rPr>
      </w:pPr>
      <w:r w:rsidRPr="0046164C">
        <w:rPr>
          <w:rFonts w:ascii="Arial" w:hAnsi="Arial" w:cs="Arial"/>
          <w:color w:val="000000"/>
          <w:sz w:val="20"/>
          <w:szCs w:val="20"/>
          <w:lang w:val="pl-PL" w:eastAsia="ar-SA"/>
        </w:rPr>
        <w:t>Zamawiający informuję, że pozycję od 1 do 1</w:t>
      </w:r>
      <w:r>
        <w:rPr>
          <w:rFonts w:ascii="Arial" w:hAnsi="Arial" w:cs="Arial"/>
          <w:color w:val="000000"/>
          <w:sz w:val="20"/>
          <w:szCs w:val="20"/>
          <w:lang w:val="pl-PL" w:eastAsia="ar-SA"/>
        </w:rPr>
        <w:t>6</w:t>
      </w:r>
      <w:bookmarkStart w:id="0" w:name="_GoBack"/>
      <w:bookmarkEnd w:id="0"/>
      <w:r w:rsidRPr="0046164C">
        <w:rPr>
          <w:rFonts w:ascii="Arial" w:hAnsi="Arial" w:cs="Arial"/>
          <w:color w:val="000000"/>
          <w:sz w:val="20"/>
          <w:szCs w:val="20"/>
          <w:lang w:val="pl-PL" w:eastAsia="ar-SA"/>
        </w:rPr>
        <w:t xml:space="preserve"> są wymaganiami minimalnymi i muszą być spełnione przez Wykonawcę.</w:t>
      </w:r>
    </w:p>
    <w:p w14:paraId="2636AEBF" w14:textId="77777777" w:rsidR="00693EB3" w:rsidRPr="0046164C" w:rsidRDefault="00693EB3" w:rsidP="0046164C">
      <w:pPr>
        <w:ind w:right="-1"/>
        <w:jc w:val="both"/>
        <w:rPr>
          <w:rFonts w:ascii="Arial" w:hAnsi="Arial" w:cs="Arial"/>
          <w:color w:val="000000"/>
          <w:sz w:val="20"/>
          <w:szCs w:val="20"/>
          <w:lang w:val="pl-PL" w:eastAsia="ar-SA"/>
        </w:rPr>
      </w:pPr>
    </w:p>
    <w:p w14:paraId="1ADA9C92" w14:textId="77777777" w:rsidR="00693EB3" w:rsidRPr="00FC62C9" w:rsidRDefault="00693EB3" w:rsidP="00693EB3">
      <w:pPr>
        <w:ind w:left="4248" w:right="-1"/>
        <w:jc w:val="center"/>
        <w:rPr>
          <w:rFonts w:ascii="Arial" w:hAnsi="Arial" w:cs="Arial"/>
          <w:color w:val="000000"/>
          <w:sz w:val="18"/>
          <w:szCs w:val="18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..............................................................................</w:t>
      </w:r>
    </w:p>
    <w:p w14:paraId="4FB555F2" w14:textId="77777777" w:rsidR="00693EB3" w:rsidRPr="00327732" w:rsidRDefault="00693EB3" w:rsidP="00693EB3">
      <w:pPr>
        <w:pStyle w:val="Tekstpodstawowywcity"/>
        <w:spacing w:line="240" w:lineRule="auto"/>
        <w:ind w:left="4248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>upoważnionej przez wykonawcę)</w:t>
      </w:r>
    </w:p>
    <w:p w14:paraId="7AAEF4A2" w14:textId="77777777" w:rsidR="00693EB3" w:rsidRDefault="00693EB3" w:rsidP="00693EB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EBF53F" w14:textId="77777777" w:rsidR="00693EB3" w:rsidRDefault="00693EB3" w:rsidP="00693EB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</w:t>
      </w:r>
    </w:p>
    <w:p w14:paraId="0B2C383F" w14:textId="77777777" w:rsidR="00693EB3" w:rsidRPr="00FC62C9" w:rsidRDefault="00693EB3" w:rsidP="00693EB3">
      <w:pPr>
        <w:pStyle w:val="Tekstpodstawowywcity"/>
        <w:spacing w:line="240" w:lineRule="auto"/>
        <w:ind w:left="357" w:firstLine="351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>(miejscowość, data)</w:t>
      </w:r>
    </w:p>
    <w:p w14:paraId="3A7691DE" w14:textId="77777777" w:rsidR="00693EB3" w:rsidRPr="00D22B76" w:rsidRDefault="00693EB3" w:rsidP="00693EB3">
      <w:pPr>
        <w:ind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772BF86F" w14:textId="77777777" w:rsidR="00693EB3" w:rsidRPr="00693EB3" w:rsidRDefault="00693EB3" w:rsidP="00693EB3">
      <w:pPr>
        <w:widowControl/>
        <w:numPr>
          <w:ilvl w:val="0"/>
          <w:numId w:val="1"/>
        </w:numPr>
        <w:suppressAutoHyphens w:val="0"/>
        <w:autoSpaceDN w:val="0"/>
        <w:spacing w:line="240" w:lineRule="auto"/>
        <w:ind w:right="-35"/>
        <w:jc w:val="right"/>
        <w:textAlignment w:val="auto"/>
        <w:rPr>
          <w:rFonts w:ascii="Arial" w:hAnsi="Arial" w:cs="Arial"/>
          <w:b/>
          <w:lang w:val="pl-PL"/>
        </w:rPr>
      </w:pPr>
    </w:p>
    <w:p w14:paraId="7143D0E7" w14:textId="77777777" w:rsidR="002F3102" w:rsidRPr="00693EB3" w:rsidRDefault="002F3102">
      <w:pPr>
        <w:rPr>
          <w:rFonts w:ascii="Arial" w:hAnsi="Arial" w:cs="Arial"/>
        </w:rPr>
      </w:pPr>
    </w:p>
    <w:sectPr w:rsidR="002F3102" w:rsidRPr="0069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styleLink w:val="WW8Num167"/>
    <w:lvl w:ilvl="0">
      <w:start w:val="1"/>
      <w:numFmt w:val="none"/>
      <w:pStyle w:val="Nagwek1"/>
      <w:suff w:val="nothing"/>
      <w:lvlText w:val=""/>
      <w:lvlJc w:val="left"/>
      <w:pPr>
        <w:tabs>
          <w:tab w:val="num" w:pos="2134"/>
        </w:tabs>
        <w:ind w:left="213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2278"/>
        </w:tabs>
        <w:ind w:left="227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2422"/>
        </w:tabs>
        <w:ind w:left="242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2566"/>
        </w:tabs>
        <w:ind w:left="256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710"/>
        </w:tabs>
        <w:ind w:left="271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854"/>
        </w:tabs>
        <w:ind w:left="285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998"/>
        </w:tabs>
        <w:ind w:left="299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142"/>
        </w:tabs>
        <w:ind w:left="314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286"/>
        </w:tabs>
        <w:ind w:left="3286" w:hanging="1584"/>
      </w:pPr>
    </w:lvl>
  </w:abstractNum>
  <w:abstractNum w:abstractNumId="1" w15:restartNumberingAfterBreak="0">
    <w:nsid w:val="04A02E35"/>
    <w:multiLevelType w:val="hybridMultilevel"/>
    <w:tmpl w:val="86587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2429B"/>
    <w:multiLevelType w:val="hybridMultilevel"/>
    <w:tmpl w:val="5C34C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4776D"/>
    <w:multiLevelType w:val="hybridMultilevel"/>
    <w:tmpl w:val="C8D2987E"/>
    <w:lvl w:ilvl="0" w:tplc="0415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541A377F"/>
    <w:multiLevelType w:val="hybridMultilevel"/>
    <w:tmpl w:val="83025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11A59"/>
    <w:multiLevelType w:val="hybridMultilevel"/>
    <w:tmpl w:val="0C22B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F7756"/>
    <w:multiLevelType w:val="hybridMultilevel"/>
    <w:tmpl w:val="F5988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90B9C"/>
    <w:multiLevelType w:val="hybridMultilevel"/>
    <w:tmpl w:val="3C76C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A80"/>
    <w:rsid w:val="002F3102"/>
    <w:rsid w:val="0046164C"/>
    <w:rsid w:val="00693EB3"/>
    <w:rsid w:val="00B13A80"/>
    <w:rsid w:val="00D23242"/>
    <w:rsid w:val="00E80A30"/>
    <w:rsid w:val="00F5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52C7"/>
  <w15:chartTrackingRefBased/>
  <w15:docId w15:val="{4499BBCD-AE7D-461E-9B4E-D5DEAFDB7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93EB3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"/>
    <w:qFormat/>
    <w:rsid w:val="00693EB3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93EB3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93EB3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93EB3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EB3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693EB3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693EB3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693EB3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numbering" w:customStyle="1" w:styleId="WW8Num167">
    <w:name w:val="WW8Num167"/>
    <w:basedOn w:val="Bezlisty"/>
    <w:rsid w:val="00693EB3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semiHidden/>
    <w:rsid w:val="00693EB3"/>
    <w:pPr>
      <w:widowControl/>
      <w:suppressAutoHyphens w:val="0"/>
      <w:spacing w:line="360" w:lineRule="auto"/>
      <w:ind w:left="360"/>
      <w:jc w:val="both"/>
      <w:textAlignment w:val="auto"/>
    </w:pPr>
    <w:rPr>
      <w:rFonts w:eastAsia="Times New Roman" w:cs="Times New Roman"/>
      <w:kern w:val="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93E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54C97"/>
    <w:pPr>
      <w:ind w:left="720"/>
      <w:contextualSpacing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305F5-6493-4888-B89D-7D3AEAE75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1314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Gracz</dc:creator>
  <cp:keywords/>
  <dc:description/>
  <cp:lastModifiedBy>Katarzyna Gracz</cp:lastModifiedBy>
  <cp:revision>2</cp:revision>
  <dcterms:created xsi:type="dcterms:W3CDTF">2019-10-16T07:53:00Z</dcterms:created>
  <dcterms:modified xsi:type="dcterms:W3CDTF">2019-10-16T07:53:00Z</dcterms:modified>
</cp:coreProperties>
</file>