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21074" w:rsidRPr="00B21074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B21074" w:rsidRPr="00B21074">
        <w:rPr>
          <w:sz w:val="24"/>
        </w:rPr>
        <w:t>Kraków</w:t>
      </w:r>
      <w:r>
        <w:rPr>
          <w:sz w:val="24"/>
        </w:rPr>
        <w:t xml:space="preserve"> dnia: </w:t>
      </w:r>
      <w:r w:rsidR="00B21074" w:rsidRPr="00B21074">
        <w:rPr>
          <w:sz w:val="24"/>
        </w:rPr>
        <w:t>2019-10-</w:t>
      </w:r>
      <w:r w:rsidR="00CC13E7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C94F4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B16B0">
        <w:rPr>
          <w:rFonts w:ascii="Times New Roman" w:hAnsi="Times New Roman"/>
        </w:rPr>
        <w:t>-15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21074" w:rsidRPr="00B21074">
        <w:rPr>
          <w:sz w:val="24"/>
        </w:rPr>
        <w:t>2019-10-28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B21074" w:rsidRPr="00B21074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B21074" w:rsidRPr="00B21074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132895" w:rsidRDefault="00132895" w:rsidP="00132895">
      <w:pPr>
        <w:rPr>
          <w:rFonts w:ascii="Calibri" w:hAnsi="Calibri"/>
          <w:b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4 poz. 1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nebulizatora skalowanego co 1ml takiego jak obecnie używany przez zamawiającego.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C13E7">
        <w:rPr>
          <w:b/>
          <w:sz w:val="24"/>
        </w:rPr>
        <w:t xml:space="preserve"> </w:t>
      </w:r>
      <w:r w:rsidR="00CD166B">
        <w:rPr>
          <w:b/>
          <w:sz w:val="24"/>
        </w:rPr>
        <w:t>Tak dopuszcza się z zachowaniem pozostałych parametrów SIWZ.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4 poz. 2</w:t>
      </w:r>
    </w:p>
    <w:p w:rsid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nebulizatora skalowanego co 1ml takiego jak obecnie używany przez zamawiającego.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</w:t>
      </w:r>
      <w:r w:rsidR="00CD166B">
        <w:rPr>
          <w:b/>
          <w:sz w:val="24"/>
        </w:rPr>
        <w:t>Tak dopuszcza się z zachowaniem pozostałych parametrów SIWZ.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2.Prosimy zamawiającego o dopuszczenie nebulizatora skalowanego co 1ml pozwalającego na skrócenie czasy nebulizacji, o tempie nebulizacji (szybkość opróżniania zbiornika) przy przepływie 10 l/min dla 3 ml roztworu: 3,3 min. (+/- 0,1 min.), z przeciętną średnicą cząsteczek aerozolu (MMAD) 2,4 µm (+/- 0,13 µm), frakcja respirabilna (cząsteczki &lt;5 µm) - 72% (+/- 3,1%), parametry potwierdzone w badaniach producenta, produkt czysty biologicznie. Pozostałe parametry zgodnie z SIWZ.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Tak, dopuszcza się. 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8 poz. 1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wąsów tlenowych mikrobiologicznie czystych z drenem o długości 210cm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Nie dopuszcza się.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8 poz. 2</w:t>
      </w:r>
    </w:p>
    <w:p w:rsid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wąsów tlenowych mikrobiologicznie czystych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lastRenderedPageBreak/>
        <w:t>Odpowiedź:</w:t>
      </w:r>
      <w:r w:rsidR="00CD166B">
        <w:rPr>
          <w:b/>
          <w:sz w:val="24"/>
        </w:rPr>
        <w:t xml:space="preserve"> Nie.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8 poz. 3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drenu tlenowego mikrobiologicznie czystego.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Nie.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8 poz. 4</w:t>
      </w:r>
    </w:p>
    <w:p w:rsid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maski tlenowej mikrobiologicznie czystej.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Nie. 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doprecyzowanie czy pod pojęciem łącznik uniwersalny rozumie łącznik pozwalający na podłączenie do aparatury z łącznikiem standardowym oraz łącznikiem gwintowanym?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Zgodnie z SIWZ.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11 poz. 1</w:t>
      </w:r>
    </w:p>
    <w:p w:rsid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alternatywnego rozwiązania w postaci zamkniętego systemu dostępowego z dwoma bocznymi stabilizatorami blokującymi ostrze nakłuwające. Przyrząd posiada bezigłowy, dwukierunkowy samozamykający się zawór z gładką powierzchnią, łatwą do dezynfekcji oraz filtr hydrofobowy 0,2 mikrona z zabezpieczającą obudową. Przyrząd umożliwia przechowywanie fiolki do 28 dni. Kolec wzdłużnie ścięty do połowy swojej długości umożliwiający pobranie maksymalnej ilości leku, bez start (objętoś</w:t>
      </w:r>
      <w:r>
        <w:rPr>
          <w:sz w:val="24"/>
          <w:szCs w:val="24"/>
        </w:rPr>
        <w:t xml:space="preserve">ć </w:t>
      </w:r>
      <w:r w:rsidRPr="00132895">
        <w:rPr>
          <w:sz w:val="24"/>
          <w:szCs w:val="24"/>
        </w:rPr>
        <w:t xml:space="preserve"> leku pozostała w fiolce, bez dodatkowych manipulacji przyrządem - &gt; 0,1 ml)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Nie dopuszcza się. 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2.Prosimy Zamawiającego o dopuszczenie przyrządu do aspiracji leków z butelki, z filtrem bakteryjnym 0,2 mikrona z zatyczką zamykaną manualnie, bez zastawki antyzwrotnej.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Nie dopuszcza się. 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17 poz. 1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koszyczka o długości 120cm oraz wielkości 9mm. Pozostałe parametry zgodnie z SIWZ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Zgodnie z SIWZ.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17 poz. 2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koszyczka o długości 120 cm oraz wielkości 11mm. Pozostałe parametry zgodnie z SIWZ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</w:t>
      </w:r>
      <w:r w:rsidR="00CD166B">
        <w:rPr>
          <w:b/>
          <w:sz w:val="24"/>
        </w:rPr>
        <w:t>Zgodnie z SIWZ.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19 poz. 2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 cewników z balonem 5 - 10ml dla rozmiarów 12 - 22, 30ml dla rozmiarów 22-26, 3-5ml dla rozmiarów 6 -10.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Dopuszcza się.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19 poz. 3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cewników z balonem 15ml dla rozmiarów 12 -24CH oraz 1,5ml dla rozmiaru 6CH i 3ml dla rozmiarów 8-10CH takich jak obecnie stosowane przez zamawiającego.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Dopuszcza się.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lastRenderedPageBreak/>
        <w:t xml:space="preserve">Pakiet 20 poz. 2 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zamawiającego o dopuszczenie strzykawki skalowanej co 0,2ml</w:t>
      </w:r>
    </w:p>
    <w:p w:rsidR="00132895" w:rsidRPr="00CC0578" w:rsidRDefault="00132895" w:rsidP="0013289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Dopuszcza się.</w:t>
      </w:r>
    </w:p>
    <w:p w:rsidR="00132895" w:rsidRPr="00132895" w:rsidRDefault="00132895" w:rsidP="00132895">
      <w:pPr>
        <w:rPr>
          <w:sz w:val="24"/>
          <w:szCs w:val="24"/>
        </w:rPr>
      </w:pPr>
    </w:p>
    <w:p w:rsidR="00132895" w:rsidRPr="00132895" w:rsidRDefault="00132895" w:rsidP="00132895">
      <w:pPr>
        <w:rPr>
          <w:b/>
          <w:sz w:val="24"/>
          <w:szCs w:val="24"/>
        </w:rPr>
      </w:pPr>
      <w:r w:rsidRPr="00132895">
        <w:rPr>
          <w:b/>
          <w:sz w:val="24"/>
          <w:szCs w:val="24"/>
        </w:rPr>
        <w:t>Pakiet 20 poz. 6</w:t>
      </w:r>
    </w:p>
    <w:p w:rsidR="00132895" w:rsidRPr="00132895" w:rsidRDefault="00132895" w:rsidP="00132895">
      <w:pPr>
        <w:rPr>
          <w:sz w:val="24"/>
          <w:szCs w:val="24"/>
        </w:rPr>
      </w:pPr>
      <w:r w:rsidRPr="00132895">
        <w:rPr>
          <w:sz w:val="24"/>
          <w:szCs w:val="24"/>
        </w:rPr>
        <w:t>1.Prosimy o wyjaśnienie, czy koreczki luer lock mają być pakowane pojedynczo (każda sztuka osobno niezłączona z innymi koreczkami) w blister dopasowany do kształtu koreczka uniemożliwiający niezamierzoną zmianę położenia koreczka?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CD166B">
        <w:rPr>
          <w:b/>
          <w:sz w:val="24"/>
        </w:rPr>
        <w:t xml:space="preserve"> </w:t>
      </w:r>
      <w:r w:rsidR="00CD166B">
        <w:rPr>
          <w:b/>
          <w:sz w:val="24"/>
        </w:rPr>
        <w:t>Zgodnie z SIWZ.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B21074" w:rsidP="00A65EBE">
      <w:pPr>
        <w:ind w:left="3117" w:firstLine="2"/>
        <w:jc w:val="center"/>
        <w:rPr>
          <w:sz w:val="24"/>
        </w:rPr>
      </w:pPr>
      <w:r w:rsidRPr="00B21074">
        <w:rPr>
          <w:sz w:val="24"/>
        </w:rPr>
        <w:t>Agnieszka</w:t>
      </w:r>
      <w:r w:rsidR="006D4AB3">
        <w:rPr>
          <w:sz w:val="24"/>
        </w:rPr>
        <w:t xml:space="preserve"> </w:t>
      </w:r>
      <w:r w:rsidRPr="00B21074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4D" w:rsidRDefault="00C94F4D">
      <w:r>
        <w:separator/>
      </w:r>
    </w:p>
  </w:endnote>
  <w:endnote w:type="continuationSeparator" w:id="0">
    <w:p w:rsidR="00C94F4D" w:rsidRDefault="00C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CD166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4D" w:rsidRDefault="00C94F4D">
      <w:r>
        <w:separator/>
      </w:r>
    </w:p>
  </w:footnote>
  <w:footnote w:type="continuationSeparator" w:id="0">
    <w:p w:rsidR="00C94F4D" w:rsidRDefault="00C9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F4D"/>
    <w:rsid w:val="00031374"/>
    <w:rsid w:val="00095B30"/>
    <w:rsid w:val="000E4550"/>
    <w:rsid w:val="00132895"/>
    <w:rsid w:val="0013298D"/>
    <w:rsid w:val="00180C6E"/>
    <w:rsid w:val="00275897"/>
    <w:rsid w:val="002C1E62"/>
    <w:rsid w:val="003745FD"/>
    <w:rsid w:val="00394171"/>
    <w:rsid w:val="003B16B0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21074"/>
    <w:rsid w:val="00BF6F6C"/>
    <w:rsid w:val="00C94F4D"/>
    <w:rsid w:val="00CC13E7"/>
    <w:rsid w:val="00CD166B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E96BBF"/>
  <w15:chartTrackingRefBased/>
  <w15:docId w15:val="{232DDA10-ABD7-4BEA-9055-D9051E4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581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Katarzyna Kędzierska</cp:lastModifiedBy>
  <cp:revision>6</cp:revision>
  <cp:lastPrinted>2001-02-10T14:28:00Z</cp:lastPrinted>
  <dcterms:created xsi:type="dcterms:W3CDTF">2019-10-28T14:02:00Z</dcterms:created>
  <dcterms:modified xsi:type="dcterms:W3CDTF">2019-10-29T11:32:00Z</dcterms:modified>
</cp:coreProperties>
</file>