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B" w:rsidRDefault="00FA54F8" w:rsidP="004C5C8B">
      <w:pPr>
        <w:jc w:val="both"/>
        <w:rPr>
          <w:sz w:val="22"/>
        </w:rPr>
      </w:pPr>
      <w:r>
        <w:rPr>
          <w:noProof/>
          <w:sz w:val="22"/>
          <w:lang w:eastAsia="pl-PL"/>
        </w:rPr>
        <w:drawing>
          <wp:inline distT="0" distB="0" distL="0" distR="0">
            <wp:extent cx="5762625" cy="790575"/>
            <wp:effectExtent l="0" t="0" r="9525" b="9525"/>
            <wp:docPr id="1" name="Obraz 1" descr="FE_POI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I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8B" w:rsidRPr="004C5C8B" w:rsidRDefault="004C5C8B" w:rsidP="00FA54F8">
      <w:pPr>
        <w:jc w:val="center"/>
        <w:rPr>
          <w:sz w:val="18"/>
          <w:szCs w:val="18"/>
        </w:rPr>
      </w:pPr>
      <w:r w:rsidRPr="004C5C8B">
        <w:rPr>
          <w:sz w:val="18"/>
          <w:szCs w:val="18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 w:rsidRPr="004C5C8B">
        <w:rPr>
          <w:sz w:val="18"/>
          <w:szCs w:val="18"/>
        </w:rPr>
        <w:t>LabNet</w:t>
      </w:r>
      <w:proofErr w:type="spellEnd"/>
      <w:r w:rsidRPr="004C5C8B">
        <w:rPr>
          <w:sz w:val="18"/>
          <w:szCs w:val="18"/>
        </w:rPr>
        <w:t>)”  umowa nr POIR.04.02.00-02-A007/16</w:t>
      </w:r>
    </w:p>
    <w:p w:rsidR="004C5C8B" w:rsidRPr="004C5C8B" w:rsidRDefault="004C5C8B" w:rsidP="0093453C">
      <w:pPr>
        <w:jc w:val="both"/>
        <w:rPr>
          <w:b/>
        </w:rPr>
      </w:pPr>
    </w:p>
    <w:p w:rsidR="004C5C8B" w:rsidRPr="004C5C8B" w:rsidRDefault="007618DF" w:rsidP="004C5C8B">
      <w:pPr>
        <w:jc w:val="right"/>
      </w:pPr>
      <w:r>
        <w:t>Załącznik nr 6</w:t>
      </w:r>
    </w:p>
    <w:p w:rsidR="004C5C8B" w:rsidRDefault="004C5C8B" w:rsidP="0093453C">
      <w:pPr>
        <w:jc w:val="both"/>
        <w:rPr>
          <w:b/>
        </w:rPr>
      </w:pPr>
    </w:p>
    <w:p w:rsidR="001A73D8" w:rsidRPr="00BE068F" w:rsidRDefault="00593990" w:rsidP="0093453C">
      <w:pPr>
        <w:jc w:val="both"/>
        <w:rPr>
          <w:b/>
        </w:rPr>
      </w:pPr>
      <w:r w:rsidRPr="00BE068F">
        <w:rPr>
          <w:b/>
        </w:rPr>
        <w:t>DOSTAWA, MONTAŻ I URUCHOMIENIE STANOWISKA DO BADANIA SYSTEMÓW ANTENOWYCH INSTALOWANYCH W STATKACH POWIETRZNYCH</w:t>
      </w:r>
    </w:p>
    <w:p w:rsidR="00254EBF" w:rsidRPr="00BE068F" w:rsidRDefault="0087367D" w:rsidP="00822DFD">
      <w:pPr>
        <w:pStyle w:val="Akapitzlist"/>
        <w:numPr>
          <w:ilvl w:val="0"/>
          <w:numId w:val="25"/>
        </w:numPr>
        <w:spacing w:before="120" w:after="120"/>
        <w:ind w:left="567" w:hanging="567"/>
        <w:contextualSpacing w:val="0"/>
        <w:jc w:val="both"/>
        <w:rPr>
          <w:b/>
        </w:rPr>
      </w:pPr>
      <w:r w:rsidRPr="00BE068F">
        <w:rPr>
          <w:b/>
        </w:rPr>
        <w:t>INFORMACJE OGÓLNE</w:t>
      </w:r>
    </w:p>
    <w:p w:rsidR="00A32931" w:rsidRPr="00272D9A" w:rsidRDefault="00254EBF" w:rsidP="000F15DA">
      <w:pPr>
        <w:pStyle w:val="Akapitzlist"/>
        <w:ind w:left="0" w:firstLine="397"/>
        <w:contextualSpacing w:val="0"/>
        <w:jc w:val="both"/>
      </w:pPr>
      <w:r w:rsidRPr="00272D9A">
        <w:t xml:space="preserve">Przedmiot zamówienia stanowi </w:t>
      </w:r>
      <w:r w:rsidR="005D2FC2">
        <w:t>stanowisko</w:t>
      </w:r>
      <w:r w:rsidRPr="00272D9A">
        <w:t xml:space="preserve"> pomiarow</w:t>
      </w:r>
      <w:r w:rsidR="005D2FC2">
        <w:t>e</w:t>
      </w:r>
      <w:r w:rsidR="00733C9B" w:rsidRPr="00272D9A">
        <w:t xml:space="preserve"> przeznaczon</w:t>
      </w:r>
      <w:r w:rsidR="005D2FC2">
        <w:t>e</w:t>
      </w:r>
      <w:r w:rsidR="00733C9B" w:rsidRPr="00272D9A">
        <w:t xml:space="preserve"> </w:t>
      </w:r>
      <w:r w:rsidRPr="00272D9A">
        <w:t xml:space="preserve">do </w:t>
      </w:r>
      <w:r w:rsidR="00733C9B" w:rsidRPr="00272D9A">
        <w:t xml:space="preserve">badania systemów antenowych (AUT – ang. </w:t>
      </w:r>
      <w:proofErr w:type="spellStart"/>
      <w:r w:rsidR="00733C9B" w:rsidRPr="00272D9A">
        <w:rPr>
          <w:i/>
        </w:rPr>
        <w:t>Antenna</w:t>
      </w:r>
      <w:proofErr w:type="spellEnd"/>
      <w:r w:rsidR="00733C9B" w:rsidRPr="00272D9A">
        <w:rPr>
          <w:i/>
        </w:rPr>
        <w:t xml:space="preserve"> Under Test</w:t>
      </w:r>
      <w:r w:rsidR="00733C9B" w:rsidRPr="00272D9A">
        <w:t xml:space="preserve">, EUT – ang. </w:t>
      </w:r>
      <w:proofErr w:type="spellStart"/>
      <w:r w:rsidR="00733C9B" w:rsidRPr="00272D9A">
        <w:rPr>
          <w:i/>
        </w:rPr>
        <w:t>Equipment</w:t>
      </w:r>
      <w:proofErr w:type="spellEnd"/>
      <w:r w:rsidR="00733C9B" w:rsidRPr="00272D9A">
        <w:rPr>
          <w:i/>
        </w:rPr>
        <w:t xml:space="preserve"> Under Test</w:t>
      </w:r>
      <w:r w:rsidR="00733C9B" w:rsidRPr="00272D9A">
        <w:t>) instalowanych w statkach powietrznych.</w:t>
      </w:r>
      <w:r w:rsidR="00455EEC">
        <w:t xml:space="preserve"> </w:t>
      </w:r>
      <w:r w:rsidR="00933FC4">
        <w:t>Stanowisko to</w:t>
      </w:r>
      <w:r w:rsidR="00455EEC">
        <w:t xml:space="preserve"> </w:t>
      </w:r>
      <w:r w:rsidR="00524CF6" w:rsidRPr="00272D9A">
        <w:t>składa się z</w:t>
      </w:r>
      <w:r w:rsidR="001577E3">
        <w:t>:</w:t>
      </w:r>
      <w:r w:rsidR="00524CF6" w:rsidRPr="00272D9A">
        <w:t xml:space="preserve"> </w:t>
      </w:r>
      <w:r w:rsidR="003E2360" w:rsidRPr="00272D9A">
        <w:t xml:space="preserve">antenowej komory </w:t>
      </w:r>
      <w:proofErr w:type="spellStart"/>
      <w:r w:rsidR="003E2360" w:rsidRPr="00272D9A">
        <w:t>bezodbiciowej</w:t>
      </w:r>
      <w:proofErr w:type="spellEnd"/>
      <w:r w:rsidR="003E2360" w:rsidRPr="00272D9A">
        <w:t xml:space="preserve"> (punkt 2), </w:t>
      </w:r>
      <w:r w:rsidR="004B7681">
        <w:t xml:space="preserve">składowych </w:t>
      </w:r>
      <w:r w:rsidR="00594CF9">
        <w:t xml:space="preserve">elementów </w:t>
      </w:r>
      <w:r w:rsidR="00B9142F">
        <w:t xml:space="preserve">jego </w:t>
      </w:r>
      <w:r w:rsidR="003E2360" w:rsidRPr="00272D9A">
        <w:t>system</w:t>
      </w:r>
      <w:r w:rsidR="00714109" w:rsidRPr="00272D9A">
        <w:t>u</w:t>
      </w:r>
      <w:r w:rsidR="003E2360" w:rsidRPr="00272D9A">
        <w:t xml:space="preserve"> </w:t>
      </w:r>
      <w:r w:rsidR="0016202B">
        <w:t>pomiarowego</w:t>
      </w:r>
      <w:r w:rsidR="00714109" w:rsidRPr="00272D9A">
        <w:t xml:space="preserve"> (punkt</w:t>
      </w:r>
      <w:r w:rsidR="00D43CAB">
        <w:t>y</w:t>
      </w:r>
      <w:r w:rsidR="00714109" w:rsidRPr="00272D9A">
        <w:t xml:space="preserve"> 3, 4 i 5)</w:t>
      </w:r>
      <w:r w:rsidR="003E2360" w:rsidRPr="00272D9A">
        <w:t xml:space="preserve">, </w:t>
      </w:r>
      <w:r w:rsidR="000F15DA" w:rsidRPr="00272D9A">
        <w:t>wektorowego analizatora obwodów (punkt 6)</w:t>
      </w:r>
      <w:bookmarkStart w:id="0" w:name="_GoBack"/>
      <w:bookmarkEnd w:id="0"/>
      <w:r w:rsidR="000F15DA" w:rsidRPr="00272D9A">
        <w:t xml:space="preserve"> oraz testera systemów telekomunikacyjnych – </w:t>
      </w:r>
      <w:r w:rsidR="000F15DA" w:rsidRPr="00272D9A">
        <w:br/>
        <w:t>analizator</w:t>
      </w:r>
      <w:r w:rsidR="001E65D9">
        <w:t>a</w:t>
      </w:r>
      <w:r w:rsidR="000F15DA" w:rsidRPr="00272D9A">
        <w:t xml:space="preserve"> sygnałów (punkt 7)</w:t>
      </w:r>
      <w:r w:rsidR="00CD67B3" w:rsidRPr="00272D9A">
        <w:t xml:space="preserve">, </w:t>
      </w:r>
      <w:r w:rsidR="00DC5CC9" w:rsidRPr="00272D9A">
        <w:t xml:space="preserve">które </w:t>
      </w:r>
      <w:r w:rsidR="001B6FA7" w:rsidRPr="00272D9A">
        <w:t xml:space="preserve">w całości </w:t>
      </w:r>
      <w:r w:rsidR="00CD67B3" w:rsidRPr="00272D9A">
        <w:t>umożliw</w:t>
      </w:r>
      <w:r w:rsidR="00947C65">
        <w:t>i</w:t>
      </w:r>
      <w:r w:rsidR="00CD67B3" w:rsidRPr="00272D9A">
        <w:t>ą</w:t>
      </w:r>
      <w:r w:rsidR="00737901" w:rsidRPr="00272D9A">
        <w:t xml:space="preserve"> </w:t>
      </w:r>
      <w:r w:rsidR="00136D8B">
        <w:t xml:space="preserve">realizację </w:t>
      </w:r>
      <w:r w:rsidR="00947C65" w:rsidRPr="00947C65">
        <w:t xml:space="preserve">sferycznych pomiarów parametrów AUT/EUT </w:t>
      </w:r>
      <w:r w:rsidR="00FD349A">
        <w:t xml:space="preserve">(charakterystyki promieniowania i jej parametrów) </w:t>
      </w:r>
      <w:r w:rsidR="00947C65" w:rsidRPr="00947C65">
        <w:t xml:space="preserve">z wykorzystaniem strefy bliskiej (ang. </w:t>
      </w:r>
      <w:r w:rsidR="00947C65" w:rsidRPr="00947C65">
        <w:rPr>
          <w:i/>
        </w:rPr>
        <w:t>near-field/</w:t>
      </w:r>
      <w:proofErr w:type="spellStart"/>
      <w:r w:rsidR="00947C65" w:rsidRPr="00947C65">
        <w:rPr>
          <w:i/>
        </w:rPr>
        <w:t>spherical</w:t>
      </w:r>
      <w:proofErr w:type="spellEnd"/>
      <w:r w:rsidR="00947C65" w:rsidRPr="00947C65">
        <w:t>)</w:t>
      </w:r>
      <w:r w:rsidR="00737901" w:rsidRPr="00272D9A">
        <w:t>.</w:t>
      </w:r>
    </w:p>
    <w:p w:rsidR="00FF1768" w:rsidRPr="00BE068F" w:rsidRDefault="00631B39" w:rsidP="004D17CE">
      <w:pPr>
        <w:pStyle w:val="Numeracja1"/>
      </w:pPr>
      <w:r w:rsidRPr="00BE068F">
        <w:t>ANTENOWA KOMORA BEZODBICIOWA</w:t>
      </w:r>
    </w:p>
    <w:p w:rsidR="00504103" w:rsidRPr="00BE068F" w:rsidRDefault="00C659A4" w:rsidP="004D17CE">
      <w:pPr>
        <w:pStyle w:val="Numeracja2"/>
      </w:pPr>
      <w:r w:rsidRPr="00BE068F">
        <w:t xml:space="preserve">Wewnętrzne rozmiary geometryczne komory </w:t>
      </w:r>
      <w:r w:rsidR="00A01C1D" w:rsidRPr="00BE068F">
        <w:t xml:space="preserve">(długość x szerokość x wysokość liczone </w:t>
      </w:r>
      <w:r w:rsidR="00A55E9B" w:rsidRPr="00BE068F">
        <w:t>pomiędzy metalowymi ścianami</w:t>
      </w:r>
      <w:r w:rsidR="004968FF" w:rsidRPr="00BE068F">
        <w:t xml:space="preserve"> ekranowanej klatki</w:t>
      </w:r>
      <w:r w:rsidR="00A01C1D" w:rsidRPr="00BE068F">
        <w:t>)</w:t>
      </w:r>
      <w:r w:rsidR="004861FC" w:rsidRPr="00BE068F">
        <w:t>:</w:t>
      </w:r>
      <w:r w:rsidRPr="00BE068F">
        <w:t xml:space="preserve"> co najmniej 4,0</w:t>
      </w:r>
      <w:r w:rsidR="004861FC" w:rsidRPr="00BE068F">
        <w:t> </w:t>
      </w:r>
      <w:r w:rsidRPr="00BE068F">
        <w:t>x</w:t>
      </w:r>
      <w:r w:rsidR="004861FC" w:rsidRPr="00BE068F">
        <w:t> </w:t>
      </w:r>
      <w:r w:rsidRPr="00BE068F">
        <w:t>4,0</w:t>
      </w:r>
      <w:r w:rsidR="004861FC" w:rsidRPr="00BE068F">
        <w:t> </w:t>
      </w:r>
      <w:r w:rsidRPr="00BE068F">
        <w:t>x</w:t>
      </w:r>
      <w:r w:rsidR="004861FC" w:rsidRPr="00BE068F">
        <w:t> </w:t>
      </w:r>
      <w:r w:rsidRPr="00BE068F">
        <w:t>4,0</w:t>
      </w:r>
      <w:r w:rsidR="004861FC" w:rsidRPr="00BE068F">
        <w:t> m</w:t>
      </w:r>
      <w:r w:rsidRPr="00BE068F">
        <w:t>.</w:t>
      </w:r>
    </w:p>
    <w:p w:rsidR="00AA37AF" w:rsidRPr="00BE068F" w:rsidRDefault="00AA37AF" w:rsidP="004D17CE">
      <w:pPr>
        <w:pStyle w:val="Numeracja2"/>
      </w:pPr>
      <w:r w:rsidRPr="00BE068F">
        <w:t xml:space="preserve">Zewnętrzne rozmiary geometryczne komory (długość x szerokość x wysokość): </w:t>
      </w:r>
      <w:r w:rsidR="00764D3F" w:rsidRPr="00BE068F">
        <w:t>nie więcej niż</w:t>
      </w:r>
      <w:r w:rsidRPr="00BE068F">
        <w:t xml:space="preserve"> 4,</w:t>
      </w:r>
      <w:r w:rsidR="00764D3F" w:rsidRPr="00BE068F">
        <w:t>8</w:t>
      </w:r>
      <w:r w:rsidRPr="00BE068F">
        <w:t> x 4,</w:t>
      </w:r>
      <w:r w:rsidR="00764D3F" w:rsidRPr="00BE068F">
        <w:t>8</w:t>
      </w:r>
      <w:r w:rsidRPr="00BE068F">
        <w:t> x 4,</w:t>
      </w:r>
      <w:r w:rsidR="00764D3F" w:rsidRPr="00BE068F">
        <w:t>4</w:t>
      </w:r>
      <w:r w:rsidRPr="00BE068F">
        <w:t> m.</w:t>
      </w:r>
    </w:p>
    <w:p w:rsidR="00C57F47" w:rsidRPr="00BE068F" w:rsidRDefault="009806D6" w:rsidP="004D17CE">
      <w:pPr>
        <w:pStyle w:val="Numeracja2"/>
      </w:pPr>
      <w:r w:rsidRPr="00BE068F">
        <w:t>S</w:t>
      </w:r>
      <w:r w:rsidR="0016092E" w:rsidRPr="00BE068F">
        <w:t>kuteczność ekranowania</w:t>
      </w:r>
      <w:r w:rsidR="00751F57" w:rsidRPr="00BE068F">
        <w:t xml:space="preserve"> komory</w:t>
      </w:r>
      <w:r w:rsidR="006976EC" w:rsidRPr="00BE068F">
        <w:t xml:space="preserve">: </w:t>
      </w:r>
      <w:r w:rsidR="00956638" w:rsidRPr="00BE068F">
        <w:t xml:space="preserve">co najmniej </w:t>
      </w:r>
      <w:r w:rsidR="006976EC" w:rsidRPr="00BE068F">
        <w:t xml:space="preserve">80 </w:t>
      </w:r>
      <w:proofErr w:type="spellStart"/>
      <w:r w:rsidR="006976EC" w:rsidRPr="00BE068F">
        <w:t>dB</w:t>
      </w:r>
      <w:proofErr w:type="spellEnd"/>
      <w:r w:rsidR="006976EC" w:rsidRPr="00BE068F">
        <w:t xml:space="preserve"> w paśmie częstotliwości od </w:t>
      </w:r>
      <w:r w:rsidR="00C57F47" w:rsidRPr="00BE068F">
        <w:t>400</w:t>
      </w:r>
      <w:r w:rsidR="006976EC" w:rsidRPr="00BE068F">
        <w:t> </w:t>
      </w:r>
      <w:r w:rsidR="00C57F47" w:rsidRPr="00BE068F">
        <w:t xml:space="preserve">MHz </w:t>
      </w:r>
      <w:r w:rsidR="006976EC" w:rsidRPr="00BE068F">
        <w:t>do</w:t>
      </w:r>
      <w:r w:rsidR="00C57F47" w:rsidRPr="00BE068F">
        <w:t xml:space="preserve"> 18</w:t>
      </w:r>
      <w:r w:rsidR="006976EC" w:rsidRPr="00BE068F">
        <w:t> </w:t>
      </w:r>
      <w:r w:rsidR="00C57F47" w:rsidRPr="00BE068F">
        <w:t>GHz.</w:t>
      </w:r>
    </w:p>
    <w:p w:rsidR="00C57F47" w:rsidRPr="00BE068F" w:rsidRDefault="00EC09F7" w:rsidP="004D17CE">
      <w:pPr>
        <w:pStyle w:val="Numeracja2"/>
      </w:pPr>
      <w:r w:rsidRPr="00BE068F">
        <w:t>W</w:t>
      </w:r>
      <w:r w:rsidR="004A0894" w:rsidRPr="00BE068F">
        <w:t>szystki</w:t>
      </w:r>
      <w:r w:rsidRPr="00BE068F">
        <w:t>e</w:t>
      </w:r>
      <w:r w:rsidR="004A0894" w:rsidRPr="00BE068F">
        <w:t xml:space="preserve"> wewnętrzn</w:t>
      </w:r>
      <w:r w:rsidRPr="00BE068F">
        <w:t>e</w:t>
      </w:r>
      <w:r w:rsidR="004A0894" w:rsidRPr="00BE068F">
        <w:t xml:space="preserve"> powierzchni</w:t>
      </w:r>
      <w:r w:rsidRPr="00BE068F">
        <w:t>e</w:t>
      </w:r>
      <w:r w:rsidR="004A0894" w:rsidRPr="00BE068F">
        <w:t xml:space="preserve"> komory </w:t>
      </w:r>
      <w:r w:rsidR="000E5A63" w:rsidRPr="00BE068F">
        <w:t xml:space="preserve">powinny być </w:t>
      </w:r>
      <w:r w:rsidRPr="00BE068F">
        <w:t xml:space="preserve">wyłożone piramidalnymi, szerokopasmowymi absorberami mikrofalowymi o </w:t>
      </w:r>
      <w:r w:rsidR="004A0894" w:rsidRPr="00BE068F">
        <w:t>wysokoś</w:t>
      </w:r>
      <w:r w:rsidRPr="00BE068F">
        <w:t>ci</w:t>
      </w:r>
      <w:r w:rsidR="004A0894" w:rsidRPr="00BE068F">
        <w:t xml:space="preserve"> 18 cali</w:t>
      </w:r>
      <w:r w:rsidR="00C57F47" w:rsidRPr="00BE068F">
        <w:t>.</w:t>
      </w:r>
    </w:p>
    <w:p w:rsidR="00C57F47" w:rsidRPr="00BE068F" w:rsidRDefault="000E5A63" w:rsidP="004D17CE">
      <w:pPr>
        <w:pStyle w:val="Numeracja2"/>
      </w:pPr>
      <w:r w:rsidRPr="00BE068F">
        <w:t>Zainstalowane wewnątrz komory a</w:t>
      </w:r>
      <w:r w:rsidR="004613A5" w:rsidRPr="00BE068F">
        <w:t>bsorbe</w:t>
      </w:r>
      <w:r w:rsidRPr="00BE068F">
        <w:t xml:space="preserve">ry powinny być </w:t>
      </w:r>
      <w:r w:rsidR="00A07158" w:rsidRPr="00BE068F">
        <w:t xml:space="preserve">trudnopalne i </w:t>
      </w:r>
      <w:r w:rsidRPr="00BE068F">
        <w:t>zgodne z</w:t>
      </w:r>
      <w:r w:rsidR="004001B5">
        <w:t> </w:t>
      </w:r>
      <w:r w:rsidRPr="00BE068F">
        <w:t xml:space="preserve">wymaganiami unormowania </w:t>
      </w:r>
      <w:r w:rsidR="00C57F47" w:rsidRPr="00BE068F">
        <w:t xml:space="preserve">NRL 8093, </w:t>
      </w:r>
      <w:proofErr w:type="spellStart"/>
      <w:r w:rsidR="00C57F47" w:rsidRPr="00BE068F">
        <w:t>tests</w:t>
      </w:r>
      <w:proofErr w:type="spellEnd"/>
      <w:r w:rsidR="00C57F47" w:rsidRPr="00BE068F">
        <w:t xml:space="preserve"> 1, 2 and 3.</w:t>
      </w:r>
    </w:p>
    <w:p w:rsidR="00C57F47" w:rsidRPr="00BE068F" w:rsidRDefault="004F5184" w:rsidP="004D17CE">
      <w:pPr>
        <w:pStyle w:val="Numeracja2"/>
      </w:pPr>
      <w:r w:rsidRPr="00BE068F">
        <w:t>Droga o</w:t>
      </w:r>
      <w:r w:rsidR="00A778F1" w:rsidRPr="00BE068F">
        <w:t xml:space="preserve">d drzwi komory do </w:t>
      </w:r>
      <w:r w:rsidR="006D5BE2" w:rsidRPr="00BE068F">
        <w:t>pozycjonera AUT/EUT</w:t>
      </w:r>
      <w:r w:rsidR="00A778F1" w:rsidRPr="00BE068F">
        <w:t xml:space="preserve"> </w:t>
      </w:r>
      <w:r w:rsidR="00850216" w:rsidRPr="00BE068F">
        <w:t xml:space="preserve">(ang. </w:t>
      </w:r>
      <w:proofErr w:type="spellStart"/>
      <w:r w:rsidR="00DA0084" w:rsidRPr="00BE068F">
        <w:rPr>
          <w:i/>
        </w:rPr>
        <w:t>A</w:t>
      </w:r>
      <w:r w:rsidR="00850216" w:rsidRPr="00BE068F">
        <w:rPr>
          <w:i/>
        </w:rPr>
        <w:t>ntenna</w:t>
      </w:r>
      <w:proofErr w:type="spellEnd"/>
      <w:r w:rsidR="00850216" w:rsidRPr="00BE068F">
        <w:rPr>
          <w:i/>
        </w:rPr>
        <w:t xml:space="preserve"> </w:t>
      </w:r>
      <w:r w:rsidR="00DA0084" w:rsidRPr="00BE068F">
        <w:rPr>
          <w:i/>
        </w:rPr>
        <w:t>U</w:t>
      </w:r>
      <w:r w:rsidR="00850216" w:rsidRPr="00BE068F">
        <w:rPr>
          <w:i/>
        </w:rPr>
        <w:t xml:space="preserve">nder </w:t>
      </w:r>
      <w:r w:rsidR="00DA0084" w:rsidRPr="00BE068F">
        <w:rPr>
          <w:i/>
        </w:rPr>
        <w:t>T</w:t>
      </w:r>
      <w:r w:rsidR="00850216" w:rsidRPr="00BE068F">
        <w:rPr>
          <w:i/>
        </w:rPr>
        <w:t>est</w:t>
      </w:r>
      <w:r w:rsidR="00850216" w:rsidRPr="00BE068F">
        <w:t>/</w:t>
      </w:r>
      <w:proofErr w:type="spellStart"/>
      <w:r w:rsidR="00DA0084" w:rsidRPr="00BE068F">
        <w:rPr>
          <w:i/>
        </w:rPr>
        <w:t>E</w:t>
      </w:r>
      <w:r w:rsidR="00850216" w:rsidRPr="00BE068F">
        <w:rPr>
          <w:i/>
        </w:rPr>
        <w:t>quipment</w:t>
      </w:r>
      <w:proofErr w:type="spellEnd"/>
      <w:r w:rsidR="00850216" w:rsidRPr="00BE068F">
        <w:rPr>
          <w:i/>
        </w:rPr>
        <w:t xml:space="preserve"> </w:t>
      </w:r>
      <w:r w:rsidR="00DA0084" w:rsidRPr="00BE068F">
        <w:rPr>
          <w:i/>
        </w:rPr>
        <w:t>U</w:t>
      </w:r>
      <w:r w:rsidR="00850216" w:rsidRPr="00BE068F">
        <w:rPr>
          <w:i/>
        </w:rPr>
        <w:t xml:space="preserve">nder </w:t>
      </w:r>
      <w:r w:rsidR="00DA0084" w:rsidRPr="00BE068F">
        <w:rPr>
          <w:i/>
        </w:rPr>
        <w:t>T</w:t>
      </w:r>
      <w:r w:rsidR="00850216" w:rsidRPr="00BE068F">
        <w:rPr>
          <w:i/>
        </w:rPr>
        <w:t>est</w:t>
      </w:r>
      <w:r w:rsidR="00850216" w:rsidRPr="00BE068F">
        <w:t xml:space="preserve">) </w:t>
      </w:r>
      <w:r w:rsidR="00A778F1" w:rsidRPr="00BE068F">
        <w:t xml:space="preserve">powinna być </w:t>
      </w:r>
      <w:r w:rsidRPr="00BE068F">
        <w:t xml:space="preserve">wykonana z absorberów podłogowych </w:t>
      </w:r>
      <w:r w:rsidR="00A778F1" w:rsidRPr="00BE068F">
        <w:t>przeznaczonych do chodzenia.</w:t>
      </w:r>
    </w:p>
    <w:p w:rsidR="00C57F47" w:rsidRPr="00BE068F" w:rsidRDefault="00751F57" w:rsidP="004D17CE">
      <w:pPr>
        <w:pStyle w:val="Numeracja2"/>
      </w:pPr>
      <w:r w:rsidRPr="00BE068F">
        <w:t xml:space="preserve">Komora </w:t>
      </w:r>
      <w:r w:rsidR="00B11C4A" w:rsidRPr="00BE068F">
        <w:t xml:space="preserve">powinna </w:t>
      </w:r>
      <w:r w:rsidRPr="00BE068F">
        <w:t xml:space="preserve">posiadać </w:t>
      </w:r>
      <w:r w:rsidR="00B11C4A" w:rsidRPr="00BE068F">
        <w:t xml:space="preserve">pojedyncze </w:t>
      </w:r>
      <w:r w:rsidRPr="00BE068F">
        <w:t xml:space="preserve">ekranowane drzwi o minimalnych </w:t>
      </w:r>
      <w:r w:rsidR="00B11C4A" w:rsidRPr="00BE068F">
        <w:t xml:space="preserve">rozmiarach geometrycznych (szerokość x wysokość): </w:t>
      </w:r>
      <w:r w:rsidRPr="00BE068F">
        <w:t xml:space="preserve">1,0 m </w:t>
      </w:r>
      <w:r w:rsidR="00B11C4A" w:rsidRPr="00BE068F">
        <w:t>x</w:t>
      </w:r>
      <w:r w:rsidRPr="00BE068F">
        <w:t xml:space="preserve"> 2,1 m.</w:t>
      </w:r>
    </w:p>
    <w:p w:rsidR="00C57F47" w:rsidRPr="00BE068F" w:rsidRDefault="00F2270A" w:rsidP="004D17CE">
      <w:pPr>
        <w:pStyle w:val="Numeracja2"/>
      </w:pPr>
      <w:r w:rsidRPr="00BE068F">
        <w:t>Komora powinna być wyposażona w co najmniej dwie lampy LED zapewniające odpowiednie oświetlenie pozycjonera AUE/EUT.</w:t>
      </w:r>
    </w:p>
    <w:p w:rsidR="00C57F47" w:rsidRPr="00BE068F" w:rsidRDefault="00173C84" w:rsidP="004D17CE">
      <w:pPr>
        <w:pStyle w:val="Numeracja2"/>
      </w:pPr>
      <w:r w:rsidRPr="00BE068F">
        <w:t>Komora powinna być wyposażona w panele wentylacyjne typu plaster miodu.</w:t>
      </w:r>
    </w:p>
    <w:p w:rsidR="00C57F47" w:rsidRPr="00BE068F" w:rsidRDefault="00647559" w:rsidP="004D17CE">
      <w:pPr>
        <w:pStyle w:val="Numeracja2"/>
      </w:pPr>
      <w:r w:rsidRPr="00BE068F">
        <w:t>K</w:t>
      </w:r>
      <w:r w:rsidR="00173C84" w:rsidRPr="00BE068F">
        <w:t xml:space="preserve">omora powinna być wyposażona w zdejmowany panel </w:t>
      </w:r>
      <w:r w:rsidRPr="00BE068F">
        <w:t xml:space="preserve">przejściowy </w:t>
      </w:r>
      <w:r w:rsidR="00173C84" w:rsidRPr="00BE068F">
        <w:t>dla złączy przelotowych.</w:t>
      </w:r>
    </w:p>
    <w:p w:rsidR="00801B95" w:rsidRPr="00BE068F" w:rsidRDefault="008C66DD" w:rsidP="004D17CE">
      <w:pPr>
        <w:pStyle w:val="Numeracja2"/>
      </w:pPr>
      <w:r w:rsidRPr="00BE068F">
        <w:t>Komora powinna być wyposażona w jednofazowy filtr zasilania 230 V o mocy znamionowej zapewniającej prawidłową pracę systemu pomiarowego i wewnętrznych źródeł światła.</w:t>
      </w:r>
    </w:p>
    <w:p w:rsidR="00801B95" w:rsidRPr="00BE068F" w:rsidRDefault="00B77223" w:rsidP="004D17CE">
      <w:pPr>
        <w:pStyle w:val="Numeracja2"/>
      </w:pPr>
      <w:r w:rsidRPr="00BE068F">
        <w:t>Wewnętrzna instalacja elektryczna komory powinna zostać wykonana przez Wykonawcę.</w:t>
      </w:r>
    </w:p>
    <w:p w:rsidR="00801B95" w:rsidRPr="00BE068F" w:rsidRDefault="00B77223" w:rsidP="004D17CE">
      <w:pPr>
        <w:pStyle w:val="Numeracja2"/>
      </w:pPr>
      <w:r w:rsidRPr="00BE068F">
        <w:t>Podłączenie zasilania elektrycznego do filtra zasilania na zewnątrz komory zostanie wykonane przez Zamawiającego.</w:t>
      </w:r>
    </w:p>
    <w:p w:rsidR="0002507C" w:rsidRDefault="005C70B2" w:rsidP="004D17CE">
      <w:pPr>
        <w:pStyle w:val="Numeracja2"/>
      </w:pPr>
      <w:r w:rsidRPr="00BE068F">
        <w:t xml:space="preserve">Komora </w:t>
      </w:r>
      <w:r w:rsidR="001D2457" w:rsidRPr="00BE068F">
        <w:t>powinna stanowić konstrukcję</w:t>
      </w:r>
      <w:r w:rsidR="001E0080" w:rsidRPr="00BE068F">
        <w:t xml:space="preserve"> samonośną</w:t>
      </w:r>
      <w:r w:rsidRPr="00BE068F">
        <w:t xml:space="preserve">, która nie </w:t>
      </w:r>
      <w:r w:rsidR="001E0080" w:rsidRPr="00BE068F">
        <w:t>będzie opierana ani łączona ze ścianami i sufitem pomieszczenia.</w:t>
      </w:r>
    </w:p>
    <w:p w:rsidR="004C5C8B" w:rsidRPr="00BE068F" w:rsidRDefault="004C5C8B" w:rsidP="004C5C8B">
      <w:pPr>
        <w:pStyle w:val="Numeracja2"/>
        <w:numPr>
          <w:ilvl w:val="0"/>
          <w:numId w:val="0"/>
        </w:numPr>
        <w:ind w:left="567"/>
      </w:pPr>
    </w:p>
    <w:p w:rsidR="00CE1582" w:rsidRPr="00BE068F" w:rsidRDefault="004C24C3" w:rsidP="004D17CE">
      <w:pPr>
        <w:pStyle w:val="Numeracja1"/>
      </w:pPr>
      <w:r w:rsidRPr="00BE068F">
        <w:lastRenderedPageBreak/>
        <w:t xml:space="preserve">SYSTEM SFERYCZNEGO POMIARU PARAMETRÓW </w:t>
      </w:r>
      <w:r w:rsidR="00ED541B" w:rsidRPr="00ED541B">
        <w:t>AUT/EUT</w:t>
      </w:r>
    </w:p>
    <w:p w:rsidR="00523CFE" w:rsidRPr="00BE068F" w:rsidRDefault="00066131" w:rsidP="004D17CE">
      <w:pPr>
        <w:pStyle w:val="Numeracja2"/>
      </w:pPr>
      <w:r w:rsidRPr="00BE068F">
        <w:t xml:space="preserve">System powinien umożliwiać realizację sferycznych pomiarów parametrów </w:t>
      </w:r>
      <w:r w:rsidR="00A52468" w:rsidRPr="00BE068F">
        <w:t xml:space="preserve">AUT/EUT </w:t>
      </w:r>
      <w:r w:rsidRPr="00BE068F">
        <w:t>z</w:t>
      </w:r>
      <w:r w:rsidR="004C7180">
        <w:t> </w:t>
      </w:r>
      <w:r w:rsidRPr="00BE068F">
        <w:t xml:space="preserve">wykorzystaniem strefy bliskiej (ang. </w:t>
      </w:r>
      <w:r w:rsidRPr="00BE068F">
        <w:rPr>
          <w:i/>
        </w:rPr>
        <w:t>near-field/</w:t>
      </w:r>
      <w:proofErr w:type="spellStart"/>
      <w:r w:rsidRPr="00BE068F">
        <w:rPr>
          <w:i/>
        </w:rPr>
        <w:t>spherical</w:t>
      </w:r>
      <w:proofErr w:type="spellEnd"/>
      <w:r w:rsidRPr="00BE068F">
        <w:t>).</w:t>
      </w:r>
    </w:p>
    <w:p w:rsidR="00523CFE" w:rsidRPr="00BE068F" w:rsidRDefault="005360EF" w:rsidP="004D17CE">
      <w:pPr>
        <w:pStyle w:val="Numeracja2"/>
      </w:pPr>
      <w:r w:rsidRPr="00BE068F">
        <w:t>Częstotliwościowy z</w:t>
      </w:r>
      <w:r w:rsidR="00E9128D" w:rsidRPr="00BE068F">
        <w:t>akres pracy: od 400 MHz do 18 GHz.</w:t>
      </w:r>
    </w:p>
    <w:p w:rsidR="00005A72" w:rsidRPr="00BE068F" w:rsidRDefault="00F05F6F" w:rsidP="004D17CE">
      <w:pPr>
        <w:pStyle w:val="Numeracja2"/>
      </w:pPr>
      <w:bookmarkStart w:id="1" w:name="_Ref22572610"/>
      <w:r w:rsidRPr="00BE068F">
        <w:t xml:space="preserve">Zakres pracy </w:t>
      </w:r>
      <w:r w:rsidR="00D20168" w:rsidRPr="00BE068F">
        <w:t xml:space="preserve">z punktu 3.2 </w:t>
      </w:r>
      <w:r w:rsidRPr="00BE068F">
        <w:t xml:space="preserve">może być podzielony na podzakresy dla zapewnienia pokrycia całego wymaganego pasma </w:t>
      </w:r>
      <w:r w:rsidR="009A10FA" w:rsidRPr="00BE068F">
        <w:t>częstotliwości</w:t>
      </w:r>
      <w:r w:rsidR="000730B6" w:rsidRPr="00BE068F">
        <w:t>, co oznacza</w:t>
      </w:r>
      <w:r w:rsidR="009A10FA" w:rsidRPr="00BE068F">
        <w:t xml:space="preserve"> </w:t>
      </w:r>
      <w:r w:rsidR="002C1069" w:rsidRPr="00BE068F">
        <w:t xml:space="preserve">możliwość zastosowania więcej niż jednego rodzaju </w:t>
      </w:r>
      <w:r w:rsidR="005360EF" w:rsidRPr="00BE068F">
        <w:t>anten</w:t>
      </w:r>
      <w:r w:rsidR="002C1069" w:rsidRPr="00BE068F">
        <w:t xml:space="preserve"> pomiarow</w:t>
      </w:r>
      <w:r w:rsidR="005360EF" w:rsidRPr="00BE068F">
        <w:t>ych</w:t>
      </w:r>
      <w:r w:rsidR="00B21EBD" w:rsidRPr="00BE068F">
        <w:t xml:space="preserve"> stanowiących sondy</w:t>
      </w:r>
      <w:r w:rsidR="000730B6" w:rsidRPr="00BE068F">
        <w:t xml:space="preserve"> (</w:t>
      </w:r>
      <w:r w:rsidR="00B21EBD" w:rsidRPr="00BE068F">
        <w:t>czujniki</w:t>
      </w:r>
      <w:r w:rsidR="000730B6" w:rsidRPr="00BE068F">
        <w:t>)</w:t>
      </w:r>
      <w:r w:rsidR="00B21EBD" w:rsidRPr="00BE068F">
        <w:t xml:space="preserve"> pola elektromagnetycznego</w:t>
      </w:r>
      <w:r w:rsidRPr="00BE068F">
        <w:t>.</w:t>
      </w:r>
      <w:bookmarkEnd w:id="1"/>
    </w:p>
    <w:p w:rsidR="00523CFE" w:rsidRPr="00BE068F" w:rsidRDefault="002B3015" w:rsidP="004D17CE">
      <w:pPr>
        <w:pStyle w:val="Numeracja2"/>
      </w:pPr>
      <w:r w:rsidRPr="00BE068F">
        <w:t>S</w:t>
      </w:r>
      <w:r w:rsidR="00094678" w:rsidRPr="00BE068F">
        <w:t xml:space="preserve">ystem </w:t>
      </w:r>
      <w:r w:rsidR="00002C6E" w:rsidRPr="00BE068F">
        <w:t xml:space="preserve">powinien być wykonany </w:t>
      </w:r>
      <w:r w:rsidR="008B0C84" w:rsidRPr="00BE068F">
        <w:t xml:space="preserve">w postaci </w:t>
      </w:r>
      <w:r w:rsidR="00094678" w:rsidRPr="00BE068F">
        <w:t xml:space="preserve">łuku </w:t>
      </w:r>
      <w:r w:rsidR="008B0C84" w:rsidRPr="00BE068F">
        <w:t xml:space="preserve">z zainstalowanymi </w:t>
      </w:r>
      <w:r w:rsidR="000E4B6E" w:rsidRPr="00BE068F">
        <w:t>w jego konstrukcji</w:t>
      </w:r>
      <w:r w:rsidR="008B0C84" w:rsidRPr="00BE068F">
        <w:t xml:space="preserve"> </w:t>
      </w:r>
      <w:r w:rsidR="00094678" w:rsidRPr="00BE068F">
        <w:t xml:space="preserve">co najmniej 30 antenami </w:t>
      </w:r>
      <w:r w:rsidR="00B21EBD" w:rsidRPr="00BE068F">
        <w:t>pomiarowymi</w:t>
      </w:r>
      <w:r w:rsidRPr="00BE068F">
        <w:t xml:space="preserve"> dla zapewnienia szybkich sferycznych pomiarów charakterystyki promieniowania AUT/EUT</w:t>
      </w:r>
      <w:r w:rsidR="00094678" w:rsidRPr="00BE068F">
        <w:t xml:space="preserve">. Jeżeli zgodnie z wymaganiem </w:t>
      </w:r>
      <w:r w:rsidR="003E74F6">
        <w:t xml:space="preserve">punktu </w:t>
      </w:r>
      <w:r w:rsidR="00533EE9" w:rsidRPr="00BE068F">
        <w:t>3</w:t>
      </w:r>
      <w:r w:rsidR="00094678" w:rsidRPr="00BE068F">
        <w:t xml:space="preserve">.3 </w:t>
      </w:r>
      <w:r w:rsidR="00F17619" w:rsidRPr="00BE068F">
        <w:t>zostanie zastosowany</w:t>
      </w:r>
      <w:r w:rsidR="00094678" w:rsidRPr="00BE068F">
        <w:t xml:space="preserve"> więcej niż jeden typ anteny </w:t>
      </w:r>
      <w:r w:rsidR="00FD311E" w:rsidRPr="00BE068F">
        <w:t>pomiarowej</w:t>
      </w:r>
      <w:r w:rsidR="00094678" w:rsidRPr="00BE068F">
        <w:t xml:space="preserve">, to dla każdego podzakresu częstotliwości </w:t>
      </w:r>
      <w:r w:rsidR="00F17619" w:rsidRPr="00BE068F">
        <w:t xml:space="preserve">w łuku </w:t>
      </w:r>
      <w:r w:rsidR="00094678" w:rsidRPr="00BE068F">
        <w:t xml:space="preserve">powinno być </w:t>
      </w:r>
      <w:r w:rsidR="00735698" w:rsidRPr="00BE068F">
        <w:t xml:space="preserve">zainstalowanych </w:t>
      </w:r>
      <w:r w:rsidR="00094678" w:rsidRPr="00BE068F">
        <w:t xml:space="preserve">co najmniej 30 anten </w:t>
      </w:r>
      <w:r w:rsidR="00FD311E" w:rsidRPr="00BE068F">
        <w:t>pomiarowych</w:t>
      </w:r>
      <w:r w:rsidR="00094678" w:rsidRPr="00BE068F">
        <w:t xml:space="preserve"> każdego typu.</w:t>
      </w:r>
    </w:p>
    <w:p w:rsidR="00523CFE" w:rsidRPr="00BE068F" w:rsidRDefault="00FC38B7" w:rsidP="004D17CE">
      <w:pPr>
        <w:pStyle w:val="Numeracja2"/>
      </w:pPr>
      <w:r w:rsidRPr="00BE068F">
        <w:t>Anteny pomiarowe powinny posiadać dwie polaryzacje liniowe.</w:t>
      </w:r>
    </w:p>
    <w:p w:rsidR="00AE1615" w:rsidRPr="00BE068F" w:rsidRDefault="00311E4D" w:rsidP="004D17CE">
      <w:pPr>
        <w:pStyle w:val="Numeracja2"/>
      </w:pPr>
      <w:r w:rsidRPr="00BE068F">
        <w:t>K</w:t>
      </w:r>
      <w:r w:rsidR="00B957E9" w:rsidRPr="00BE068F">
        <w:t>onstrukcja łuk</w:t>
      </w:r>
      <w:r w:rsidR="007F31DB" w:rsidRPr="00BE068F">
        <w:t>u</w:t>
      </w:r>
      <w:r w:rsidR="00B957E9" w:rsidRPr="00BE068F">
        <w:t xml:space="preserve"> utrzymując</w:t>
      </w:r>
      <w:r w:rsidR="007F31DB" w:rsidRPr="00BE068F">
        <w:t>ego</w:t>
      </w:r>
      <w:r w:rsidR="00B957E9" w:rsidRPr="00BE068F">
        <w:t xml:space="preserve"> anteny </w:t>
      </w:r>
      <w:r w:rsidR="00E323AF" w:rsidRPr="00BE068F">
        <w:t>pomiarowe</w:t>
      </w:r>
      <w:r w:rsidR="00B957E9" w:rsidRPr="00BE068F">
        <w:t xml:space="preserve"> powinna być pokryta </w:t>
      </w:r>
      <w:r w:rsidR="00E323AF" w:rsidRPr="00BE068F">
        <w:t>absorberami mikrofalowymi</w:t>
      </w:r>
      <w:r w:rsidRPr="00BE068F">
        <w:t xml:space="preserve"> w celu minimalizacji </w:t>
      </w:r>
      <w:r w:rsidR="00F61325" w:rsidRPr="00BE068F">
        <w:t xml:space="preserve">zjawiska </w:t>
      </w:r>
      <w:r w:rsidRPr="00BE068F">
        <w:t>odbicia fal radiowych.</w:t>
      </w:r>
    </w:p>
    <w:p w:rsidR="00387894" w:rsidRPr="00BE068F" w:rsidRDefault="00AE1615" w:rsidP="004D17CE">
      <w:pPr>
        <w:pStyle w:val="Numeracja2"/>
      </w:pPr>
      <w:r w:rsidRPr="00BE068F">
        <w:t>System powinien zawierać kanał referencyjny umożliwiający kompensację dryfu temperatury we wzmacniaczach i torach przewodowych.</w:t>
      </w:r>
    </w:p>
    <w:p w:rsidR="008B7895" w:rsidRPr="00BE068F" w:rsidRDefault="00387894" w:rsidP="004D17CE">
      <w:pPr>
        <w:pStyle w:val="Numeracja2"/>
      </w:pPr>
      <w:r w:rsidRPr="00BE068F">
        <w:t xml:space="preserve">Pozycjoner AUT/EUT powinien zawierać rotator </w:t>
      </w:r>
      <w:r w:rsidR="00B570EF" w:rsidRPr="00BE068F">
        <w:t>azymutu</w:t>
      </w:r>
      <w:r w:rsidRPr="00BE068F">
        <w:t xml:space="preserve"> o dokładności kątowej co najmniej 0,03°.</w:t>
      </w:r>
    </w:p>
    <w:p w:rsidR="00AC7E74" w:rsidRPr="00BE068F" w:rsidRDefault="008B7895" w:rsidP="004D17CE">
      <w:pPr>
        <w:pStyle w:val="Numeracja2"/>
      </w:pPr>
      <w:r w:rsidRPr="00BE068F">
        <w:t xml:space="preserve">Pozycjoner powinien również umożliwiać względny ruch </w:t>
      </w:r>
      <w:r w:rsidR="00DF5936" w:rsidRPr="00BE068F">
        <w:t>AUT/EUT</w:t>
      </w:r>
      <w:r w:rsidRPr="00BE068F">
        <w:t xml:space="preserve"> w stosunku do pozycji </w:t>
      </w:r>
      <w:r w:rsidR="00DF5936" w:rsidRPr="00BE068F">
        <w:t xml:space="preserve">anten pomiarowych </w:t>
      </w:r>
      <w:r w:rsidRPr="00BE068F">
        <w:t xml:space="preserve">łuku </w:t>
      </w:r>
      <w:r w:rsidR="009540D9" w:rsidRPr="00BE068F">
        <w:t xml:space="preserve">w </w:t>
      </w:r>
      <w:r w:rsidRPr="00BE068F">
        <w:t>tak</w:t>
      </w:r>
      <w:r w:rsidR="009540D9" w:rsidRPr="00BE068F">
        <w:t>i sposób,</w:t>
      </w:r>
      <w:r w:rsidRPr="00BE068F">
        <w:t xml:space="preserve"> aby </w:t>
      </w:r>
      <w:r w:rsidR="00B75582" w:rsidRPr="00BE068F">
        <w:t xml:space="preserve">proces zbierania danych </w:t>
      </w:r>
      <w:r w:rsidRPr="00BE068F">
        <w:t>nie był</w:t>
      </w:r>
      <w:r w:rsidR="00377AF9" w:rsidRPr="00BE068F">
        <w:t xml:space="preserve"> </w:t>
      </w:r>
      <w:r w:rsidR="00B75582" w:rsidRPr="00BE068F">
        <w:t xml:space="preserve">jedynie </w:t>
      </w:r>
      <w:r w:rsidR="00377AF9" w:rsidRPr="00BE068F">
        <w:t>ograniczony</w:t>
      </w:r>
      <w:r w:rsidRPr="00BE068F">
        <w:t xml:space="preserve"> do rozdzielczości kątowej </w:t>
      </w:r>
      <w:r w:rsidR="00B75582" w:rsidRPr="00BE068F">
        <w:t xml:space="preserve">(rozmieszczenia) </w:t>
      </w:r>
      <w:r w:rsidRPr="00BE068F">
        <w:t xml:space="preserve">układu </w:t>
      </w:r>
      <w:r w:rsidR="005668FF" w:rsidRPr="00BE068F">
        <w:t>anten pomiarowych</w:t>
      </w:r>
      <w:r w:rsidRPr="00BE068F">
        <w:t xml:space="preserve">. </w:t>
      </w:r>
      <w:r w:rsidR="008030C8" w:rsidRPr="00BE068F">
        <w:t>Ten względny r</w:t>
      </w:r>
      <w:r w:rsidRPr="00BE068F">
        <w:t xml:space="preserve">uch </w:t>
      </w:r>
      <w:r w:rsidR="008030C8" w:rsidRPr="00BE068F">
        <w:t xml:space="preserve">powinien być </w:t>
      </w:r>
      <w:r w:rsidRPr="00BE068F">
        <w:t>zautomatyzowany</w:t>
      </w:r>
      <w:r w:rsidR="008030C8" w:rsidRPr="00BE068F">
        <w:t xml:space="preserve"> w stanowisku pomiarowym</w:t>
      </w:r>
      <w:r w:rsidRPr="00BE068F">
        <w:t>.</w:t>
      </w:r>
    </w:p>
    <w:p w:rsidR="005B6EBE" w:rsidRPr="00BE068F" w:rsidRDefault="00F556D4" w:rsidP="004D17CE">
      <w:pPr>
        <w:pStyle w:val="Numeracja2"/>
      </w:pPr>
      <w:r w:rsidRPr="00BE068F">
        <w:t xml:space="preserve">Pozycjoner powinien zostać wyposażony w </w:t>
      </w:r>
      <w:r w:rsidR="00AC7E74" w:rsidRPr="00BE068F">
        <w:t>maszt wykonany z pianki dielektry</w:t>
      </w:r>
      <w:r w:rsidR="008A29F5" w:rsidRPr="00BE068F">
        <w:t>cznej o</w:t>
      </w:r>
      <w:r w:rsidR="004C7180">
        <w:t> </w:t>
      </w:r>
      <w:r w:rsidR="00097F23" w:rsidRPr="00BE068F">
        <w:t>niewielkiej</w:t>
      </w:r>
      <w:r w:rsidRPr="00BE068F">
        <w:t xml:space="preserve"> przenikalności elektrycznej </w:t>
      </w:r>
      <w:r w:rsidR="00914765" w:rsidRPr="00BE068F">
        <w:t>w</w:t>
      </w:r>
      <w:r w:rsidR="008A29F5" w:rsidRPr="00BE068F">
        <w:t xml:space="preserve"> celu zamontowania AUT/EUT w środku układu współrzędnych oraz </w:t>
      </w:r>
      <w:r w:rsidR="002239E9" w:rsidRPr="00BE068F">
        <w:t xml:space="preserve">dla </w:t>
      </w:r>
      <w:r w:rsidR="008A29F5" w:rsidRPr="00BE068F">
        <w:t xml:space="preserve">zapewnienia </w:t>
      </w:r>
      <w:r w:rsidR="00914DA4" w:rsidRPr="00BE068F">
        <w:t>właściwego</w:t>
      </w:r>
      <w:r w:rsidR="008A29F5" w:rsidRPr="00BE068F">
        <w:t xml:space="preserve"> środowiska pomiarowego </w:t>
      </w:r>
      <w:r w:rsidR="005B3FFA" w:rsidRPr="00BE068F">
        <w:t xml:space="preserve">badanych </w:t>
      </w:r>
      <w:r w:rsidR="00655D0B" w:rsidRPr="00BE068F">
        <w:t>obiektów</w:t>
      </w:r>
      <w:r w:rsidR="008A29F5" w:rsidRPr="00BE068F">
        <w:t xml:space="preserve"> o </w:t>
      </w:r>
      <w:r w:rsidR="002239E9" w:rsidRPr="00BE068F">
        <w:t>małej</w:t>
      </w:r>
      <w:r w:rsidR="008A29F5" w:rsidRPr="00BE068F">
        <w:t xml:space="preserve"> kierunkowości</w:t>
      </w:r>
      <w:r w:rsidR="002239E9" w:rsidRPr="00BE068F">
        <w:t>.</w:t>
      </w:r>
    </w:p>
    <w:p w:rsidR="00F17413" w:rsidRPr="00BE068F" w:rsidRDefault="00C0082F" w:rsidP="004D17CE">
      <w:pPr>
        <w:pStyle w:val="Numeracja2"/>
      </w:pPr>
      <w:r w:rsidRPr="00BE068F">
        <w:t>W</w:t>
      </w:r>
      <w:r w:rsidR="00736C38" w:rsidRPr="00BE068F">
        <w:t xml:space="preserve">artość niepewności </w:t>
      </w:r>
      <w:r w:rsidR="006F7BB3" w:rsidRPr="00BE068F">
        <w:t xml:space="preserve">pomiaru zysku </w:t>
      </w:r>
      <w:r w:rsidR="007678E0" w:rsidRPr="00BE068F">
        <w:t xml:space="preserve">energetycznego </w:t>
      </w:r>
      <w:r w:rsidR="00B20802" w:rsidRPr="00BE068F">
        <w:t>dla 10</w:t>
      </w:r>
      <w:r w:rsidR="00736C38" w:rsidRPr="00BE068F">
        <w:t> </w:t>
      </w:r>
      <w:proofErr w:type="spellStart"/>
      <w:r w:rsidR="00B20802" w:rsidRPr="00BE068F">
        <w:t>dBi</w:t>
      </w:r>
      <w:proofErr w:type="spellEnd"/>
      <w:r w:rsidR="00B20802" w:rsidRPr="00BE068F">
        <w:t xml:space="preserve"> </w:t>
      </w:r>
      <w:r w:rsidR="006F7BB3" w:rsidRPr="00BE068F">
        <w:t xml:space="preserve">AUT/EUT </w:t>
      </w:r>
      <w:r w:rsidR="00736C38" w:rsidRPr="00BE068F">
        <w:t xml:space="preserve">powinna być </w:t>
      </w:r>
      <w:r w:rsidR="00B20802" w:rsidRPr="00BE068F">
        <w:t>równa lub lepsza niż:</w:t>
      </w:r>
    </w:p>
    <w:p w:rsidR="00276C91" w:rsidRPr="00BE068F" w:rsidRDefault="00523CFE" w:rsidP="00822DFD">
      <w:pPr>
        <w:pStyle w:val="Akapitzlist"/>
        <w:numPr>
          <w:ilvl w:val="0"/>
          <w:numId w:val="26"/>
        </w:numPr>
        <w:spacing w:line="257" w:lineRule="auto"/>
        <w:ind w:left="851" w:hanging="284"/>
        <w:jc w:val="both"/>
      </w:pPr>
      <w:r w:rsidRPr="00BE068F">
        <w:rPr>
          <w:rFonts w:cstheme="minorHAnsi"/>
        </w:rPr>
        <w:t>±</w:t>
      </w:r>
      <w:r w:rsidRPr="00BE068F">
        <w:t>1</w:t>
      </w:r>
      <w:r w:rsidR="00276C91" w:rsidRPr="00BE068F">
        <w:t>,</w:t>
      </w:r>
      <w:r w:rsidRPr="00BE068F">
        <w:t>1</w:t>
      </w:r>
      <w:r w:rsidR="00276C91" w:rsidRPr="00BE068F">
        <w:t> </w:t>
      </w:r>
      <w:proofErr w:type="spellStart"/>
      <w:r w:rsidRPr="00BE068F">
        <w:t>dB</w:t>
      </w:r>
      <w:proofErr w:type="spellEnd"/>
      <w:r w:rsidRPr="00BE068F">
        <w:t xml:space="preserve"> </w:t>
      </w:r>
      <w:r w:rsidR="00276C91" w:rsidRPr="00BE068F">
        <w:t>w paśmie częstotliwości</w:t>
      </w:r>
      <w:r w:rsidRPr="00BE068F">
        <w:t xml:space="preserve"> </w:t>
      </w:r>
      <w:r w:rsidR="00276C91" w:rsidRPr="00BE068F">
        <w:t xml:space="preserve">od </w:t>
      </w:r>
      <w:r w:rsidRPr="00BE068F">
        <w:t>400</w:t>
      </w:r>
      <w:r w:rsidR="00276C91" w:rsidRPr="00BE068F">
        <w:t> </w:t>
      </w:r>
      <w:r w:rsidRPr="00BE068F">
        <w:t xml:space="preserve">MHz </w:t>
      </w:r>
      <w:r w:rsidR="00276C91" w:rsidRPr="00BE068F">
        <w:t>do</w:t>
      </w:r>
      <w:r w:rsidRPr="00BE068F">
        <w:t xml:space="preserve"> 800</w:t>
      </w:r>
      <w:r w:rsidR="00276C91" w:rsidRPr="00BE068F">
        <w:t> </w:t>
      </w:r>
      <w:r w:rsidRPr="00BE068F">
        <w:t>MHz</w:t>
      </w:r>
      <w:r w:rsidR="00276C91" w:rsidRPr="00BE068F">
        <w:t>;</w:t>
      </w:r>
    </w:p>
    <w:p w:rsidR="00276C91" w:rsidRPr="00BE068F" w:rsidRDefault="004F1DBA" w:rsidP="00822DFD">
      <w:pPr>
        <w:pStyle w:val="Akapitzlist"/>
        <w:numPr>
          <w:ilvl w:val="0"/>
          <w:numId w:val="26"/>
        </w:numPr>
        <w:spacing w:line="257" w:lineRule="auto"/>
        <w:ind w:left="851" w:hanging="284"/>
        <w:jc w:val="both"/>
      </w:pPr>
      <w:r w:rsidRPr="00BE068F">
        <w:rPr>
          <w:rFonts w:cstheme="minorHAnsi"/>
        </w:rPr>
        <w:t>±0,</w:t>
      </w:r>
      <w:r w:rsidR="00523CFE" w:rsidRPr="00BE068F">
        <w:rPr>
          <w:rFonts w:cstheme="minorHAnsi"/>
        </w:rPr>
        <w:t xml:space="preserve">6dB </w:t>
      </w:r>
      <w:r w:rsidR="00276C91" w:rsidRPr="00BE068F">
        <w:t xml:space="preserve">w paśmie częstotliwości od </w:t>
      </w:r>
      <w:r w:rsidR="00523CFE" w:rsidRPr="00BE068F">
        <w:t>800</w:t>
      </w:r>
      <w:r w:rsidR="00276C91" w:rsidRPr="00BE068F">
        <w:t> </w:t>
      </w:r>
      <w:r w:rsidR="00523CFE" w:rsidRPr="00BE068F">
        <w:t xml:space="preserve">MHz </w:t>
      </w:r>
      <w:r w:rsidR="00276C91" w:rsidRPr="00BE068F">
        <w:t>do</w:t>
      </w:r>
      <w:r w:rsidR="00523CFE" w:rsidRPr="00BE068F">
        <w:t xml:space="preserve"> 6</w:t>
      </w:r>
      <w:r w:rsidR="00276C91" w:rsidRPr="00BE068F">
        <w:t> </w:t>
      </w:r>
      <w:r w:rsidR="00523CFE" w:rsidRPr="00BE068F">
        <w:t>GHz</w:t>
      </w:r>
      <w:r w:rsidR="00276C91" w:rsidRPr="00BE068F">
        <w:t>;</w:t>
      </w:r>
    </w:p>
    <w:p w:rsidR="00523CFE" w:rsidRPr="00BE068F" w:rsidRDefault="004F1DBA" w:rsidP="00822DFD">
      <w:pPr>
        <w:pStyle w:val="Akapitzlist"/>
        <w:numPr>
          <w:ilvl w:val="0"/>
          <w:numId w:val="26"/>
        </w:numPr>
        <w:spacing w:line="257" w:lineRule="auto"/>
        <w:ind w:left="851" w:hanging="284"/>
        <w:jc w:val="both"/>
      </w:pPr>
      <w:r w:rsidRPr="00BE068F">
        <w:rPr>
          <w:rFonts w:cstheme="minorHAnsi"/>
        </w:rPr>
        <w:t>±0,</w:t>
      </w:r>
      <w:r w:rsidR="00523CFE" w:rsidRPr="00BE068F">
        <w:rPr>
          <w:rFonts w:cstheme="minorHAnsi"/>
        </w:rPr>
        <w:t xml:space="preserve">7dB </w:t>
      </w:r>
      <w:r w:rsidR="00276C91" w:rsidRPr="00BE068F">
        <w:t xml:space="preserve">w paśmie częstotliwości od </w:t>
      </w:r>
      <w:r w:rsidR="00523CFE" w:rsidRPr="00BE068F">
        <w:t>6</w:t>
      </w:r>
      <w:r w:rsidR="00760C89" w:rsidRPr="00BE068F">
        <w:t> </w:t>
      </w:r>
      <w:r w:rsidR="00523CFE" w:rsidRPr="00BE068F">
        <w:t xml:space="preserve">GHz </w:t>
      </w:r>
      <w:r w:rsidR="00760C89" w:rsidRPr="00BE068F">
        <w:t>do</w:t>
      </w:r>
      <w:r w:rsidR="00523CFE" w:rsidRPr="00BE068F">
        <w:t xml:space="preserve"> 18</w:t>
      </w:r>
      <w:r w:rsidR="00760C89" w:rsidRPr="00BE068F">
        <w:t> </w:t>
      </w:r>
      <w:r w:rsidR="00523CFE" w:rsidRPr="00BE068F">
        <w:t>GHz</w:t>
      </w:r>
      <w:r w:rsidR="00276C91" w:rsidRPr="00BE068F">
        <w:t>.</w:t>
      </w:r>
    </w:p>
    <w:p w:rsidR="00685B7C" w:rsidRPr="00BE068F" w:rsidRDefault="00BB391C" w:rsidP="004D17CE">
      <w:pPr>
        <w:pStyle w:val="Numeracja2"/>
      </w:pPr>
      <w:r w:rsidRPr="00BE068F">
        <w:t xml:space="preserve">Powtarzalność dla dwóch kolejnych pomiarów zysku </w:t>
      </w:r>
      <w:r w:rsidR="008924C5" w:rsidRPr="00BE068F">
        <w:t xml:space="preserve">energetycznego </w:t>
      </w:r>
      <w:r w:rsidRPr="00BE068F">
        <w:t>powinna być lepsza niż ±0,3dB.</w:t>
      </w:r>
    </w:p>
    <w:p w:rsidR="006E0D4E" w:rsidRPr="00BE068F" w:rsidRDefault="000945A4" w:rsidP="004D17CE">
      <w:pPr>
        <w:pStyle w:val="Numeracja2"/>
      </w:pPr>
      <w:r w:rsidRPr="00BE068F">
        <w:t xml:space="preserve">Czas pomiaru </w:t>
      </w:r>
      <w:r w:rsidR="00442092" w:rsidRPr="00BE068F">
        <w:t xml:space="preserve">dla </w:t>
      </w:r>
      <w:r w:rsidRPr="00BE068F">
        <w:t xml:space="preserve">pełnego skanowania sferycznego </w:t>
      </w:r>
      <w:r w:rsidR="00A14103" w:rsidRPr="00BE068F">
        <w:t>przy założeniu jednorodnej siatki</w:t>
      </w:r>
      <w:r w:rsidRPr="00BE068F">
        <w:t xml:space="preserve"> </w:t>
      </w:r>
      <w:r w:rsidR="00654063" w:rsidRPr="00BE068F">
        <w:t xml:space="preserve">kulistego układu współrzędnych </w:t>
      </w:r>
      <w:r w:rsidR="00A14103" w:rsidRPr="00BE068F">
        <w:t>wynoszącej</w:t>
      </w:r>
      <w:r w:rsidRPr="00BE068F">
        <w:t xml:space="preserve"> około 11</w:t>
      </w:r>
      <w:r w:rsidR="007642CD" w:rsidRPr="00BE068F">
        <w:rPr>
          <w:vertAlign w:val="superscript"/>
        </w:rPr>
        <w:t>o</w:t>
      </w:r>
      <w:r w:rsidRPr="00BE068F">
        <w:t xml:space="preserve"> </w:t>
      </w:r>
      <w:r w:rsidR="00E3075F" w:rsidRPr="00BE068F">
        <w:t xml:space="preserve">w kątach </w:t>
      </w:r>
      <w:r w:rsidR="00E3075F" w:rsidRPr="00BE068F">
        <w:rPr>
          <w:i/>
        </w:rPr>
        <w:sym w:font="Symbol" w:char="F066"/>
      </w:r>
      <w:r w:rsidR="00E3075F" w:rsidRPr="00BE068F">
        <w:t xml:space="preserve"> oraz </w:t>
      </w:r>
      <w:r w:rsidR="00E3075F" w:rsidRPr="00BE068F">
        <w:rPr>
          <w:i/>
        </w:rPr>
        <w:sym w:font="Symbol" w:char="F071"/>
      </w:r>
      <w:r w:rsidRPr="00BE068F">
        <w:t>, powinien być krótszy niż 2 minuty dla 3 częstotliwości pomiarowych.</w:t>
      </w:r>
    </w:p>
    <w:p w:rsidR="0068402B" w:rsidRPr="00BE068F" w:rsidRDefault="0094430E" w:rsidP="004D17CE">
      <w:pPr>
        <w:pStyle w:val="Numeracja1"/>
      </w:pPr>
      <w:r w:rsidRPr="00BE068F">
        <w:t>FUNKCJE PROGRAMOWE</w:t>
      </w:r>
    </w:p>
    <w:p w:rsidR="00FE0336" w:rsidRPr="00BE068F" w:rsidRDefault="00387017" w:rsidP="004D17CE">
      <w:pPr>
        <w:pStyle w:val="Numeracja2"/>
      </w:pPr>
      <w:r w:rsidRPr="00BE068F">
        <w:t>Stanowisko</w:t>
      </w:r>
      <w:r w:rsidR="00902249" w:rsidRPr="00BE068F">
        <w:t xml:space="preserve"> powin</w:t>
      </w:r>
      <w:r w:rsidRPr="00BE068F">
        <w:t>no</w:t>
      </w:r>
      <w:r w:rsidR="00902249" w:rsidRPr="00BE068F">
        <w:t xml:space="preserve"> zostać </w:t>
      </w:r>
      <w:r w:rsidRPr="00BE068F">
        <w:t>wyposażone</w:t>
      </w:r>
      <w:r w:rsidR="00902249" w:rsidRPr="00BE068F">
        <w:t xml:space="preserve"> w </w:t>
      </w:r>
      <w:r w:rsidRPr="00BE068F">
        <w:t>zestaw komputerowy</w:t>
      </w:r>
      <w:r w:rsidR="004D29FD">
        <w:t>,</w:t>
      </w:r>
      <w:r w:rsidR="00902249" w:rsidRPr="00BE068F">
        <w:t xml:space="preserve"> z systemem operacyjnym zgodnym z </w:t>
      </w:r>
      <w:r w:rsidR="00E75342" w:rsidRPr="00BE068F">
        <w:t>Windows 10</w:t>
      </w:r>
      <w:r w:rsidR="00C04048" w:rsidRPr="00BE068F">
        <w:t>, dedykowany do akwizycji i przetwarzania danych</w:t>
      </w:r>
      <w:r w:rsidR="007D682C" w:rsidRPr="00BE068F">
        <w:t xml:space="preserve"> pomiarowych</w:t>
      </w:r>
      <w:r w:rsidR="00E75342" w:rsidRPr="00BE068F">
        <w:t>.</w:t>
      </w:r>
    </w:p>
    <w:p w:rsidR="000D6F27" w:rsidRPr="00BE068F" w:rsidRDefault="0070532A" w:rsidP="004D17CE">
      <w:pPr>
        <w:pStyle w:val="Numeracja2"/>
      </w:pPr>
      <w:r w:rsidRPr="00BE068F">
        <w:t>Stanowisko</w:t>
      </w:r>
      <w:r w:rsidR="00C9570E" w:rsidRPr="00BE068F">
        <w:t xml:space="preserve"> </w:t>
      </w:r>
      <w:r w:rsidRPr="00BE068F">
        <w:t>powinno zostać wyposażone</w:t>
      </w:r>
      <w:r w:rsidR="00387017" w:rsidRPr="00BE068F">
        <w:t xml:space="preserve"> w </w:t>
      </w:r>
      <w:r w:rsidR="00DD2007" w:rsidRPr="00BE068F">
        <w:t>profesjonalny i kompleksowy pakiet oprogramowania</w:t>
      </w:r>
      <w:r w:rsidR="00FE0336" w:rsidRPr="00BE068F">
        <w:t xml:space="preserve">, który umożliwi </w:t>
      </w:r>
      <w:r w:rsidR="00DD2007" w:rsidRPr="00BE068F">
        <w:t xml:space="preserve">w pełni zautomatyzowane zbieranie danych </w:t>
      </w:r>
      <w:r w:rsidR="009B3C6F" w:rsidRPr="00BE068F">
        <w:t xml:space="preserve">z systemu </w:t>
      </w:r>
      <w:r w:rsidR="003C3990" w:rsidRPr="0009116E">
        <w:t xml:space="preserve">(punkt </w:t>
      </w:r>
      <w:r w:rsidR="009B3C6F" w:rsidRPr="0009116E">
        <w:t>3</w:t>
      </w:r>
      <w:r w:rsidR="003C3990" w:rsidRPr="0009116E">
        <w:t>)</w:t>
      </w:r>
      <w:r w:rsidR="00DD2007" w:rsidRPr="0009116E">
        <w:t xml:space="preserve"> z wykorzystaniem </w:t>
      </w:r>
      <w:r w:rsidR="00FB6311" w:rsidRPr="0009116E">
        <w:t xml:space="preserve">wektorowego </w:t>
      </w:r>
      <w:r w:rsidR="00DD2007" w:rsidRPr="0009116E">
        <w:t xml:space="preserve">analizatora </w:t>
      </w:r>
      <w:r w:rsidR="007A165E">
        <w:t>obwodów</w:t>
      </w:r>
      <w:r w:rsidR="00594D49" w:rsidRPr="0009116E">
        <w:t xml:space="preserve"> (</w:t>
      </w:r>
      <w:r w:rsidR="0086186D" w:rsidRPr="0009116E">
        <w:t>punkt 6</w:t>
      </w:r>
      <w:r w:rsidR="00594D49" w:rsidRPr="0009116E">
        <w:t>)</w:t>
      </w:r>
      <w:r w:rsidR="0079386B" w:rsidRPr="0009116E">
        <w:t>, a także</w:t>
      </w:r>
      <w:r w:rsidR="00DD2007" w:rsidRPr="0009116E">
        <w:t xml:space="preserve"> </w:t>
      </w:r>
      <w:r w:rsidR="0079386B" w:rsidRPr="0009116E">
        <w:t>ich</w:t>
      </w:r>
      <w:r w:rsidR="0079386B" w:rsidRPr="00BE068F">
        <w:t xml:space="preserve"> </w:t>
      </w:r>
      <w:r w:rsidR="00DD2007" w:rsidRPr="00BE068F">
        <w:t xml:space="preserve">przetwarzanie i wizualizację </w:t>
      </w:r>
      <w:r w:rsidR="008F5E68" w:rsidRPr="00BE068F">
        <w:t>w postaci charakterystyki promieniowania</w:t>
      </w:r>
      <w:r w:rsidR="00EE64EA" w:rsidRPr="00BE068F">
        <w:t xml:space="preserve"> </w:t>
      </w:r>
      <w:r w:rsidR="00FC797D" w:rsidRPr="00BE068F">
        <w:t xml:space="preserve">AUT/EUT </w:t>
      </w:r>
      <w:r w:rsidR="00EE64EA" w:rsidRPr="00BE068F">
        <w:t>i jej parametrów</w:t>
      </w:r>
      <w:r w:rsidR="00594D49" w:rsidRPr="00BE068F">
        <w:t>.</w:t>
      </w:r>
    </w:p>
    <w:p w:rsidR="000D6F27" w:rsidRPr="00BE068F" w:rsidRDefault="000D6F27" w:rsidP="004D17CE">
      <w:pPr>
        <w:pStyle w:val="Numeracja2"/>
      </w:pPr>
      <w:r w:rsidRPr="00BE068F">
        <w:t xml:space="preserve">Oprogramowanie </w:t>
      </w:r>
      <w:r w:rsidR="000A4D6B" w:rsidRPr="00BE068F">
        <w:t xml:space="preserve">akwizycji danych powinno </w:t>
      </w:r>
      <w:r w:rsidRPr="00BE068F">
        <w:t>zapewnia</w:t>
      </w:r>
      <w:r w:rsidR="000A4D6B" w:rsidRPr="00BE068F">
        <w:t>ć</w:t>
      </w:r>
      <w:r w:rsidRPr="00BE068F">
        <w:t xml:space="preserve"> podgląd w czasie rzeczywistym </w:t>
      </w:r>
      <w:r w:rsidR="000A4D6B" w:rsidRPr="00BE068F">
        <w:t xml:space="preserve">charakterystyki promieniowania </w:t>
      </w:r>
      <w:r w:rsidRPr="00BE068F">
        <w:t xml:space="preserve">w płaszczyźnie łuku z </w:t>
      </w:r>
      <w:r w:rsidR="000A4D6B" w:rsidRPr="00BE068F">
        <w:t>antenami pomiarowymi</w:t>
      </w:r>
      <w:r w:rsidRPr="00BE068F">
        <w:t xml:space="preserve">, </w:t>
      </w:r>
      <w:r w:rsidR="00F93F59" w:rsidRPr="00BE068F">
        <w:t xml:space="preserve">co </w:t>
      </w:r>
      <w:r w:rsidR="00F93F59" w:rsidRPr="00BE068F">
        <w:lastRenderedPageBreak/>
        <w:t>oznacza podgląd diagramu charakterystyki promieniowania AUT/EUT w płaszczyźnie</w:t>
      </w:r>
      <w:r w:rsidRPr="00BE068F">
        <w:t xml:space="preserve"> elewacji. </w:t>
      </w:r>
      <w:r w:rsidR="00BD2AF3" w:rsidRPr="00BE068F">
        <w:t>Stwierdzenie „w</w:t>
      </w:r>
      <w:r w:rsidRPr="00BE068F">
        <w:t xml:space="preserve"> czasie rzeczywistym</w:t>
      </w:r>
      <w:r w:rsidR="00BD2AF3" w:rsidRPr="00BE068F">
        <w:t>”</w:t>
      </w:r>
      <w:r w:rsidRPr="00BE068F">
        <w:t xml:space="preserve"> o</w:t>
      </w:r>
      <w:r w:rsidR="003E2A97" w:rsidRPr="00BE068F">
        <w:t>znacza tu chwilowy widok pełnej</w:t>
      </w:r>
      <w:r w:rsidRPr="00BE068F">
        <w:t xml:space="preserve"> </w:t>
      </w:r>
      <w:r w:rsidR="003E2A97" w:rsidRPr="00BE068F">
        <w:t>charakterystyki promieniowania w płaszczyźnie elewacji, która</w:t>
      </w:r>
      <w:r w:rsidRPr="00BE068F">
        <w:t xml:space="preserve"> pojawia się na </w:t>
      </w:r>
      <w:r w:rsidR="003E2A97" w:rsidRPr="00BE068F">
        <w:t>ekranie komputera</w:t>
      </w:r>
      <w:r w:rsidRPr="00BE068F">
        <w:t xml:space="preserve"> w czasie krótszym niż je</w:t>
      </w:r>
      <w:r w:rsidR="003E2A97" w:rsidRPr="00BE068F">
        <w:t>dna sekunda i jest aktualizowana</w:t>
      </w:r>
      <w:r w:rsidRPr="00BE068F">
        <w:t xml:space="preserve"> z tą szybkością w</w:t>
      </w:r>
      <w:r w:rsidR="004C7180">
        <w:t> </w:t>
      </w:r>
      <w:r w:rsidRPr="00BE068F">
        <w:t>miarę postępu sekwencji pomiarowej.</w:t>
      </w:r>
    </w:p>
    <w:p w:rsidR="00DB70CC" w:rsidRPr="00BE068F" w:rsidRDefault="00F601C3" w:rsidP="004D17CE">
      <w:pPr>
        <w:pStyle w:val="Numeracja2"/>
      </w:pPr>
      <w:r w:rsidRPr="00BE068F">
        <w:t>W procesie końcowego przetwarzania danych</w:t>
      </w:r>
      <w:r w:rsidR="00DB70CC" w:rsidRPr="00BE068F">
        <w:t xml:space="preserve"> </w:t>
      </w:r>
      <w:r w:rsidRPr="00BE068F">
        <w:t xml:space="preserve">(ang. </w:t>
      </w:r>
      <w:proofErr w:type="spellStart"/>
      <w:r w:rsidRPr="00BE068F">
        <w:rPr>
          <w:i/>
        </w:rPr>
        <w:t>post-processing</w:t>
      </w:r>
      <w:proofErr w:type="spellEnd"/>
      <w:r w:rsidRPr="00BE068F">
        <w:t>) oprogramowanie powinno umożliwić</w:t>
      </w:r>
      <w:r w:rsidR="00701B91" w:rsidRPr="00BE068F">
        <w:t xml:space="preserve"> dla AUT/EUT</w:t>
      </w:r>
      <w:r w:rsidR="00DB70CC" w:rsidRPr="00BE068F">
        <w:t>:</w:t>
      </w:r>
    </w:p>
    <w:p w:rsidR="00DB70CC" w:rsidRPr="00BE068F" w:rsidRDefault="004569BB" w:rsidP="009F5C22">
      <w:pPr>
        <w:pStyle w:val="Numeracjalit"/>
      </w:pPr>
      <w:r w:rsidRPr="00BE068F">
        <w:t xml:space="preserve">wyznaczenie </w:t>
      </w:r>
      <w:r w:rsidR="00767B20" w:rsidRPr="00BE068F">
        <w:t>k</w:t>
      </w:r>
      <w:r w:rsidR="00631117" w:rsidRPr="00BE068F">
        <w:t>ierunkowości</w:t>
      </w:r>
      <w:r w:rsidR="00767B20" w:rsidRPr="00BE068F">
        <w:t>;</w:t>
      </w:r>
    </w:p>
    <w:p w:rsidR="00DB70CC" w:rsidRPr="00BE068F" w:rsidRDefault="004569BB" w:rsidP="009F5C22">
      <w:pPr>
        <w:pStyle w:val="Numeracjalit"/>
      </w:pPr>
      <w:r w:rsidRPr="00BE068F">
        <w:t xml:space="preserve">wyznaczenie </w:t>
      </w:r>
      <w:r w:rsidR="00767B20" w:rsidRPr="00BE068F">
        <w:t>zysk</w:t>
      </w:r>
      <w:r w:rsidR="00631117" w:rsidRPr="00BE068F">
        <w:t>u energetycznego</w:t>
      </w:r>
      <w:r w:rsidR="00767B20" w:rsidRPr="00BE068F">
        <w:t>;</w:t>
      </w:r>
    </w:p>
    <w:p w:rsidR="00DB70CC" w:rsidRPr="00BE068F" w:rsidRDefault="004569BB" w:rsidP="009F5C22">
      <w:pPr>
        <w:pStyle w:val="Numeracjalit"/>
      </w:pPr>
      <w:r w:rsidRPr="00BE068F">
        <w:t xml:space="preserve">wyznaczenie </w:t>
      </w:r>
      <w:r w:rsidR="00631117" w:rsidRPr="00BE068F">
        <w:t>sprawności</w:t>
      </w:r>
      <w:r w:rsidR="00767B20" w:rsidRPr="00BE068F">
        <w:t xml:space="preserve"> promieniowania;</w:t>
      </w:r>
    </w:p>
    <w:p w:rsidR="00DB70CC" w:rsidRPr="00BE068F" w:rsidRDefault="004569BB" w:rsidP="009F5C22">
      <w:pPr>
        <w:pStyle w:val="Numeracjalit"/>
      </w:pPr>
      <w:r w:rsidRPr="00BE068F">
        <w:t>wykreśl</w:t>
      </w:r>
      <w:r w:rsidR="00935E06">
        <w:t>a</w:t>
      </w:r>
      <w:r w:rsidRPr="00BE068F">
        <w:t xml:space="preserve">nie </w:t>
      </w:r>
      <w:r w:rsidR="00631117" w:rsidRPr="00BE068F">
        <w:t>charakterystyki</w:t>
      </w:r>
      <w:r w:rsidR="005734ED" w:rsidRPr="00BE068F">
        <w:t xml:space="preserve"> promieniowania</w:t>
      </w:r>
      <w:r w:rsidR="00DB70CC" w:rsidRPr="00BE068F">
        <w:t xml:space="preserve"> </w:t>
      </w:r>
      <w:r w:rsidR="005734ED" w:rsidRPr="00BE068F">
        <w:t xml:space="preserve">w układzie współrzędnych biegunowych, kartezjańskich i w widoku </w:t>
      </w:r>
      <w:r w:rsidR="00DB70CC" w:rsidRPr="00BE068F">
        <w:t>3D</w:t>
      </w:r>
      <w:r w:rsidR="005734ED" w:rsidRPr="00BE068F">
        <w:t>;</w:t>
      </w:r>
    </w:p>
    <w:p w:rsidR="00DB70CC" w:rsidRPr="007E792E" w:rsidRDefault="004569BB" w:rsidP="009F5C22">
      <w:pPr>
        <w:pStyle w:val="Numeracjalit"/>
      </w:pPr>
      <w:r w:rsidRPr="00BE068F">
        <w:t>wyb</w:t>
      </w:r>
      <w:r w:rsidR="0094475F" w:rsidRPr="00BE068F">
        <w:t>ór</w:t>
      </w:r>
      <w:r w:rsidR="00737BF2" w:rsidRPr="00BE068F">
        <w:t xml:space="preserve"> i wykreśl</w:t>
      </w:r>
      <w:r w:rsidR="00AC48F3">
        <w:t>a</w:t>
      </w:r>
      <w:r w:rsidR="00737BF2" w:rsidRPr="00BE068F">
        <w:t xml:space="preserve">nie </w:t>
      </w:r>
      <w:r w:rsidR="0069336D" w:rsidRPr="00BE068F">
        <w:t>polaryzacji</w:t>
      </w:r>
      <w:r w:rsidR="00DB70CC" w:rsidRPr="00BE068F">
        <w:t xml:space="preserve"> </w:t>
      </w:r>
      <w:r w:rsidR="00631117" w:rsidRPr="00BE068F">
        <w:t>(</w:t>
      </w:r>
      <w:r w:rsidR="0069336D" w:rsidRPr="00BE068F">
        <w:t>w tym tak</w:t>
      </w:r>
      <w:r w:rsidR="0069336D" w:rsidRPr="007E792E">
        <w:t>że eliptycznej</w:t>
      </w:r>
      <w:r w:rsidR="00631117" w:rsidRPr="007E792E">
        <w:t>)</w:t>
      </w:r>
      <w:r w:rsidR="00DB70CC" w:rsidRPr="007E792E">
        <w:t>.</w:t>
      </w:r>
    </w:p>
    <w:p w:rsidR="0041450C" w:rsidRPr="007E792E" w:rsidRDefault="00DB73DF" w:rsidP="004D17CE">
      <w:pPr>
        <w:pStyle w:val="Numeracja2"/>
      </w:pPr>
      <w:r w:rsidRPr="007E792E">
        <w:t>Oprogramowanie powinno zawierać moduł transpozycji danych z pola bliskiego do dalekiego, zapewniający</w:t>
      </w:r>
      <w:r w:rsidR="0041450C" w:rsidRPr="007E792E">
        <w:t>:</w:t>
      </w:r>
    </w:p>
    <w:p w:rsidR="0090575A" w:rsidRPr="007E792E" w:rsidRDefault="0064380F" w:rsidP="00822DFD">
      <w:pPr>
        <w:pStyle w:val="Numeracjalit"/>
        <w:numPr>
          <w:ilvl w:val="1"/>
          <w:numId w:val="28"/>
        </w:numPr>
        <w:ind w:left="851" w:hanging="284"/>
      </w:pPr>
      <w:r w:rsidRPr="007E792E">
        <w:t>wizualizację</w:t>
      </w:r>
      <w:r w:rsidR="0090575A" w:rsidRPr="007E792E">
        <w:t xml:space="preserve"> współczynników fal</w:t>
      </w:r>
      <w:r w:rsidR="00674A7F" w:rsidRPr="007E792E">
        <w:t>i</w:t>
      </w:r>
      <w:r w:rsidR="00A51D45" w:rsidRPr="007E792E">
        <w:t>;</w:t>
      </w:r>
    </w:p>
    <w:p w:rsidR="002B26B6" w:rsidRPr="007E792E" w:rsidRDefault="00A51D45" w:rsidP="009F5C22">
      <w:pPr>
        <w:pStyle w:val="Numeracjalit"/>
      </w:pPr>
      <w:r w:rsidRPr="007E792E">
        <w:t>f</w:t>
      </w:r>
      <w:r w:rsidR="0090575A" w:rsidRPr="007E792E">
        <w:t>iltrowanie współczynników fal</w:t>
      </w:r>
      <w:r w:rsidR="00674A7F" w:rsidRPr="007E792E">
        <w:t>i</w:t>
      </w:r>
      <w:r w:rsidR="00596B78">
        <w:t>.</w:t>
      </w:r>
    </w:p>
    <w:p w:rsidR="00851694" w:rsidRPr="000D45BB" w:rsidRDefault="00AA191C" w:rsidP="004D17CE">
      <w:pPr>
        <w:pStyle w:val="Numeracja2"/>
      </w:pPr>
      <w:r w:rsidRPr="007E792E">
        <w:t xml:space="preserve">Oprogramowanie powinno posiadać wbudowany </w:t>
      </w:r>
      <w:r w:rsidR="0090575A" w:rsidRPr="007E792E">
        <w:t xml:space="preserve">interfejs API, umożliwiający bezpośrednią kontrolę </w:t>
      </w:r>
      <w:r w:rsidR="00A53DA8" w:rsidRPr="007E792E">
        <w:t xml:space="preserve">nad </w:t>
      </w:r>
      <w:r w:rsidR="0090575A" w:rsidRPr="007E792E">
        <w:t xml:space="preserve">siecią przełączników </w:t>
      </w:r>
      <w:r w:rsidRPr="007E792E">
        <w:t>anten pomiarowych oraz</w:t>
      </w:r>
      <w:r w:rsidR="0090575A" w:rsidRPr="007E792E">
        <w:t xml:space="preserve"> </w:t>
      </w:r>
      <w:r w:rsidR="00A53DA8" w:rsidRPr="007E792E">
        <w:t>pozycjonerem</w:t>
      </w:r>
      <w:r w:rsidRPr="007E792E">
        <w:t xml:space="preserve"> AUT/EUT</w:t>
      </w:r>
      <w:r w:rsidR="0090575A" w:rsidRPr="007E792E">
        <w:t xml:space="preserve">. </w:t>
      </w:r>
      <w:r w:rsidR="00851694" w:rsidRPr="007E792E">
        <w:t xml:space="preserve">Funkcja ta ma zapewnić </w:t>
      </w:r>
      <w:r w:rsidR="00E068DB" w:rsidRPr="000D45BB">
        <w:t xml:space="preserve">możliwość przygotowania </w:t>
      </w:r>
      <w:r w:rsidR="0090575A" w:rsidRPr="000D45BB">
        <w:t xml:space="preserve">własnego oprogramowania </w:t>
      </w:r>
      <w:r w:rsidR="00E068DB" w:rsidRPr="000D45BB">
        <w:t xml:space="preserve">dla </w:t>
      </w:r>
      <w:r w:rsidR="003B31BD">
        <w:t>dowolnie kreowanych</w:t>
      </w:r>
      <w:r w:rsidR="0090575A" w:rsidRPr="000D45BB">
        <w:t xml:space="preserve"> </w:t>
      </w:r>
      <w:r w:rsidR="00E068DB" w:rsidRPr="000D45BB">
        <w:t>procesów pomiarowych z użyciem dodatkowej aparatury kontrolno-pomiarowej</w:t>
      </w:r>
      <w:r w:rsidR="0090575A" w:rsidRPr="000D45BB">
        <w:t>.</w:t>
      </w:r>
    </w:p>
    <w:p w:rsidR="0068402B" w:rsidRPr="009B6EB0" w:rsidRDefault="001B7C11" w:rsidP="004D17CE">
      <w:pPr>
        <w:pStyle w:val="Numeracja1"/>
      </w:pPr>
      <w:r w:rsidRPr="009B6EB0">
        <w:t xml:space="preserve">ANTENY </w:t>
      </w:r>
      <w:r w:rsidR="00731A0B" w:rsidRPr="009B6EB0">
        <w:t>REFERENCYJNE</w:t>
      </w:r>
    </w:p>
    <w:p w:rsidR="001B7C11" w:rsidRPr="009B6EB0" w:rsidRDefault="00731A0B" w:rsidP="004D17CE">
      <w:pPr>
        <w:pStyle w:val="Numeracja2"/>
      </w:pPr>
      <w:r w:rsidRPr="009B6EB0">
        <w:t xml:space="preserve">System powinien zostać wyposażony w </w:t>
      </w:r>
      <w:r w:rsidR="001B7C11" w:rsidRPr="009B6EB0">
        <w:t xml:space="preserve">szerokopasmowe </w:t>
      </w:r>
      <w:r w:rsidRPr="009B6EB0">
        <w:t xml:space="preserve">referencyjne </w:t>
      </w:r>
      <w:r w:rsidR="001B7C11" w:rsidRPr="009B6EB0">
        <w:t xml:space="preserve">anteny tubowe </w:t>
      </w:r>
      <w:r w:rsidRPr="009B6EB0">
        <w:t>(ang. </w:t>
      </w:r>
      <w:proofErr w:type="spellStart"/>
      <w:r w:rsidRPr="009B6EB0">
        <w:rPr>
          <w:i/>
        </w:rPr>
        <w:t>horn</w:t>
      </w:r>
      <w:proofErr w:type="spellEnd"/>
      <w:r w:rsidRPr="009B6EB0">
        <w:rPr>
          <w:i/>
        </w:rPr>
        <w:t xml:space="preserve"> </w:t>
      </w:r>
      <w:proofErr w:type="spellStart"/>
      <w:r w:rsidRPr="009B6EB0">
        <w:rPr>
          <w:i/>
        </w:rPr>
        <w:t>antennas</w:t>
      </w:r>
      <w:proofErr w:type="spellEnd"/>
      <w:r w:rsidRPr="009B6EB0">
        <w:t>) pokrywające</w:t>
      </w:r>
      <w:r w:rsidR="001B7C11" w:rsidRPr="009B6EB0">
        <w:t xml:space="preserve"> zakres częstotliwości </w:t>
      </w:r>
      <w:r w:rsidRPr="009B6EB0">
        <w:t xml:space="preserve">pracy </w:t>
      </w:r>
      <w:r w:rsidR="001B7C11" w:rsidRPr="009B6EB0">
        <w:t>od 400</w:t>
      </w:r>
      <w:r w:rsidRPr="009B6EB0">
        <w:t> </w:t>
      </w:r>
      <w:r w:rsidR="001B7C11" w:rsidRPr="009B6EB0">
        <w:t>MHz do 18</w:t>
      </w:r>
      <w:r w:rsidRPr="009B6EB0">
        <w:t> </w:t>
      </w:r>
      <w:r w:rsidR="001B7C11" w:rsidRPr="009B6EB0">
        <w:t>GHz.</w:t>
      </w:r>
    </w:p>
    <w:p w:rsidR="0033418D" w:rsidRPr="009B6EB0" w:rsidRDefault="0033418D" w:rsidP="004D17CE">
      <w:pPr>
        <w:pStyle w:val="Numeracja2"/>
      </w:pPr>
      <w:r w:rsidRPr="009B6EB0">
        <w:t xml:space="preserve">Do anten referencyjnych powinny być </w:t>
      </w:r>
      <w:r w:rsidR="004428BB" w:rsidRPr="009B6EB0">
        <w:t>dołączone</w:t>
      </w:r>
      <w:r w:rsidRPr="009B6EB0">
        <w:t xml:space="preserve"> dane </w:t>
      </w:r>
      <w:r w:rsidR="004428BB" w:rsidRPr="009B6EB0">
        <w:t xml:space="preserve">o </w:t>
      </w:r>
      <w:r w:rsidRPr="009B6EB0">
        <w:t>zysku i sprawności promieniowania w funkcji częstotliwości.</w:t>
      </w:r>
    </w:p>
    <w:p w:rsidR="001B7C11" w:rsidRPr="009B6EB0" w:rsidRDefault="00664C57" w:rsidP="004D17CE">
      <w:pPr>
        <w:pStyle w:val="Numeracja2"/>
      </w:pPr>
      <w:r w:rsidRPr="009B6EB0">
        <w:t xml:space="preserve">Dane </w:t>
      </w:r>
      <w:r w:rsidR="00FF7866" w:rsidRPr="009B6EB0">
        <w:t>z punktu 5.2 powinny by</w:t>
      </w:r>
      <w:r w:rsidR="004C7180">
        <w:t>ć</w:t>
      </w:r>
      <w:r w:rsidRPr="009B6EB0">
        <w:t xml:space="preserve"> ładowane do oprogramowania pomiarowego w celu zapewnienia szybkiego dostępu podczas </w:t>
      </w:r>
      <w:r w:rsidR="009B6EB0" w:rsidRPr="009B6EB0">
        <w:t xml:space="preserve">procedury </w:t>
      </w:r>
      <w:r w:rsidRPr="009B6EB0">
        <w:t xml:space="preserve">kalibracji </w:t>
      </w:r>
      <w:r w:rsidR="009B6EB0" w:rsidRPr="009B6EB0">
        <w:t>zysku</w:t>
      </w:r>
      <w:r w:rsidRPr="009B6EB0">
        <w:t xml:space="preserve"> systemu pomiarowego</w:t>
      </w:r>
      <w:r w:rsidR="009B6EB0" w:rsidRPr="009B6EB0">
        <w:t>.</w:t>
      </w:r>
    </w:p>
    <w:p w:rsidR="00D468BD" w:rsidRPr="009B6EB0" w:rsidRDefault="00D468BD" w:rsidP="004D17CE">
      <w:pPr>
        <w:pStyle w:val="Numeracja1"/>
      </w:pPr>
      <w:r w:rsidRPr="00D468BD">
        <w:t>WEKTOROWY ANALIZATOR OBWODÓW</w:t>
      </w:r>
    </w:p>
    <w:p w:rsidR="00D468BD" w:rsidRPr="009B6EB0" w:rsidRDefault="004D17CE" w:rsidP="004D17CE">
      <w:pPr>
        <w:pStyle w:val="Numeracja2"/>
      </w:pPr>
      <w:r>
        <w:t xml:space="preserve">Wektorowy analizator obwodów powinien być w pełni kompatybilny z </w:t>
      </w:r>
      <w:r w:rsidR="00854566" w:rsidRPr="004D17CE">
        <w:t>system</w:t>
      </w:r>
      <w:r w:rsidR="00854566">
        <w:t>em</w:t>
      </w:r>
      <w:r w:rsidR="00854566" w:rsidRPr="004D17CE">
        <w:t xml:space="preserve"> sferycznego pomiaru parametrów AUT/EUT</w:t>
      </w:r>
      <w:r w:rsidR="00854566">
        <w:t xml:space="preserve"> (punkt 3)</w:t>
      </w:r>
      <w:r w:rsidR="00D52B12">
        <w:t xml:space="preserve"> i jego funkcjami programowymi (punkt 4)</w:t>
      </w:r>
      <w:r w:rsidR="00854566" w:rsidRPr="009B6EB0">
        <w:t>.</w:t>
      </w:r>
    </w:p>
    <w:p w:rsidR="00DB0B62" w:rsidRDefault="00C370C7" w:rsidP="00C370C7">
      <w:pPr>
        <w:pStyle w:val="Numeracja2"/>
      </w:pPr>
      <w:r w:rsidRPr="00C370C7">
        <w:t>Zakres częstotliwości pracy</w:t>
      </w:r>
      <w:r w:rsidR="000855ED">
        <w:t>: od 100 kHz do 20 GHz.</w:t>
      </w:r>
    </w:p>
    <w:p w:rsidR="00DB0B62" w:rsidRDefault="009F5C22" w:rsidP="009F5C22">
      <w:pPr>
        <w:pStyle w:val="Numeracja2"/>
      </w:pPr>
      <w:r>
        <w:t>Liczba portów: 2 (50 </w:t>
      </w:r>
      <w:r>
        <w:sym w:font="Symbol" w:char="F057"/>
      </w:r>
      <w:r>
        <w:t xml:space="preserve">, złącza </w:t>
      </w:r>
      <w:r w:rsidRPr="009F5C22">
        <w:t>3.5 mm(m)</w:t>
      </w:r>
      <w:r>
        <w:t>)</w:t>
      </w:r>
      <w:r w:rsidR="000855ED">
        <w:t>.</w:t>
      </w:r>
    </w:p>
    <w:p w:rsidR="009F5C22" w:rsidRDefault="009F5C22" w:rsidP="009F5C22">
      <w:pPr>
        <w:pStyle w:val="Numeracja2"/>
      </w:pPr>
      <w:r w:rsidRPr="009F5C22">
        <w:t>Wymagana dynamika przyrządu dla 10 Hz pasma pomiarowego, bez korekcji</w:t>
      </w:r>
      <w:r>
        <w:t>:</w:t>
      </w:r>
    </w:p>
    <w:p w:rsidR="008F394C" w:rsidRPr="008F394C" w:rsidRDefault="008F394C" w:rsidP="00822DFD">
      <w:pPr>
        <w:pStyle w:val="Numeracjalit"/>
        <w:numPr>
          <w:ilvl w:val="1"/>
          <w:numId w:val="29"/>
        </w:numPr>
        <w:ind w:left="851" w:hanging="284"/>
      </w:pPr>
      <w:r w:rsidRPr="008F394C">
        <w:t xml:space="preserve">100 kHz do 1 </w:t>
      </w:r>
      <w:proofErr w:type="spellStart"/>
      <w:r w:rsidRPr="008F394C">
        <w:t>MHz</w:t>
      </w:r>
      <w:proofErr w:type="spellEnd"/>
      <w:r w:rsidRPr="008F394C">
        <w:t xml:space="preserve"> ≥ 100 </w:t>
      </w:r>
      <w:proofErr w:type="spellStart"/>
      <w:r w:rsidRPr="008F394C">
        <w:t>dB</w:t>
      </w:r>
      <w:proofErr w:type="spellEnd"/>
      <w:r w:rsidR="006826AE">
        <w:t>;</w:t>
      </w:r>
    </w:p>
    <w:p w:rsidR="008F394C" w:rsidRPr="008F394C" w:rsidRDefault="008F394C" w:rsidP="008F394C">
      <w:pPr>
        <w:pStyle w:val="Numeracjalit"/>
      </w:pPr>
      <w:r w:rsidRPr="008F394C">
        <w:t xml:space="preserve">1 MHz do 10 </w:t>
      </w:r>
      <w:proofErr w:type="spellStart"/>
      <w:r w:rsidRPr="008F394C">
        <w:t>MHz</w:t>
      </w:r>
      <w:proofErr w:type="spellEnd"/>
      <w:r w:rsidRPr="008F394C">
        <w:t xml:space="preserve"> ≥ 110 </w:t>
      </w:r>
      <w:proofErr w:type="spellStart"/>
      <w:r w:rsidRPr="008F394C">
        <w:t>dB</w:t>
      </w:r>
      <w:proofErr w:type="spellEnd"/>
      <w:r w:rsidR="006826AE">
        <w:t>;</w:t>
      </w:r>
    </w:p>
    <w:p w:rsidR="008F394C" w:rsidRPr="008F394C" w:rsidRDefault="008F394C" w:rsidP="008F394C">
      <w:pPr>
        <w:pStyle w:val="Numeracjalit"/>
      </w:pPr>
      <w:r w:rsidRPr="008F394C">
        <w:t xml:space="preserve">10 MHz do 100 </w:t>
      </w:r>
      <w:proofErr w:type="spellStart"/>
      <w:r w:rsidRPr="008F394C">
        <w:t>MHz</w:t>
      </w:r>
      <w:proofErr w:type="spellEnd"/>
      <w:r w:rsidRPr="008F394C">
        <w:t xml:space="preserve"> ≥ 115 </w:t>
      </w:r>
      <w:proofErr w:type="spellStart"/>
      <w:r w:rsidRPr="008F394C">
        <w:t>dB</w:t>
      </w:r>
      <w:proofErr w:type="spellEnd"/>
      <w:r w:rsidR="006826AE">
        <w:t>;</w:t>
      </w:r>
    </w:p>
    <w:p w:rsidR="008F394C" w:rsidRPr="008F394C" w:rsidRDefault="008F394C" w:rsidP="008F394C">
      <w:pPr>
        <w:pStyle w:val="Numeracjalit"/>
      </w:pPr>
      <w:r w:rsidRPr="008F394C">
        <w:t xml:space="preserve">100 MHz do 6 </w:t>
      </w:r>
      <w:proofErr w:type="spellStart"/>
      <w:r w:rsidRPr="008F394C">
        <w:t>GHz</w:t>
      </w:r>
      <w:proofErr w:type="spellEnd"/>
      <w:r w:rsidRPr="008F394C">
        <w:t xml:space="preserve"> ≥ 125 </w:t>
      </w:r>
      <w:proofErr w:type="spellStart"/>
      <w:r w:rsidRPr="008F394C">
        <w:t>dB</w:t>
      </w:r>
      <w:proofErr w:type="spellEnd"/>
      <w:r w:rsidR="006826AE">
        <w:t>;</w:t>
      </w:r>
    </w:p>
    <w:p w:rsidR="008F394C" w:rsidRPr="008F394C" w:rsidRDefault="008F394C" w:rsidP="008F394C">
      <w:pPr>
        <w:pStyle w:val="Numeracjalit"/>
      </w:pPr>
      <w:r w:rsidRPr="008F394C">
        <w:t xml:space="preserve">6 GHz do 20 </w:t>
      </w:r>
      <w:proofErr w:type="spellStart"/>
      <w:r w:rsidRPr="008F394C">
        <w:t>GHz</w:t>
      </w:r>
      <w:proofErr w:type="spellEnd"/>
      <w:r w:rsidRPr="008F394C">
        <w:t xml:space="preserve"> ≥ 120 </w:t>
      </w:r>
      <w:proofErr w:type="spellStart"/>
      <w:r w:rsidRPr="008F394C">
        <w:t>dB</w:t>
      </w:r>
      <w:proofErr w:type="spellEnd"/>
      <w:r w:rsidR="006826AE">
        <w:t>.</w:t>
      </w:r>
    </w:p>
    <w:p w:rsidR="008F394C" w:rsidRDefault="0061540B" w:rsidP="0061540B">
      <w:pPr>
        <w:pStyle w:val="Numeracja2"/>
      </w:pPr>
      <w:r w:rsidRPr="0061540B">
        <w:t>Czas przełączania pomiędzy kanałami</w:t>
      </w:r>
      <w:r>
        <w:t xml:space="preserve">: </w:t>
      </w:r>
      <w:r w:rsidRPr="0061540B">
        <w:t>&lt; 5 ms dla maksymalnie 2001 punktów</w:t>
      </w:r>
      <w:r w:rsidR="000855ED">
        <w:t>.</w:t>
      </w:r>
    </w:p>
    <w:p w:rsidR="000855ED" w:rsidRDefault="000855ED" w:rsidP="000855ED">
      <w:pPr>
        <w:pStyle w:val="Numeracja2"/>
      </w:pPr>
      <w:r w:rsidRPr="000855ED">
        <w:t>Liczba punktów pomiarowych</w:t>
      </w:r>
      <w:r>
        <w:t xml:space="preserve">: </w:t>
      </w:r>
      <w:r w:rsidR="00071596">
        <w:t>m</w:t>
      </w:r>
      <w:r w:rsidRPr="000855ED">
        <w:t>inimum 100 001 / krzywa</w:t>
      </w:r>
      <w:r w:rsidR="000A5262">
        <w:t>.</w:t>
      </w:r>
    </w:p>
    <w:p w:rsidR="00071596" w:rsidRDefault="00071596" w:rsidP="00071596">
      <w:pPr>
        <w:pStyle w:val="Numeracja2"/>
      </w:pPr>
      <w:r w:rsidRPr="00071596">
        <w:t>Pasma pomiarowe</w:t>
      </w:r>
      <w:r>
        <w:t xml:space="preserve">: </w:t>
      </w:r>
      <w:r w:rsidRPr="00071596">
        <w:t>1 Hz – 1 MHz</w:t>
      </w:r>
      <w:r>
        <w:t>.</w:t>
      </w:r>
    </w:p>
    <w:p w:rsidR="00071596" w:rsidRDefault="00B442D0" w:rsidP="00B442D0">
      <w:pPr>
        <w:pStyle w:val="Numeracja2"/>
      </w:pPr>
      <w:r w:rsidRPr="00B442D0">
        <w:t xml:space="preserve">Dokładność (bez interpolacji, pasmo 10 Hz, moc -10 </w:t>
      </w:r>
      <w:proofErr w:type="spellStart"/>
      <w:r w:rsidRPr="00B442D0">
        <w:t>dBm</w:t>
      </w:r>
      <w:proofErr w:type="spellEnd"/>
      <w:r w:rsidRPr="00B442D0">
        <w:t>)</w:t>
      </w:r>
      <w:r>
        <w:t>:</w:t>
      </w:r>
    </w:p>
    <w:p w:rsidR="00BF7442" w:rsidRDefault="00BF7442" w:rsidP="00BF7442">
      <w:pPr>
        <w:pStyle w:val="Numeracjann"/>
      </w:pPr>
      <w:r w:rsidRPr="00777D32">
        <w:t>Dla pomiarów transmisyjnych</w:t>
      </w:r>
      <w:r>
        <w:t>:</w:t>
      </w:r>
    </w:p>
    <w:p w:rsidR="00777D32" w:rsidRPr="00777D32" w:rsidRDefault="00777D32" w:rsidP="00967B65">
      <w:pPr>
        <w:pStyle w:val="Numeracjann"/>
      </w:pPr>
      <w:r w:rsidRPr="00777D32">
        <w:t>100 kHz do 1 MHz</w:t>
      </w:r>
    </w:p>
    <w:p w:rsidR="00777D32" w:rsidRPr="00777D32" w:rsidRDefault="00777D32" w:rsidP="00822DFD">
      <w:pPr>
        <w:pStyle w:val="Numeracjalit"/>
        <w:numPr>
          <w:ilvl w:val="1"/>
          <w:numId w:val="31"/>
        </w:numPr>
        <w:ind w:left="851" w:hanging="284"/>
      </w:pPr>
      <w:r w:rsidRPr="00777D32">
        <w:t xml:space="preserve">+5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5C621E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ab/>
      </w:r>
      <w:r w:rsidRPr="005C621E">
        <w:rPr>
          <w:rFonts w:eastAsia="ArialMT"/>
        </w:rPr>
        <w:t xml:space="preserve">≤ </w:t>
      </w:r>
      <w:r w:rsidRPr="00777D32">
        <w:t xml:space="preserve">0.05 </w:t>
      </w:r>
      <w:proofErr w:type="spellStart"/>
      <w:r w:rsidRPr="00777D32">
        <w:t>dB</w:t>
      </w:r>
      <w:proofErr w:type="spellEnd"/>
      <w:r w:rsidRPr="00777D32">
        <w:t xml:space="preserve"> </w:t>
      </w:r>
      <w:r w:rsidRPr="005C621E">
        <w:rPr>
          <w:rFonts w:eastAsia="ArialMT"/>
        </w:rPr>
        <w:t xml:space="preserve">≤ </w:t>
      </w:r>
      <w:r w:rsidRPr="00777D32">
        <w:t>0.5°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0.10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1.0°</w:t>
      </w:r>
      <w:r w:rsidR="00BF7442">
        <w:t>;</w:t>
      </w:r>
    </w:p>
    <w:p w:rsidR="00777D32" w:rsidRPr="00777D32" w:rsidRDefault="00777D32" w:rsidP="00822DFD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60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0.30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5.0°</w:t>
      </w:r>
      <w:r w:rsidR="00BF7442">
        <w:t>;</w:t>
      </w:r>
    </w:p>
    <w:p w:rsidR="00777D32" w:rsidRPr="00777D32" w:rsidRDefault="00777D32" w:rsidP="00C47C27">
      <w:pPr>
        <w:pStyle w:val="Numeracjann"/>
      </w:pPr>
      <w:r w:rsidRPr="00777D32">
        <w:lastRenderedPageBreak/>
        <w:t>1 MHz do 10 GHz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+5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0.05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0.5°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0.06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0.6°</w:t>
      </w:r>
      <w:r w:rsidR="00BF7442">
        <w:t>;</w:t>
      </w:r>
    </w:p>
    <w:p w:rsidR="00777D32" w:rsidRPr="00777D32" w:rsidRDefault="00777D32" w:rsidP="00822DFD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60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0.10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1.0°</w:t>
      </w:r>
      <w:r w:rsidR="00BF7442">
        <w:t>;</w:t>
      </w:r>
    </w:p>
    <w:p w:rsidR="00777D32" w:rsidRPr="00777D32" w:rsidRDefault="00777D32" w:rsidP="002077CF">
      <w:pPr>
        <w:pStyle w:val="Numeracjann"/>
      </w:pPr>
      <w:r w:rsidRPr="00777D32">
        <w:t>10 GHz do 20 GHz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+5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0.05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0.5°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35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0.08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0.8°</w:t>
      </w:r>
      <w:r w:rsidR="00BF7442">
        <w:t>;</w:t>
      </w:r>
    </w:p>
    <w:p w:rsidR="00777D32" w:rsidRPr="00777D32" w:rsidRDefault="00777D32" w:rsidP="00777D32">
      <w:pPr>
        <w:pStyle w:val="Numeracjalit"/>
      </w:pPr>
      <w:r w:rsidRPr="00777D32">
        <w:rPr>
          <w:rFonts w:eastAsia="ArialMT"/>
        </w:rPr>
        <w:t>–</w:t>
      </w:r>
      <w:r w:rsidRPr="00777D32">
        <w:t xml:space="preserve">50 </w:t>
      </w:r>
      <w:proofErr w:type="spellStart"/>
      <w:r w:rsidRPr="00777D32">
        <w:t>dB</w:t>
      </w:r>
      <w:proofErr w:type="spellEnd"/>
      <w:r w:rsidRPr="00777D32">
        <w:t xml:space="preserve"> do </w:t>
      </w:r>
      <w:r w:rsidRPr="00777D32">
        <w:rPr>
          <w:rFonts w:eastAsia="ArialMT"/>
        </w:rPr>
        <w:t>–</w:t>
      </w:r>
      <w:r w:rsidRPr="00777D32">
        <w:t xml:space="preserve">60 </w:t>
      </w:r>
      <w:proofErr w:type="spellStart"/>
      <w:r w:rsidRPr="00777D32">
        <w:t>dB</w:t>
      </w:r>
      <w:proofErr w:type="spellEnd"/>
      <w:r w:rsidRPr="00777D32">
        <w:tab/>
      </w:r>
      <w:r w:rsidRPr="00777D32">
        <w:rPr>
          <w:rFonts w:eastAsia="ArialMT"/>
        </w:rPr>
        <w:t xml:space="preserve">≤ </w:t>
      </w:r>
      <w:r w:rsidRPr="00777D32">
        <w:t xml:space="preserve">0.15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1.5°</w:t>
      </w:r>
      <w:r w:rsidR="00BF7442">
        <w:t>.</w:t>
      </w:r>
    </w:p>
    <w:p w:rsidR="00777D32" w:rsidRPr="00BF7442" w:rsidRDefault="00777D32" w:rsidP="00BF7442">
      <w:pPr>
        <w:pStyle w:val="Numeracjann"/>
      </w:pPr>
      <w:r w:rsidRPr="00BF7442">
        <w:t>Dla pomiarów odbiciowych (logarytmiczne):</w:t>
      </w:r>
    </w:p>
    <w:p w:rsidR="00777D32" w:rsidRPr="00777D32" w:rsidRDefault="00777D32" w:rsidP="00967B65">
      <w:pPr>
        <w:pStyle w:val="Numeracjann"/>
      </w:pPr>
      <w:r w:rsidRPr="00777D32">
        <w:t>100 kHz do 10 GHz</w:t>
      </w:r>
    </w:p>
    <w:p w:rsidR="00777D32" w:rsidRPr="00777D32" w:rsidRDefault="00777D32" w:rsidP="00777D32">
      <w:pPr>
        <w:pStyle w:val="Numeracjalit"/>
      </w:pPr>
      <w:r w:rsidRPr="00777D32">
        <w:t xml:space="preserve">0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</w:r>
      <w:r w:rsidR="00004DD2">
        <w:tab/>
      </w:r>
      <w:r w:rsidRPr="00777D32">
        <w:rPr>
          <w:rFonts w:eastAsia="ArialMT"/>
        </w:rPr>
        <w:t xml:space="preserve">≤ </w:t>
      </w:r>
      <w:r w:rsidRPr="00777D32">
        <w:t xml:space="preserve">0.12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1.1°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–3 </w:t>
      </w:r>
      <w:proofErr w:type="spellStart"/>
      <w:r w:rsidRPr="00777D32">
        <w:t>dB</w:t>
      </w:r>
      <w:proofErr w:type="spellEnd"/>
      <w:r w:rsidRPr="00777D32">
        <w:tab/>
      </w:r>
      <w:r w:rsidR="00004DD2">
        <w:tab/>
      </w:r>
      <w:r w:rsidRPr="00777D32">
        <w:t xml:space="preserve">≤ 0.13 </w:t>
      </w:r>
      <w:proofErr w:type="spellStart"/>
      <w:r w:rsidRPr="00777D32">
        <w:t>dB</w:t>
      </w:r>
      <w:proofErr w:type="spellEnd"/>
      <w:r w:rsidRPr="00777D32">
        <w:t xml:space="preserve"> ≤ 1.1°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–6 </w:t>
      </w:r>
      <w:proofErr w:type="spellStart"/>
      <w:r w:rsidRPr="00777D32">
        <w:t>dB</w:t>
      </w:r>
      <w:proofErr w:type="spellEnd"/>
      <w:r w:rsidRPr="00777D32">
        <w:tab/>
      </w:r>
      <w:r w:rsidR="00004DD2">
        <w:tab/>
      </w:r>
      <w:r w:rsidRPr="00777D32">
        <w:t xml:space="preserve">≤ 0.15 </w:t>
      </w:r>
      <w:proofErr w:type="spellStart"/>
      <w:r w:rsidRPr="00777D32">
        <w:t>dB</w:t>
      </w:r>
      <w:proofErr w:type="spellEnd"/>
      <w:r w:rsidRPr="00777D32">
        <w:t xml:space="preserve"> ≤ 1.2°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–15 </w:t>
      </w:r>
      <w:proofErr w:type="spellStart"/>
      <w:r w:rsidRPr="00777D32">
        <w:t>dB</w:t>
      </w:r>
      <w:proofErr w:type="spellEnd"/>
      <w:r w:rsidRPr="00777D32">
        <w:tab/>
      </w:r>
      <w:r w:rsidR="00004DD2">
        <w:tab/>
      </w:r>
      <w:r w:rsidRPr="00777D32">
        <w:t xml:space="preserve">≤ 0.30 </w:t>
      </w:r>
      <w:proofErr w:type="spellStart"/>
      <w:r w:rsidRPr="00777D32">
        <w:t>dB</w:t>
      </w:r>
      <w:proofErr w:type="spellEnd"/>
      <w:r w:rsidRPr="00777D32">
        <w:t xml:space="preserve"> ≤ 2.1°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–25 </w:t>
      </w:r>
      <w:proofErr w:type="spellStart"/>
      <w:r w:rsidRPr="00777D32">
        <w:t>dB</w:t>
      </w:r>
      <w:proofErr w:type="spellEnd"/>
      <w:r w:rsidRPr="00777D32">
        <w:tab/>
      </w:r>
      <w:r w:rsidR="00004DD2">
        <w:tab/>
      </w:r>
      <w:r w:rsidRPr="00777D32">
        <w:t xml:space="preserve">≤ 1.00 </w:t>
      </w:r>
      <w:proofErr w:type="spellStart"/>
      <w:r w:rsidRPr="00777D32">
        <w:t>dB</w:t>
      </w:r>
      <w:proofErr w:type="spellEnd"/>
      <w:r w:rsidRPr="00777D32">
        <w:t xml:space="preserve"> ≤ 5.5°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–35 </w:t>
      </w:r>
      <w:proofErr w:type="spellStart"/>
      <w:r w:rsidRPr="00777D32">
        <w:t>dB</w:t>
      </w:r>
      <w:proofErr w:type="spellEnd"/>
      <w:r w:rsidRPr="00777D32">
        <w:tab/>
      </w:r>
      <w:r w:rsidR="00004DD2">
        <w:tab/>
      </w:r>
      <w:r w:rsidRPr="00777D32">
        <w:t xml:space="preserve">≤ 2.80 </w:t>
      </w:r>
      <w:proofErr w:type="spellStart"/>
      <w:r w:rsidRPr="00777D32">
        <w:t>dB</w:t>
      </w:r>
      <w:proofErr w:type="spellEnd"/>
      <w:r w:rsidRPr="00777D32">
        <w:t xml:space="preserve"> ≤ 17°</w:t>
      </w:r>
      <w:r w:rsidR="00790EC7">
        <w:t>;</w:t>
      </w:r>
    </w:p>
    <w:p w:rsidR="00777D32" w:rsidRPr="00777D32" w:rsidRDefault="00777D32" w:rsidP="002077CF">
      <w:pPr>
        <w:pStyle w:val="Numeracjann"/>
      </w:pPr>
      <w:r w:rsidRPr="00777D32">
        <w:t>10 GHz do 20 GHz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0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tab/>
      </w:r>
      <w:r w:rsidRPr="00777D32">
        <w:tab/>
      </w:r>
      <w:r w:rsidR="00004DD2">
        <w:tab/>
      </w:r>
      <w:r w:rsidRPr="00777D32">
        <w:rPr>
          <w:rFonts w:eastAsia="ArialMT"/>
        </w:rPr>
        <w:t xml:space="preserve">≤ </w:t>
      </w:r>
      <w:r w:rsidRPr="00777D32">
        <w:t xml:space="preserve">0.12 </w:t>
      </w:r>
      <w:proofErr w:type="spellStart"/>
      <w:r w:rsidRPr="00777D32">
        <w:t>dB</w:t>
      </w:r>
      <w:proofErr w:type="spellEnd"/>
      <w:r w:rsidRPr="00777D32">
        <w:t xml:space="preserve"> </w:t>
      </w:r>
      <w:r w:rsidRPr="00777D32">
        <w:rPr>
          <w:rFonts w:eastAsia="ArialMT"/>
        </w:rPr>
        <w:t xml:space="preserve">≤ </w:t>
      </w:r>
      <w:r w:rsidRPr="00777D32">
        <w:t>1.6°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–3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  <w:t xml:space="preserve">≤ 0.25 </w:t>
      </w:r>
      <w:proofErr w:type="spellStart"/>
      <w:r w:rsidRPr="00777D32">
        <w:t>dB</w:t>
      </w:r>
      <w:proofErr w:type="spellEnd"/>
      <w:r w:rsidRPr="00777D32">
        <w:t xml:space="preserve"> ≤ 1.6°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–6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  <w:t xml:space="preserve">≤ 0.30 </w:t>
      </w:r>
      <w:proofErr w:type="spellStart"/>
      <w:r w:rsidRPr="00777D32">
        <w:t>dB</w:t>
      </w:r>
      <w:proofErr w:type="spellEnd"/>
      <w:r w:rsidRPr="00777D32">
        <w:t xml:space="preserve"> ≤ 1.8°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–15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  <w:t xml:space="preserve">≤ 0.60 </w:t>
      </w:r>
      <w:proofErr w:type="spellStart"/>
      <w:r w:rsidRPr="00777D32">
        <w:t>dB</w:t>
      </w:r>
      <w:proofErr w:type="spellEnd"/>
      <w:r w:rsidRPr="00777D32">
        <w:t xml:space="preserve"> ≤ 3.4°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–25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  <w:t xml:space="preserve">≤ 1.60 </w:t>
      </w:r>
      <w:proofErr w:type="spellStart"/>
      <w:r w:rsidRPr="00777D32">
        <w:t>dB</w:t>
      </w:r>
      <w:proofErr w:type="spellEnd"/>
      <w:r w:rsidRPr="00777D32">
        <w:t xml:space="preserve"> ≤ 9.5°</w:t>
      </w:r>
      <w:r w:rsidR="00790EC7">
        <w:t>;</w:t>
      </w:r>
    </w:p>
    <w:p w:rsidR="00777D32" w:rsidRPr="00777D32" w:rsidRDefault="00777D32" w:rsidP="00777D32">
      <w:pPr>
        <w:pStyle w:val="Numeracjalit"/>
      </w:pPr>
      <w:r w:rsidRPr="00777D32">
        <w:t xml:space="preserve">–35 </w:t>
      </w:r>
      <w:proofErr w:type="spellStart"/>
      <w:r w:rsidRPr="00777D32">
        <w:t>dB</w:t>
      </w:r>
      <w:proofErr w:type="spellEnd"/>
      <w:r w:rsidRPr="00777D32">
        <w:tab/>
      </w:r>
      <w:r w:rsidRPr="00777D32">
        <w:tab/>
        <w:t xml:space="preserve">≤ 4.50 </w:t>
      </w:r>
      <w:proofErr w:type="spellStart"/>
      <w:r w:rsidRPr="00777D32">
        <w:t>dB</w:t>
      </w:r>
      <w:proofErr w:type="spellEnd"/>
      <w:r w:rsidRPr="00777D32">
        <w:t xml:space="preserve"> ≤ 31°</w:t>
      </w:r>
      <w:r w:rsidR="00790EC7">
        <w:t>.</w:t>
      </w:r>
    </w:p>
    <w:p w:rsidR="00B442D0" w:rsidRDefault="00F97CF4" w:rsidP="00B92C7F">
      <w:pPr>
        <w:pStyle w:val="Numeracja2"/>
      </w:pPr>
      <w:r w:rsidRPr="00F97CF4">
        <w:t>Kierunkowość</w:t>
      </w:r>
      <w:r w:rsidR="00B92C7F">
        <w:t xml:space="preserve"> (w</w:t>
      </w:r>
      <w:r w:rsidR="00B92C7F" w:rsidRPr="00B92C7F">
        <w:t>artość gwarantowana dla pasma pomiarowego</w:t>
      </w:r>
      <w:r w:rsidR="00B92C7F">
        <w:t xml:space="preserve"> 1 kHz i – 10 </w:t>
      </w:r>
      <w:proofErr w:type="spellStart"/>
      <w:r w:rsidR="00B92C7F">
        <w:t>dBm</w:t>
      </w:r>
      <w:proofErr w:type="spellEnd"/>
      <w:r w:rsidR="00B92C7F">
        <w:t>):</w:t>
      </w:r>
    </w:p>
    <w:p w:rsidR="005736E6" w:rsidRDefault="005736E6" w:rsidP="00822DFD">
      <w:pPr>
        <w:pStyle w:val="Numeracjalit"/>
        <w:numPr>
          <w:ilvl w:val="1"/>
          <w:numId w:val="30"/>
        </w:numPr>
        <w:ind w:left="851" w:hanging="284"/>
      </w:pPr>
      <w:r>
        <w:t>9 kHz do 50 kHz</w:t>
      </w:r>
      <w:r>
        <w:tab/>
        <w:t xml:space="preserve">≥ 20 </w:t>
      </w:r>
      <w:proofErr w:type="spellStart"/>
      <w:r>
        <w:t>dB</w:t>
      </w:r>
      <w:proofErr w:type="spellEnd"/>
      <w:r w:rsidR="00EF1C44">
        <w:t>;</w:t>
      </w:r>
    </w:p>
    <w:p w:rsidR="005736E6" w:rsidRDefault="005736E6" w:rsidP="005736E6">
      <w:pPr>
        <w:pStyle w:val="Numeracjalit"/>
      </w:pPr>
      <w:r>
        <w:t>50 kHz do 4.5 GHz</w:t>
      </w:r>
      <w:r>
        <w:tab/>
        <w:t xml:space="preserve">≥ 30 </w:t>
      </w:r>
      <w:proofErr w:type="spellStart"/>
      <w:r>
        <w:t>dB</w:t>
      </w:r>
      <w:proofErr w:type="spellEnd"/>
      <w:r w:rsidR="00EF1C44">
        <w:t>;</w:t>
      </w:r>
    </w:p>
    <w:p w:rsidR="005736E6" w:rsidRDefault="005736E6" w:rsidP="005736E6">
      <w:pPr>
        <w:pStyle w:val="Numeracjalit"/>
      </w:pPr>
      <w:r>
        <w:t>4.5 GHz do 10 GHz</w:t>
      </w:r>
      <w:r>
        <w:tab/>
        <w:t xml:space="preserve">≥ 30 </w:t>
      </w:r>
      <w:proofErr w:type="spellStart"/>
      <w:r>
        <w:t>dB</w:t>
      </w:r>
      <w:proofErr w:type="spellEnd"/>
      <w:r w:rsidR="00EF1C44">
        <w:t>;</w:t>
      </w:r>
    </w:p>
    <w:p w:rsidR="00B92C7F" w:rsidRDefault="005736E6" w:rsidP="005736E6">
      <w:pPr>
        <w:pStyle w:val="Numeracjalit"/>
      </w:pPr>
      <w:r>
        <w:t>10 GHz do 20 GHz</w:t>
      </w:r>
      <w:r>
        <w:tab/>
        <w:t xml:space="preserve">≥ 25 </w:t>
      </w:r>
      <w:proofErr w:type="spellStart"/>
      <w:r>
        <w:t>dB</w:t>
      </w:r>
      <w:proofErr w:type="spellEnd"/>
      <w:r w:rsidR="00EF1C44">
        <w:t>.</w:t>
      </w:r>
    </w:p>
    <w:p w:rsidR="00B92C7F" w:rsidRDefault="00C7065E" w:rsidP="00772877">
      <w:pPr>
        <w:pStyle w:val="Numeracja2"/>
      </w:pPr>
      <w:r w:rsidRPr="00C7065E">
        <w:t>Dopasowanie źródła</w:t>
      </w:r>
      <w:r w:rsidR="00772877">
        <w:t xml:space="preserve"> (</w:t>
      </w:r>
      <w:r w:rsidR="002A0F1E">
        <w:t>w</w:t>
      </w:r>
      <w:r w:rsidR="00772877" w:rsidRPr="00772877">
        <w:t xml:space="preserve">artość gwarantowana dla pasma pomiarowego 1 kHz i – 10 </w:t>
      </w:r>
      <w:proofErr w:type="spellStart"/>
      <w:r w:rsidR="00772877" w:rsidRPr="00772877">
        <w:t>dBm</w:t>
      </w:r>
      <w:proofErr w:type="spellEnd"/>
      <w:r w:rsidR="00772877">
        <w:t>)</w:t>
      </w:r>
      <w:r w:rsidR="004B4625">
        <w:t>:</w:t>
      </w:r>
    </w:p>
    <w:p w:rsidR="00AF773A" w:rsidRDefault="00AF773A" w:rsidP="00822DFD">
      <w:pPr>
        <w:pStyle w:val="Numeracjalit"/>
        <w:numPr>
          <w:ilvl w:val="1"/>
          <w:numId w:val="32"/>
        </w:numPr>
        <w:ind w:left="851" w:hanging="284"/>
      </w:pPr>
      <w:r>
        <w:t>9 kHz do 50 kHz</w:t>
      </w:r>
      <w:r>
        <w:tab/>
        <w:t xml:space="preserve">≥ 20 </w:t>
      </w:r>
      <w:proofErr w:type="spellStart"/>
      <w:r>
        <w:t>dB</w:t>
      </w:r>
      <w:proofErr w:type="spellEnd"/>
      <w:r w:rsidR="00EF1C44">
        <w:t>;</w:t>
      </w:r>
    </w:p>
    <w:p w:rsidR="00AF773A" w:rsidRDefault="00AF773A" w:rsidP="00AF773A">
      <w:pPr>
        <w:pStyle w:val="Numeracjalit"/>
      </w:pPr>
      <w:r>
        <w:t>50 kHz do 4.5 GHz</w:t>
      </w:r>
      <w:r>
        <w:tab/>
        <w:t xml:space="preserve">≥ 30 </w:t>
      </w:r>
      <w:proofErr w:type="spellStart"/>
      <w:r>
        <w:t>dB</w:t>
      </w:r>
      <w:proofErr w:type="spellEnd"/>
      <w:r w:rsidR="00EF1C44">
        <w:t>;</w:t>
      </w:r>
    </w:p>
    <w:p w:rsidR="00AF773A" w:rsidRDefault="00AF773A" w:rsidP="00AF773A">
      <w:pPr>
        <w:pStyle w:val="Numeracjalit"/>
      </w:pPr>
      <w:r>
        <w:t>4.5 GHz do 10 GHz</w:t>
      </w:r>
      <w:r>
        <w:tab/>
        <w:t xml:space="preserve">≥ 30 </w:t>
      </w:r>
      <w:proofErr w:type="spellStart"/>
      <w:r>
        <w:t>dB</w:t>
      </w:r>
      <w:proofErr w:type="spellEnd"/>
      <w:r w:rsidR="00EF1C44">
        <w:t>;</w:t>
      </w:r>
    </w:p>
    <w:p w:rsidR="004B4625" w:rsidRDefault="00AF773A" w:rsidP="00AF773A">
      <w:pPr>
        <w:pStyle w:val="Numeracjalit"/>
      </w:pPr>
      <w:r>
        <w:t>10 GHz do 20 GHz</w:t>
      </w:r>
      <w:r>
        <w:tab/>
        <w:t xml:space="preserve">≥ 25 </w:t>
      </w:r>
      <w:proofErr w:type="spellStart"/>
      <w:r>
        <w:t>dB</w:t>
      </w:r>
      <w:proofErr w:type="spellEnd"/>
      <w:r w:rsidR="00EF1C44">
        <w:t>.</w:t>
      </w:r>
    </w:p>
    <w:p w:rsidR="004B4625" w:rsidRDefault="00353F70" w:rsidP="00353F70">
      <w:pPr>
        <w:pStyle w:val="Numeracja2"/>
      </w:pPr>
      <w:r w:rsidRPr="00353F70">
        <w:t>Moc wyjściowa</w:t>
      </w:r>
      <w:r>
        <w:t>:</w:t>
      </w:r>
    </w:p>
    <w:p w:rsidR="00353F70" w:rsidRPr="00FB7492" w:rsidRDefault="00353F70" w:rsidP="00822DFD">
      <w:pPr>
        <w:pStyle w:val="Numeracjalit"/>
        <w:numPr>
          <w:ilvl w:val="1"/>
          <w:numId w:val="33"/>
        </w:numPr>
        <w:ind w:left="851" w:hanging="284"/>
      </w:pPr>
      <w:r w:rsidRPr="00FB7492">
        <w:t xml:space="preserve">100 kHz do 1 </w:t>
      </w:r>
      <w:proofErr w:type="spellStart"/>
      <w:r w:rsidRPr="00FB7492">
        <w:t>MHz</w:t>
      </w:r>
      <w:proofErr w:type="spellEnd"/>
      <w:r>
        <w:tab/>
      </w:r>
      <w:r w:rsidRPr="00353F70">
        <w:rPr>
          <w:rFonts w:eastAsia="ArialMT"/>
        </w:rPr>
        <w:t>–</w:t>
      </w:r>
      <w:r w:rsidRPr="00FB7492">
        <w:t xml:space="preserve">30 </w:t>
      </w:r>
      <w:proofErr w:type="spellStart"/>
      <w:r w:rsidRPr="00FB7492">
        <w:t>dBm</w:t>
      </w:r>
      <w:proofErr w:type="spellEnd"/>
      <w:r w:rsidRPr="00FB7492">
        <w:t xml:space="preserve"> </w:t>
      </w:r>
      <w:r>
        <w:t>d</w:t>
      </w:r>
      <w:r w:rsidRPr="00FB7492">
        <w:t xml:space="preserve">o +8 </w:t>
      </w:r>
      <w:proofErr w:type="spellStart"/>
      <w:r w:rsidRPr="00FB7492">
        <w:t>dBm</w:t>
      </w:r>
      <w:proofErr w:type="spellEnd"/>
      <w:r w:rsidR="00EF1C44">
        <w:t>;</w:t>
      </w:r>
    </w:p>
    <w:p w:rsidR="00353F70" w:rsidRPr="00FB7492" w:rsidRDefault="00353F70" w:rsidP="00353F70">
      <w:pPr>
        <w:pStyle w:val="Numeracjalit"/>
      </w:pPr>
      <w:r w:rsidRPr="00FB7492">
        <w:t xml:space="preserve">1 MHz do 10 </w:t>
      </w:r>
      <w:proofErr w:type="spellStart"/>
      <w:r w:rsidRPr="00FB7492">
        <w:t>MHz</w:t>
      </w:r>
      <w:proofErr w:type="spellEnd"/>
      <w:r>
        <w:tab/>
      </w:r>
      <w:r w:rsidRPr="00FB7492">
        <w:rPr>
          <w:rFonts w:eastAsia="ArialMT"/>
        </w:rPr>
        <w:t>–</w:t>
      </w:r>
      <w:r w:rsidRPr="00FB7492">
        <w:t xml:space="preserve">30 </w:t>
      </w:r>
      <w:proofErr w:type="spellStart"/>
      <w:r w:rsidRPr="00FB7492">
        <w:t>dBm</w:t>
      </w:r>
      <w:proofErr w:type="spellEnd"/>
      <w:r w:rsidRPr="00FB7492">
        <w:t xml:space="preserve"> </w:t>
      </w:r>
      <w:r>
        <w:t>d</w:t>
      </w:r>
      <w:r w:rsidRPr="00FB7492">
        <w:t xml:space="preserve">o +10 </w:t>
      </w:r>
      <w:proofErr w:type="spellStart"/>
      <w:r w:rsidRPr="00FB7492">
        <w:t>dBm</w:t>
      </w:r>
      <w:proofErr w:type="spellEnd"/>
      <w:r w:rsidR="00EF1C44">
        <w:t>;</w:t>
      </w:r>
    </w:p>
    <w:p w:rsidR="00353F70" w:rsidRPr="00FB7492" w:rsidRDefault="00353F70" w:rsidP="00353F70">
      <w:pPr>
        <w:pStyle w:val="Numeracjalit"/>
      </w:pPr>
      <w:r w:rsidRPr="00FB7492">
        <w:t xml:space="preserve">10 MHz do 10 </w:t>
      </w:r>
      <w:proofErr w:type="spellStart"/>
      <w:r w:rsidRPr="00FB7492">
        <w:t>GHz</w:t>
      </w:r>
      <w:proofErr w:type="spellEnd"/>
      <w:r>
        <w:tab/>
      </w:r>
      <w:r w:rsidRPr="00FB7492">
        <w:rPr>
          <w:rFonts w:eastAsia="ArialMT"/>
        </w:rPr>
        <w:t>–</w:t>
      </w:r>
      <w:r w:rsidRPr="00FB7492">
        <w:t xml:space="preserve">30 </w:t>
      </w:r>
      <w:proofErr w:type="spellStart"/>
      <w:r w:rsidRPr="00FB7492">
        <w:t>dBm</w:t>
      </w:r>
      <w:proofErr w:type="spellEnd"/>
      <w:r w:rsidRPr="00FB7492">
        <w:t xml:space="preserve"> </w:t>
      </w:r>
      <w:r>
        <w:t>d</w:t>
      </w:r>
      <w:r w:rsidRPr="00FB7492">
        <w:t xml:space="preserve">o +12 </w:t>
      </w:r>
      <w:proofErr w:type="spellStart"/>
      <w:r w:rsidRPr="00FB7492">
        <w:t>dBm</w:t>
      </w:r>
      <w:proofErr w:type="spellEnd"/>
      <w:r w:rsidR="00EF1C44">
        <w:t>;</w:t>
      </w:r>
    </w:p>
    <w:p w:rsidR="00353F70" w:rsidRPr="00FB7492" w:rsidRDefault="00353F70" w:rsidP="00353F70">
      <w:pPr>
        <w:pStyle w:val="Numeracjalit"/>
      </w:pPr>
      <w:r w:rsidRPr="00FB7492">
        <w:t xml:space="preserve">10 GHz do 15 </w:t>
      </w:r>
      <w:proofErr w:type="spellStart"/>
      <w:r w:rsidRPr="00FB7492">
        <w:t>GHz</w:t>
      </w:r>
      <w:proofErr w:type="spellEnd"/>
      <w:r>
        <w:tab/>
      </w:r>
      <w:r w:rsidRPr="00FB7492">
        <w:rPr>
          <w:rFonts w:eastAsia="ArialMT"/>
        </w:rPr>
        <w:t>–</w:t>
      </w:r>
      <w:r w:rsidRPr="00FB7492">
        <w:t xml:space="preserve">30 </w:t>
      </w:r>
      <w:proofErr w:type="spellStart"/>
      <w:r w:rsidRPr="00FB7492">
        <w:t>dBm</w:t>
      </w:r>
      <w:proofErr w:type="spellEnd"/>
      <w:r w:rsidRPr="00FB7492">
        <w:t xml:space="preserve"> </w:t>
      </w:r>
      <w:r>
        <w:t>d</w:t>
      </w:r>
      <w:r w:rsidRPr="00FB7492">
        <w:t xml:space="preserve">o +10 </w:t>
      </w:r>
      <w:proofErr w:type="spellStart"/>
      <w:r w:rsidRPr="00FB7492">
        <w:t>dBm</w:t>
      </w:r>
      <w:proofErr w:type="spellEnd"/>
      <w:r w:rsidR="00EF1C44">
        <w:t>;</w:t>
      </w:r>
    </w:p>
    <w:p w:rsidR="00353F70" w:rsidRDefault="00353F70" w:rsidP="00353F70">
      <w:pPr>
        <w:pStyle w:val="Numeracjalit"/>
      </w:pPr>
      <w:r w:rsidRPr="00FB7492">
        <w:t xml:space="preserve">15 GHz </w:t>
      </w:r>
      <w:r>
        <w:t>d</w:t>
      </w:r>
      <w:r w:rsidRPr="00FB7492">
        <w:t xml:space="preserve">o 20 </w:t>
      </w:r>
      <w:proofErr w:type="spellStart"/>
      <w:r w:rsidRPr="00FB7492">
        <w:t>GHz</w:t>
      </w:r>
      <w:proofErr w:type="spellEnd"/>
      <w:r>
        <w:tab/>
      </w:r>
      <w:r w:rsidRPr="00FB7492">
        <w:rPr>
          <w:rFonts w:eastAsia="ArialMT"/>
        </w:rPr>
        <w:t>–</w:t>
      </w:r>
      <w:r w:rsidRPr="00FB7492">
        <w:t xml:space="preserve">30 </w:t>
      </w:r>
      <w:proofErr w:type="spellStart"/>
      <w:r w:rsidRPr="00FB7492">
        <w:t>dBm</w:t>
      </w:r>
      <w:proofErr w:type="spellEnd"/>
      <w:r w:rsidRPr="00FB7492">
        <w:t xml:space="preserve"> </w:t>
      </w:r>
      <w:r>
        <w:t>d</w:t>
      </w:r>
      <w:r w:rsidRPr="00FB7492">
        <w:t xml:space="preserve">o +8 </w:t>
      </w:r>
      <w:proofErr w:type="spellStart"/>
      <w:r w:rsidRPr="00FB7492">
        <w:t>dBm</w:t>
      </w:r>
      <w:proofErr w:type="spellEnd"/>
      <w:r w:rsidR="00EF1C44">
        <w:t>.</w:t>
      </w:r>
    </w:p>
    <w:p w:rsidR="00353F70" w:rsidRDefault="0023684E" w:rsidP="0023684E">
      <w:pPr>
        <w:pStyle w:val="Numeracja2"/>
      </w:pPr>
      <w:r w:rsidRPr="0023684E">
        <w:t>Zasilanie</w:t>
      </w:r>
      <w:r>
        <w:t xml:space="preserve">: </w:t>
      </w:r>
      <w:r w:rsidRPr="0023684E">
        <w:t>230 VAC, 50 Hz.</w:t>
      </w:r>
    </w:p>
    <w:p w:rsidR="0023684E" w:rsidRDefault="00B93C04" w:rsidP="00B93C04">
      <w:pPr>
        <w:pStyle w:val="Numeracja2"/>
      </w:pPr>
      <w:r w:rsidRPr="00B93C04">
        <w:t xml:space="preserve">Przyrząd przygotowany do montażu w szafie </w:t>
      </w:r>
      <w:proofErr w:type="spellStart"/>
      <w:r w:rsidRPr="00B93C04">
        <w:t>rackowej</w:t>
      </w:r>
      <w:proofErr w:type="spellEnd"/>
      <w:r w:rsidRPr="00B93C04">
        <w:t xml:space="preserve"> 19”.</w:t>
      </w:r>
    </w:p>
    <w:p w:rsidR="00B93C04" w:rsidRDefault="003A319E" w:rsidP="003A319E">
      <w:pPr>
        <w:pStyle w:val="Numeracja2"/>
      </w:pPr>
      <w:r w:rsidRPr="003A319E">
        <w:t>Interfejsy komunikacyjne</w:t>
      </w:r>
      <w:r w:rsidR="00434FB2">
        <w:t>:</w:t>
      </w:r>
    </w:p>
    <w:p w:rsidR="00434FB2" w:rsidRPr="00D546D2" w:rsidRDefault="00434FB2" w:rsidP="00822DFD">
      <w:pPr>
        <w:pStyle w:val="Numeracjalit"/>
        <w:numPr>
          <w:ilvl w:val="1"/>
          <w:numId w:val="34"/>
        </w:numPr>
        <w:ind w:left="851" w:hanging="284"/>
      </w:pPr>
      <w:r w:rsidRPr="00D546D2">
        <w:t>LAN (</w:t>
      </w:r>
      <w:proofErr w:type="spellStart"/>
      <w:r w:rsidRPr="00D546D2">
        <w:t>złacze</w:t>
      </w:r>
      <w:proofErr w:type="spellEnd"/>
      <w:r w:rsidRPr="00D546D2">
        <w:t xml:space="preserve"> RJ-45)</w:t>
      </w:r>
      <w:r w:rsidR="00EF1C44">
        <w:t>;</w:t>
      </w:r>
    </w:p>
    <w:p w:rsidR="00434FB2" w:rsidRPr="00D546D2" w:rsidRDefault="00434FB2" w:rsidP="00434FB2">
      <w:pPr>
        <w:pStyle w:val="Numeracjalit"/>
      </w:pPr>
      <w:r w:rsidRPr="00D546D2">
        <w:t>USB3.0 – minimum 2</w:t>
      </w:r>
      <w:r w:rsidR="00EF1C44">
        <w:t>;</w:t>
      </w:r>
    </w:p>
    <w:p w:rsidR="00434FB2" w:rsidRDefault="00434FB2" w:rsidP="00434FB2">
      <w:pPr>
        <w:pStyle w:val="Numeracjalit"/>
      </w:pPr>
      <w:r w:rsidRPr="00D546D2">
        <w:t>USB 2.0 – minimum 4</w:t>
      </w:r>
      <w:r w:rsidR="00EF1C44">
        <w:t>.</w:t>
      </w:r>
    </w:p>
    <w:p w:rsidR="00434FB2" w:rsidRDefault="002C62D6" w:rsidP="00900B68">
      <w:pPr>
        <w:pStyle w:val="Numeracja2"/>
      </w:pPr>
      <w:r>
        <w:t xml:space="preserve">Ekran: </w:t>
      </w:r>
      <w:r w:rsidR="00900B68">
        <w:t>w</w:t>
      </w:r>
      <w:r w:rsidR="00900B68" w:rsidRPr="00900B68">
        <w:t>budowany, minimum 12</w:t>
      </w:r>
      <w:r w:rsidR="00CB484A">
        <w:t>,</w:t>
      </w:r>
      <w:r w:rsidR="00900B68" w:rsidRPr="00900B68">
        <w:t>1”, kolorowy i dotykowy, WXGA oraz wyjście na zewnętrzny monitor DVI-D lub Display Port</w:t>
      </w:r>
      <w:r w:rsidR="0006504A">
        <w:t>.</w:t>
      </w:r>
    </w:p>
    <w:p w:rsidR="0006504A" w:rsidRDefault="00402390" w:rsidP="00402390">
      <w:pPr>
        <w:pStyle w:val="Numeracja2"/>
      </w:pPr>
      <w:r>
        <w:t>Instrukcja obsługi w</w:t>
      </w:r>
      <w:r w:rsidRPr="00402390">
        <w:t xml:space="preserve"> j</w:t>
      </w:r>
      <w:r>
        <w:t xml:space="preserve">ęzyku </w:t>
      </w:r>
      <w:r w:rsidRPr="00402390">
        <w:t>polskim lub angielskim</w:t>
      </w:r>
      <w:r>
        <w:t>.</w:t>
      </w:r>
    </w:p>
    <w:p w:rsidR="00402390" w:rsidRDefault="003952E5" w:rsidP="003952E5">
      <w:pPr>
        <w:pStyle w:val="Numeracja2"/>
      </w:pPr>
      <w:r w:rsidRPr="003952E5">
        <w:t>G</w:t>
      </w:r>
      <w:r>
        <w:t>warancja producenta 36 miesięcy</w:t>
      </w:r>
      <w:r w:rsidRPr="003952E5">
        <w:t xml:space="preserve"> </w:t>
      </w:r>
      <w:r>
        <w:t>(</w:t>
      </w:r>
      <w:r w:rsidRPr="003952E5">
        <w:t>przyrząd fabrycznie nowy pochodzący z bieżącej produkcji</w:t>
      </w:r>
      <w:r>
        <w:t>)</w:t>
      </w:r>
      <w:r w:rsidRPr="003952E5">
        <w:t>.</w:t>
      </w:r>
    </w:p>
    <w:p w:rsidR="00552526" w:rsidRDefault="00552526" w:rsidP="00552526">
      <w:pPr>
        <w:pStyle w:val="Numeracja1"/>
      </w:pPr>
      <w:r>
        <w:t>TESTER</w:t>
      </w:r>
      <w:r w:rsidR="00605B94">
        <w:t xml:space="preserve"> SYSTEMÓW TELEKOMUNIKACYJNYCH </w:t>
      </w:r>
      <w:r w:rsidR="005F0A0E">
        <w:t xml:space="preserve">– </w:t>
      </w:r>
      <w:r w:rsidR="00B45CC7">
        <w:br/>
      </w:r>
      <w:r w:rsidR="00605B94">
        <w:t>ANALIZATOR SYGNAŁÓW</w:t>
      </w:r>
    </w:p>
    <w:p w:rsidR="00552526" w:rsidRDefault="001A35DE" w:rsidP="00552526">
      <w:pPr>
        <w:pStyle w:val="Numeracja2"/>
      </w:pPr>
      <w:r w:rsidRPr="001A35DE">
        <w:lastRenderedPageBreak/>
        <w:t>Zakres częstotliwości pracy</w:t>
      </w:r>
      <w:r>
        <w:t xml:space="preserve">: </w:t>
      </w:r>
      <w:r w:rsidRPr="001A35DE">
        <w:t>9 kHz – 6,2 GHz</w:t>
      </w:r>
      <w:r>
        <w:t>.</w:t>
      </w:r>
    </w:p>
    <w:p w:rsidR="001A35DE" w:rsidRDefault="0010681B" w:rsidP="002C7AB8">
      <w:pPr>
        <w:pStyle w:val="Numeracja2"/>
      </w:pPr>
      <w:r>
        <w:t>Pasmo analizy w czasie rzeczywistym 40 MHz, 100% POI &lt; 37 dla procesora i5 i</w:t>
      </w:r>
      <w:r w:rsidR="004C7180">
        <w:t> </w:t>
      </w:r>
      <w:r>
        <w:t>8 GB RAM sterownika, przetwornik 14 bit (112/Ms/s), możliwość ustawienia SPAN w</w:t>
      </w:r>
      <w:r w:rsidR="004C7180">
        <w:t> </w:t>
      </w:r>
      <w:r>
        <w:t xml:space="preserve">zakresie od 100 Hz do 6,2 </w:t>
      </w:r>
      <w:proofErr w:type="spellStart"/>
      <w:r>
        <w:t>GHz</w:t>
      </w:r>
      <w:proofErr w:type="spellEnd"/>
      <w:r>
        <w:t>.</w:t>
      </w:r>
    </w:p>
    <w:p w:rsidR="0010681B" w:rsidRDefault="0085729C" w:rsidP="00BE707A">
      <w:pPr>
        <w:pStyle w:val="Numeracja2"/>
      </w:pPr>
      <w:r w:rsidRPr="0085729C">
        <w:t>Interfejs użytkownika</w:t>
      </w:r>
      <w:r>
        <w:t xml:space="preserve">: </w:t>
      </w:r>
      <w:r w:rsidR="006D38B5">
        <w:t>oprogramowanie kompatybilne z systemem operacyjnym Windows w wersji 64 bit, współpraca z PC poprzez interfejs USB 3.0</w:t>
      </w:r>
      <w:r w:rsidR="002E1151">
        <w:t>;</w:t>
      </w:r>
      <w:r w:rsidR="006D38B5">
        <w:t xml:space="preserve"> </w:t>
      </w:r>
      <w:r w:rsidR="002E1151">
        <w:t>o</w:t>
      </w:r>
      <w:r w:rsidR="006D38B5">
        <w:t>programowanie w wersji edukacyjnej posiadające funkcjonalność analizy sygnałów zmodulowanych: AM, FM, BPSK, QPSK, 8PSK, 16QAM, 32QAM, 64QAM, 128QAM, 256QAM, PI/2DBPSK, DQPSK, PI/4DQPSK, D8PSK, D16PSK,</w:t>
      </w:r>
      <w:r w:rsidR="002E1151">
        <w:t xml:space="preserve"> </w:t>
      </w:r>
      <w:r w:rsidR="006D38B5">
        <w:t>SBPSK, OQPSK, SOQPSK, 16-APSK, 32-APSK, MSK, GFSK, CPM, 2FSK, 4FSK, 8FSK, 16FSK, C4FM z możliwością jednoczesnego zobrazowania konstelacji, EVM w funkcji czasu, tablicy symboli i wykresu oka (</w:t>
      </w:r>
      <w:proofErr w:type="spellStart"/>
      <w:r w:rsidR="006D38B5">
        <w:t>eye</w:t>
      </w:r>
      <w:proofErr w:type="spellEnd"/>
      <w:r w:rsidR="006D38B5">
        <w:t xml:space="preserve"> diagram) oraz WLAN 802.11 a/b/g/j/p/n/ac.</w:t>
      </w:r>
    </w:p>
    <w:p w:rsidR="002E1151" w:rsidRDefault="002E1151" w:rsidP="00BE707A">
      <w:pPr>
        <w:pStyle w:val="Numeracja2"/>
      </w:pPr>
      <w:r w:rsidRPr="002E1151">
        <w:t>Średni wyświetlany poziom szumów [</w:t>
      </w:r>
      <w:proofErr w:type="spellStart"/>
      <w:r w:rsidRPr="002E1151">
        <w:t>dBm</w:t>
      </w:r>
      <w:proofErr w:type="spellEnd"/>
      <w:r w:rsidRPr="002E1151">
        <w:t>/Hz]</w:t>
      </w:r>
      <w:r>
        <w:t>,</w:t>
      </w:r>
      <w:r w:rsidRPr="002E1151">
        <w:t xml:space="preserve"> </w:t>
      </w:r>
      <w:r>
        <w:t>w</w:t>
      </w:r>
      <w:r w:rsidRPr="002E1151">
        <w:t>artość gwarantowana nie gorsza od</w:t>
      </w:r>
      <w:r>
        <w:t>:</w:t>
      </w:r>
    </w:p>
    <w:p w:rsidR="002E1151" w:rsidRDefault="002E1151" w:rsidP="002E1151">
      <w:pPr>
        <w:pStyle w:val="Numeracjalit"/>
        <w:numPr>
          <w:ilvl w:val="1"/>
          <w:numId w:val="35"/>
        </w:numPr>
        <w:ind w:left="851" w:hanging="284"/>
      </w:pPr>
      <w:r>
        <w:t>5 MHz - &lt; 1.0 GHz: -161;</w:t>
      </w:r>
    </w:p>
    <w:p w:rsidR="002E1151" w:rsidRDefault="002E1151" w:rsidP="002E1151">
      <w:pPr>
        <w:pStyle w:val="Numeracjalit"/>
      </w:pPr>
      <w:r>
        <w:t>1.0 GHz -&lt; 1.5 GHz: -160;</w:t>
      </w:r>
    </w:p>
    <w:p w:rsidR="002E1151" w:rsidRDefault="002E1151" w:rsidP="002E1151">
      <w:pPr>
        <w:pStyle w:val="Numeracjalit"/>
      </w:pPr>
      <w:r>
        <w:t>1.5 GHz - &lt; 2.5 GHz: -157;</w:t>
      </w:r>
    </w:p>
    <w:p w:rsidR="002E1151" w:rsidRDefault="002E1151" w:rsidP="002E1151">
      <w:pPr>
        <w:pStyle w:val="Numeracjalit"/>
      </w:pPr>
      <w:r>
        <w:t>2.5 GHz - &lt; 3.5 GHz: -154;</w:t>
      </w:r>
    </w:p>
    <w:p w:rsidR="002E1151" w:rsidRDefault="002E1151" w:rsidP="002E1151">
      <w:pPr>
        <w:pStyle w:val="Numeracjalit"/>
      </w:pPr>
      <w:r>
        <w:t>3.5 GHz - &lt; 4.5 GHz: - 152;</w:t>
      </w:r>
    </w:p>
    <w:p w:rsidR="002E1151" w:rsidRDefault="002E1151" w:rsidP="002E1151">
      <w:pPr>
        <w:pStyle w:val="Numeracjalit"/>
      </w:pPr>
      <w:r>
        <w:t>4.5 GHz – 6.2 GHz: -149.</w:t>
      </w:r>
    </w:p>
    <w:p w:rsidR="00825929" w:rsidRDefault="00F6675E" w:rsidP="00825929">
      <w:pPr>
        <w:pStyle w:val="Numeracja2"/>
      </w:pPr>
      <w:r w:rsidRPr="00F6675E">
        <w:t>Szumy fazowe</w:t>
      </w:r>
      <w:r w:rsidR="00F142F3">
        <w:t xml:space="preserve"> dla CF = 1 GHz:</w:t>
      </w:r>
    </w:p>
    <w:p w:rsidR="00F6675E" w:rsidRDefault="00F142F3" w:rsidP="00F142F3">
      <w:pPr>
        <w:pStyle w:val="Numeracjalit"/>
        <w:numPr>
          <w:ilvl w:val="1"/>
          <w:numId w:val="36"/>
        </w:numPr>
        <w:ind w:left="851" w:hanging="284"/>
      </w:pPr>
      <w:r>
        <w:t>d</w:t>
      </w:r>
      <w:r w:rsidR="00F6675E">
        <w:t xml:space="preserve">la offsetu 1 </w:t>
      </w:r>
      <w:proofErr w:type="spellStart"/>
      <w:r w:rsidR="00F6675E">
        <w:t>kHz</w:t>
      </w:r>
      <w:proofErr w:type="spellEnd"/>
      <w:r w:rsidR="00F6675E">
        <w:t xml:space="preserve">: -84 </w:t>
      </w:r>
      <w:proofErr w:type="spellStart"/>
      <w:r w:rsidR="00F6675E">
        <w:t>dBc</w:t>
      </w:r>
      <w:proofErr w:type="spellEnd"/>
      <w:r w:rsidR="00F6675E">
        <w:t>/Hz</w:t>
      </w:r>
      <w:r>
        <w:t>;</w:t>
      </w:r>
    </w:p>
    <w:p w:rsidR="00F6675E" w:rsidRDefault="00F142F3" w:rsidP="00F6675E">
      <w:pPr>
        <w:pStyle w:val="Numeracjalit"/>
      </w:pPr>
      <w:r>
        <w:t>d</w:t>
      </w:r>
      <w:r w:rsidR="00F6675E">
        <w:t xml:space="preserve">la offsetu 100 </w:t>
      </w:r>
      <w:proofErr w:type="spellStart"/>
      <w:r w:rsidR="00F6675E">
        <w:t>kHz</w:t>
      </w:r>
      <w:proofErr w:type="spellEnd"/>
      <w:r w:rsidR="00F6675E">
        <w:t xml:space="preserve">: -88 </w:t>
      </w:r>
      <w:proofErr w:type="spellStart"/>
      <w:r w:rsidR="00F6675E">
        <w:t>dBc</w:t>
      </w:r>
      <w:proofErr w:type="spellEnd"/>
      <w:r w:rsidR="00F6675E">
        <w:t>/Hz</w:t>
      </w:r>
      <w:r>
        <w:t>;</w:t>
      </w:r>
    </w:p>
    <w:p w:rsidR="00F6675E" w:rsidRDefault="00F142F3" w:rsidP="00F6675E">
      <w:pPr>
        <w:pStyle w:val="Numeracjalit"/>
      </w:pPr>
      <w:r>
        <w:t>d</w:t>
      </w:r>
      <w:r w:rsidR="00F6675E">
        <w:t xml:space="preserve">la offsetu 1 </w:t>
      </w:r>
      <w:proofErr w:type="spellStart"/>
      <w:r w:rsidR="00F6675E">
        <w:t>MHz</w:t>
      </w:r>
      <w:proofErr w:type="spellEnd"/>
      <w:r w:rsidR="00F6675E">
        <w:t xml:space="preserve">: -118 </w:t>
      </w:r>
      <w:proofErr w:type="spellStart"/>
      <w:r w:rsidR="00F6675E">
        <w:t>dBc</w:t>
      </w:r>
      <w:proofErr w:type="spellEnd"/>
      <w:r w:rsidR="00F6675E">
        <w:t>/Hz</w:t>
      </w:r>
      <w:r>
        <w:t>.</w:t>
      </w:r>
    </w:p>
    <w:p w:rsidR="00F6675E" w:rsidRDefault="000678B3" w:rsidP="00825929">
      <w:pPr>
        <w:pStyle w:val="Numeracja2"/>
      </w:pPr>
      <w:r w:rsidRPr="000678B3">
        <w:t>Detektory</w:t>
      </w:r>
      <w:r>
        <w:t xml:space="preserve">: </w:t>
      </w:r>
      <w:proofErr w:type="spellStart"/>
      <w:r w:rsidRPr="000678B3">
        <w:t>Average</w:t>
      </w:r>
      <w:proofErr w:type="spellEnd"/>
      <w:r w:rsidRPr="000678B3">
        <w:t xml:space="preserve"> (VRMS), </w:t>
      </w:r>
      <w:proofErr w:type="spellStart"/>
      <w:r w:rsidRPr="000678B3">
        <w:t>Average</w:t>
      </w:r>
      <w:proofErr w:type="spellEnd"/>
      <w:r w:rsidRPr="000678B3">
        <w:t xml:space="preserve"> (of </w:t>
      </w:r>
      <w:proofErr w:type="spellStart"/>
      <w:r w:rsidRPr="000678B3">
        <w:t>logs</w:t>
      </w:r>
      <w:proofErr w:type="spellEnd"/>
      <w:r w:rsidRPr="000678B3">
        <w:t xml:space="preserve">), CISPR </w:t>
      </w:r>
      <w:proofErr w:type="spellStart"/>
      <w:r w:rsidRPr="000678B3">
        <w:t>peak</w:t>
      </w:r>
      <w:proofErr w:type="spellEnd"/>
      <w:r w:rsidRPr="000678B3">
        <w:t>, +</w:t>
      </w:r>
      <w:proofErr w:type="spellStart"/>
      <w:r w:rsidRPr="000678B3">
        <w:t>Peak</w:t>
      </w:r>
      <w:proofErr w:type="spellEnd"/>
      <w:r w:rsidRPr="000678B3">
        <w:t>, -</w:t>
      </w:r>
      <w:proofErr w:type="spellStart"/>
      <w:r w:rsidRPr="000678B3">
        <w:t>Peak</w:t>
      </w:r>
      <w:proofErr w:type="spellEnd"/>
      <w:r w:rsidRPr="000678B3">
        <w:t xml:space="preserve">, </w:t>
      </w:r>
      <w:proofErr w:type="spellStart"/>
      <w:r w:rsidRPr="000678B3">
        <w:t>Sample</w:t>
      </w:r>
      <w:proofErr w:type="spellEnd"/>
      <w:r w:rsidRPr="000678B3">
        <w:t xml:space="preserve"> z</w:t>
      </w:r>
      <w:r w:rsidR="004C7180">
        <w:t> </w:t>
      </w:r>
      <w:r w:rsidRPr="000678B3">
        <w:t xml:space="preserve">możliwością rozbudowy o CISPR Quasi </w:t>
      </w:r>
      <w:proofErr w:type="spellStart"/>
      <w:r w:rsidRPr="000678B3">
        <w:t>Peak</w:t>
      </w:r>
      <w:proofErr w:type="spellEnd"/>
      <w:r>
        <w:t>.</w:t>
      </w:r>
    </w:p>
    <w:p w:rsidR="000678B3" w:rsidRDefault="005634F8" w:rsidP="00825929">
      <w:pPr>
        <w:pStyle w:val="Numeracja2"/>
      </w:pPr>
      <w:r w:rsidRPr="005634F8">
        <w:t>Interfejsy</w:t>
      </w:r>
      <w:r>
        <w:t xml:space="preserve">: </w:t>
      </w:r>
      <w:r w:rsidRPr="005634F8">
        <w:t xml:space="preserve">SMA(f) – dopuszczalne poziomy min. +20 </w:t>
      </w:r>
      <w:proofErr w:type="spellStart"/>
      <w:r w:rsidRPr="005634F8">
        <w:t>dBm</w:t>
      </w:r>
      <w:proofErr w:type="spellEnd"/>
      <w:r w:rsidRPr="005634F8">
        <w:t xml:space="preserve"> i ±40</w:t>
      </w:r>
      <w:r w:rsidR="002C1BD1">
        <w:t> </w:t>
      </w:r>
      <w:r w:rsidRPr="005634F8">
        <w:t>V</w:t>
      </w:r>
      <w:r w:rsidR="002C1BD1">
        <w:t> </w:t>
      </w:r>
      <w:r w:rsidRPr="005634F8">
        <w:t>DC</w:t>
      </w:r>
      <w:r>
        <w:t>;</w:t>
      </w:r>
      <w:r w:rsidRPr="005634F8">
        <w:t xml:space="preserve"> SMA(f): Ref In 10</w:t>
      </w:r>
      <w:r>
        <w:t> </w:t>
      </w:r>
      <w:r w:rsidRPr="005634F8">
        <w:t xml:space="preserve">MHz, </w:t>
      </w:r>
      <w:r>
        <w:t>w</w:t>
      </w:r>
      <w:r w:rsidRPr="005634F8">
        <w:t>yzwalanie 5V TTL</w:t>
      </w:r>
      <w:r>
        <w:t>,</w:t>
      </w:r>
      <w:r w:rsidRPr="005634F8">
        <w:t xml:space="preserve"> USB 3.0</w:t>
      </w:r>
      <w:r w:rsidR="000836B4">
        <w:t>.</w:t>
      </w:r>
    </w:p>
    <w:p w:rsidR="000836B4" w:rsidRDefault="000836B4" w:rsidP="00825929">
      <w:pPr>
        <w:pStyle w:val="Numeracja2"/>
      </w:pPr>
      <w:r w:rsidRPr="000836B4">
        <w:t>Przebiegi</w:t>
      </w:r>
      <w:r>
        <w:t xml:space="preserve">: </w:t>
      </w:r>
      <w:r w:rsidR="00B82E61">
        <w:t>m</w:t>
      </w:r>
      <w:r w:rsidR="00B82E61" w:rsidRPr="00B82E61">
        <w:t>ożliwość wyświetlenia trzech przebiegów jednocześnie</w:t>
      </w:r>
      <w:r w:rsidR="002F07D8">
        <w:t>;</w:t>
      </w:r>
      <w:r w:rsidR="00B82E61" w:rsidRPr="00B82E61">
        <w:t xml:space="preserve"> </w:t>
      </w:r>
      <w:r w:rsidR="002F07D8">
        <w:t>w</w:t>
      </w:r>
      <w:r w:rsidR="00B82E61" w:rsidRPr="002F07D8">
        <w:t xml:space="preserve">ymagane: </w:t>
      </w:r>
      <w:proofErr w:type="spellStart"/>
      <w:r w:rsidR="00B82E61" w:rsidRPr="002F07D8">
        <w:t>Normal</w:t>
      </w:r>
      <w:proofErr w:type="spellEnd"/>
      <w:r w:rsidR="00B82E61" w:rsidRPr="002F07D8">
        <w:t xml:space="preserve">, </w:t>
      </w:r>
      <w:proofErr w:type="spellStart"/>
      <w:r w:rsidR="00B82E61" w:rsidRPr="002F07D8">
        <w:t>Average</w:t>
      </w:r>
      <w:proofErr w:type="spellEnd"/>
      <w:r w:rsidR="00B82E61" w:rsidRPr="002F07D8">
        <w:t xml:space="preserve"> (VRMS), Max </w:t>
      </w:r>
      <w:proofErr w:type="spellStart"/>
      <w:r w:rsidR="00B82E61" w:rsidRPr="002F07D8">
        <w:t>Hold</w:t>
      </w:r>
      <w:proofErr w:type="spellEnd"/>
      <w:r w:rsidR="00B82E61" w:rsidRPr="002F07D8">
        <w:t xml:space="preserve">, Min </w:t>
      </w:r>
      <w:proofErr w:type="spellStart"/>
      <w:r w:rsidR="00B82E61" w:rsidRPr="002F07D8">
        <w:t>Hold</w:t>
      </w:r>
      <w:proofErr w:type="spellEnd"/>
      <w:r w:rsidR="00B82E61" w:rsidRPr="002F07D8">
        <w:t xml:space="preserve">, </w:t>
      </w:r>
      <w:proofErr w:type="spellStart"/>
      <w:r w:rsidR="00B82E61" w:rsidRPr="002F07D8">
        <w:t>Average</w:t>
      </w:r>
      <w:proofErr w:type="spellEnd"/>
      <w:r w:rsidR="00B82E61" w:rsidRPr="002F07D8">
        <w:t xml:space="preserve"> of </w:t>
      </w:r>
      <w:proofErr w:type="spellStart"/>
      <w:r w:rsidR="00B82E61" w:rsidRPr="002F07D8">
        <w:t>Logs</w:t>
      </w:r>
      <w:proofErr w:type="spellEnd"/>
      <w:r w:rsidR="00AA6C84">
        <w:t>.</w:t>
      </w:r>
    </w:p>
    <w:p w:rsidR="00AA6C84" w:rsidRDefault="003D29E1" w:rsidP="00825929">
      <w:pPr>
        <w:pStyle w:val="Numeracja2"/>
      </w:pPr>
      <w:r w:rsidRPr="003D29E1">
        <w:t>Sterowniki i API, funkcjonalność pomiarowa</w:t>
      </w:r>
      <w:r>
        <w:t xml:space="preserve">: </w:t>
      </w:r>
      <w:r w:rsidR="003655D8">
        <w:t>a</w:t>
      </w:r>
      <w:r w:rsidR="003655D8" w:rsidRPr="003655D8">
        <w:t xml:space="preserve">nalizator </w:t>
      </w:r>
      <w:r w:rsidR="003655D8">
        <w:t>musi</w:t>
      </w:r>
      <w:r w:rsidR="003655D8" w:rsidRPr="003655D8">
        <w:t xml:space="preserve"> zostać dostarczony wraz z</w:t>
      </w:r>
      <w:r w:rsidR="004C7180">
        <w:t> </w:t>
      </w:r>
      <w:r w:rsidR="003655D8" w:rsidRPr="003655D8">
        <w:t xml:space="preserve">API umożliwiającym oprogramowanie urządzenia oraz ze sterownikami do środowiska </w:t>
      </w:r>
      <w:proofErr w:type="spellStart"/>
      <w:r w:rsidR="003655D8" w:rsidRPr="003655D8">
        <w:t>Matlab</w:t>
      </w:r>
      <w:proofErr w:type="spellEnd"/>
      <w:r w:rsidR="003655D8">
        <w:t>;</w:t>
      </w:r>
      <w:r w:rsidR="003655D8" w:rsidRPr="003655D8">
        <w:t xml:space="preserve"> </w:t>
      </w:r>
      <w:r w:rsidR="003655D8">
        <w:t>w</w:t>
      </w:r>
      <w:r w:rsidR="003655D8" w:rsidRPr="003655D8">
        <w:t xml:space="preserve">ymagana </w:t>
      </w:r>
      <w:r w:rsidR="003655D8">
        <w:t xml:space="preserve">jest także </w:t>
      </w:r>
      <w:r w:rsidR="003655D8" w:rsidRPr="003655D8">
        <w:t>instrukcja programowania urządzenia w j</w:t>
      </w:r>
      <w:r w:rsidR="003655D8">
        <w:t>ęzyku</w:t>
      </w:r>
      <w:r w:rsidR="003655D8" w:rsidRPr="003655D8">
        <w:t xml:space="preserve"> polskim lub angielskim</w:t>
      </w:r>
      <w:r w:rsidR="003655D8">
        <w:t>.</w:t>
      </w:r>
    </w:p>
    <w:p w:rsidR="00477B0D" w:rsidRDefault="00477B0D" w:rsidP="00477B0D">
      <w:pPr>
        <w:pStyle w:val="Numeracja2"/>
      </w:pPr>
      <w:r w:rsidRPr="0023684E">
        <w:t>Zasilanie</w:t>
      </w:r>
      <w:r>
        <w:t>: p</w:t>
      </w:r>
      <w:r w:rsidRPr="00477B0D">
        <w:t>oprzez interfejs USB</w:t>
      </w:r>
      <w:r>
        <w:t>,</w:t>
      </w:r>
      <w:r w:rsidRPr="00477B0D">
        <w:t xml:space="preserve"> </w:t>
      </w:r>
      <w:r>
        <w:t>przewód</w:t>
      </w:r>
      <w:r w:rsidRPr="00477B0D">
        <w:t xml:space="preserve"> mechanicznie przykręcany do analizatora będący na wyposażeniu przyrządu</w:t>
      </w:r>
      <w:r w:rsidRPr="0023684E">
        <w:t>.</w:t>
      </w:r>
    </w:p>
    <w:p w:rsidR="00477B0D" w:rsidRDefault="000B0AD2" w:rsidP="00825929">
      <w:pPr>
        <w:pStyle w:val="Numeracja2"/>
      </w:pPr>
      <w:r w:rsidRPr="000B0AD2">
        <w:t>Instrukcja obsługi w j</w:t>
      </w:r>
      <w:r>
        <w:t>ęzyku</w:t>
      </w:r>
      <w:r w:rsidRPr="000B0AD2">
        <w:t xml:space="preserve"> polskim lub angielskim</w:t>
      </w:r>
      <w:r w:rsidR="00745F67">
        <w:t>.</w:t>
      </w:r>
    </w:p>
    <w:p w:rsidR="005653B9" w:rsidRDefault="005653B9" w:rsidP="005653B9">
      <w:pPr>
        <w:pStyle w:val="Numeracja2"/>
      </w:pPr>
      <w:r w:rsidRPr="003952E5">
        <w:t>G</w:t>
      </w:r>
      <w:r>
        <w:t>warancja producenta 36 miesięcy</w:t>
      </w:r>
      <w:r w:rsidRPr="003952E5">
        <w:t xml:space="preserve"> </w:t>
      </w:r>
      <w:r>
        <w:t>(</w:t>
      </w:r>
      <w:r w:rsidRPr="003952E5">
        <w:t>przyrząd fabrycznie nowy pochodzący z bieżącej produkcji</w:t>
      </w:r>
      <w:r>
        <w:t>)</w:t>
      </w:r>
      <w:r w:rsidRPr="003952E5">
        <w:t>.</w:t>
      </w:r>
    </w:p>
    <w:p w:rsidR="00EB27BC" w:rsidRPr="00E61B60" w:rsidRDefault="00233A94" w:rsidP="004D17CE">
      <w:pPr>
        <w:pStyle w:val="Numeracja1"/>
      </w:pPr>
      <w:r w:rsidRPr="00E61B60">
        <w:t>UWAGI OGÓLNE</w:t>
      </w:r>
    </w:p>
    <w:p w:rsidR="00924381" w:rsidRPr="003B3F61" w:rsidRDefault="004001B5" w:rsidP="004D17CE">
      <w:pPr>
        <w:pStyle w:val="Numeracja2"/>
      </w:pPr>
      <w:r>
        <w:t>S</w:t>
      </w:r>
      <w:r w:rsidRPr="007A76A5">
        <w:t>tanowisk</w:t>
      </w:r>
      <w:r>
        <w:t>o</w:t>
      </w:r>
      <w:r w:rsidRPr="007A76A5">
        <w:t xml:space="preserve"> do badania syst</w:t>
      </w:r>
      <w:r>
        <w:t>emów antenowych instalowanych w </w:t>
      </w:r>
      <w:r w:rsidRPr="007A76A5">
        <w:t>statkach powietrznych</w:t>
      </w:r>
      <w:r w:rsidRPr="003B3F61" w:rsidDel="004001B5">
        <w:t xml:space="preserve"> </w:t>
      </w:r>
      <w:r w:rsidR="00FD7A28" w:rsidRPr="003B3F61">
        <w:t>powinn</w:t>
      </w:r>
      <w:r>
        <w:t>o</w:t>
      </w:r>
      <w:r w:rsidR="00FD7A28" w:rsidRPr="003B3F61">
        <w:t xml:space="preserve"> być dostarczon</w:t>
      </w:r>
      <w:r>
        <w:t>e</w:t>
      </w:r>
      <w:r w:rsidR="00FD7A28" w:rsidRPr="003B3F61">
        <w:t xml:space="preserve"> z 2-letnią gwarancją na sprzęt i oprogramowanie</w:t>
      </w:r>
      <w:r w:rsidR="00822DFD" w:rsidRPr="003B3F61">
        <w:t xml:space="preserve"> z wyłączeniem wektorowego analizatora obwodów (punkt 6)</w:t>
      </w:r>
      <w:r w:rsidR="003B3F61" w:rsidRPr="003B3F61">
        <w:t xml:space="preserve"> i </w:t>
      </w:r>
      <w:r w:rsidR="00AD776A">
        <w:t xml:space="preserve">testera systemów telekomunikacyjnych – </w:t>
      </w:r>
      <w:r w:rsidR="003B3F61" w:rsidRPr="003B3F61">
        <w:t xml:space="preserve">analizatora sygnałów </w:t>
      </w:r>
      <w:r w:rsidR="00BC64B0">
        <w:t>(punkt 7)</w:t>
      </w:r>
      <w:r w:rsidR="003B3F61" w:rsidRPr="003B3F61">
        <w:t xml:space="preserve">, dla których </w:t>
      </w:r>
      <w:r w:rsidR="00046D8E">
        <w:t xml:space="preserve">oddzielnie </w:t>
      </w:r>
      <w:r w:rsidR="003B3F61" w:rsidRPr="003B3F61">
        <w:t>określono 36-miesięczną gwarancję producenta.</w:t>
      </w:r>
    </w:p>
    <w:p w:rsidR="00714B32" w:rsidRDefault="004001B5" w:rsidP="004D17CE">
      <w:pPr>
        <w:pStyle w:val="Numeracja2"/>
      </w:pPr>
      <w:r>
        <w:t>S</w:t>
      </w:r>
      <w:r w:rsidRPr="007A76A5">
        <w:t>tanowisk</w:t>
      </w:r>
      <w:r>
        <w:t>o</w:t>
      </w:r>
      <w:r w:rsidRPr="007A76A5">
        <w:t xml:space="preserve"> do badania syst</w:t>
      </w:r>
      <w:r>
        <w:t>emów antenowych instalowanych w </w:t>
      </w:r>
      <w:r w:rsidRPr="007A76A5">
        <w:t>statkach powietrznych</w:t>
      </w:r>
      <w:r w:rsidRPr="00E61B60" w:rsidDel="004001B5">
        <w:t xml:space="preserve"> </w:t>
      </w:r>
      <w:r w:rsidR="00FE10F4" w:rsidRPr="00E61B60">
        <w:t>powinn</w:t>
      </w:r>
      <w:r>
        <w:t>o</w:t>
      </w:r>
      <w:r w:rsidR="00FE10F4" w:rsidRPr="00E61B60">
        <w:t xml:space="preserve"> być dostarczon</w:t>
      </w:r>
      <w:r>
        <w:t>e</w:t>
      </w:r>
      <w:r w:rsidR="00FE10F4" w:rsidRPr="00E61B60">
        <w:t xml:space="preserve"> jako instalacja „pod klucz”, </w:t>
      </w:r>
      <w:r w:rsidR="0061322E" w:rsidRPr="00E61B60">
        <w:t>uwzględniając jego cały sprzęt</w:t>
      </w:r>
      <w:r w:rsidR="00FE10F4" w:rsidRPr="00E61B60">
        <w:t xml:space="preserve"> i oprogramowaniem w momencie uruchomienia.</w:t>
      </w:r>
    </w:p>
    <w:p w:rsidR="000F3DEF" w:rsidRPr="00E61B60" w:rsidRDefault="004001B5" w:rsidP="004D17CE">
      <w:pPr>
        <w:pStyle w:val="Numeracja2"/>
      </w:pPr>
      <w:r>
        <w:t>S</w:t>
      </w:r>
      <w:r w:rsidRPr="007A76A5">
        <w:t>tanowisk</w:t>
      </w:r>
      <w:r>
        <w:t>o</w:t>
      </w:r>
      <w:r w:rsidRPr="007A76A5">
        <w:t xml:space="preserve"> do badania syst</w:t>
      </w:r>
      <w:r>
        <w:t>emów antenowych instalowanych w </w:t>
      </w:r>
      <w:r w:rsidRPr="007A76A5">
        <w:t>statkach powietrznych</w:t>
      </w:r>
      <w:r w:rsidRPr="00E61B60" w:rsidDel="004001B5">
        <w:t xml:space="preserve"> </w:t>
      </w:r>
      <w:r>
        <w:t xml:space="preserve">powinno </w:t>
      </w:r>
      <w:r w:rsidR="000F3DEF">
        <w:t>zostać skalibrowan</w:t>
      </w:r>
      <w:r>
        <w:t>e</w:t>
      </w:r>
      <w:r w:rsidR="00427640">
        <w:t xml:space="preserve"> po uruchomieniu</w:t>
      </w:r>
      <w:r w:rsidR="000F3DEF">
        <w:t xml:space="preserve">, a jego parametry pracy </w:t>
      </w:r>
      <w:r w:rsidR="008848B3">
        <w:t xml:space="preserve">powinny zostać </w:t>
      </w:r>
      <w:r w:rsidR="000F3DEF">
        <w:t xml:space="preserve">zweryfikowane. </w:t>
      </w:r>
    </w:p>
    <w:p w:rsidR="00EB27BC" w:rsidRDefault="00E61B60" w:rsidP="004D17CE">
      <w:pPr>
        <w:pStyle w:val="Numeracja2"/>
      </w:pPr>
      <w:r w:rsidRPr="00E61B60">
        <w:lastRenderedPageBreak/>
        <w:t xml:space="preserve">Po zakończeniu procesu instalacji i weryfikacji prawidłowości pracy </w:t>
      </w:r>
      <w:r w:rsidR="004001B5">
        <w:t>s</w:t>
      </w:r>
      <w:r w:rsidR="004001B5" w:rsidRPr="007A76A5">
        <w:t>tanowisk</w:t>
      </w:r>
      <w:r w:rsidR="004001B5">
        <w:t>a</w:t>
      </w:r>
      <w:r w:rsidR="004001B5" w:rsidRPr="007A76A5">
        <w:t xml:space="preserve"> do badania syst</w:t>
      </w:r>
      <w:r w:rsidR="004001B5">
        <w:t>emów antenowych instalowanych w </w:t>
      </w:r>
      <w:r w:rsidR="004001B5" w:rsidRPr="007A76A5">
        <w:t>statkach powietrznych</w:t>
      </w:r>
      <w:r w:rsidRPr="00E61B60">
        <w:t xml:space="preserve"> ma nastąpić </w:t>
      </w:r>
      <w:r w:rsidR="00576072" w:rsidRPr="00E61B60">
        <w:t xml:space="preserve">szkolenie dla </w:t>
      </w:r>
      <w:r w:rsidRPr="00E61B60">
        <w:t xml:space="preserve">wybranej </w:t>
      </w:r>
      <w:r w:rsidR="00576072" w:rsidRPr="00E61B60">
        <w:t>grupy personelu</w:t>
      </w:r>
      <w:r w:rsidR="00924381" w:rsidRPr="00E61B60">
        <w:t>.</w:t>
      </w:r>
    </w:p>
    <w:p w:rsidR="000A6510" w:rsidRPr="00E61B60" w:rsidRDefault="000A6510" w:rsidP="004D17CE">
      <w:pPr>
        <w:pStyle w:val="Numeracja2"/>
      </w:pPr>
      <w:r>
        <w:t>Dopuszcza się dostarczenie dokumentacji technicznej s</w:t>
      </w:r>
      <w:r w:rsidRPr="007A76A5">
        <w:t>tanowisk</w:t>
      </w:r>
      <w:r>
        <w:t>a</w:t>
      </w:r>
      <w:r w:rsidRPr="007A76A5">
        <w:t xml:space="preserve"> do badania syst</w:t>
      </w:r>
      <w:r>
        <w:t>emów antenowych instalowanych w </w:t>
      </w:r>
      <w:r w:rsidRPr="007A76A5">
        <w:t>statkach powietrznych</w:t>
      </w:r>
      <w:r>
        <w:t xml:space="preserve"> w języku polskim lub angielskim. </w:t>
      </w:r>
    </w:p>
    <w:p w:rsidR="001E087B" w:rsidRPr="00E61B60" w:rsidRDefault="001E087B" w:rsidP="001E087B">
      <w:pPr>
        <w:pStyle w:val="Numeracja1"/>
      </w:pPr>
      <w:r w:rsidRPr="00E61B60">
        <w:t xml:space="preserve">UWAGI </w:t>
      </w:r>
      <w:r w:rsidR="00D8229D">
        <w:t>KOŃCOWE</w:t>
      </w:r>
    </w:p>
    <w:p w:rsidR="001E087B" w:rsidRDefault="004001B5" w:rsidP="001E087B">
      <w:pPr>
        <w:pStyle w:val="Numeracja2"/>
      </w:pPr>
      <w:r>
        <w:t>S</w:t>
      </w:r>
      <w:r w:rsidRPr="007A76A5">
        <w:t>tanowisk</w:t>
      </w:r>
      <w:r>
        <w:t>o</w:t>
      </w:r>
      <w:r w:rsidRPr="007A76A5">
        <w:t xml:space="preserve"> do badania syst</w:t>
      </w:r>
      <w:r>
        <w:t>emów antenowych instalowanych w </w:t>
      </w:r>
      <w:r w:rsidRPr="007A76A5">
        <w:t>statkach powietrznych</w:t>
      </w:r>
      <w:r w:rsidRPr="00E61B60" w:rsidDel="004001B5">
        <w:t xml:space="preserve"> </w:t>
      </w:r>
      <w:r w:rsidR="006F0167">
        <w:t>powinno</w:t>
      </w:r>
      <w:r w:rsidR="004A14FA">
        <w:t xml:space="preserve"> zostać </w:t>
      </w:r>
      <w:r w:rsidR="001201B8">
        <w:t>zainstalowan</w:t>
      </w:r>
      <w:r w:rsidR="006F0167">
        <w:t>e</w:t>
      </w:r>
      <w:r w:rsidR="001201B8">
        <w:t xml:space="preserve"> i uruchomion</w:t>
      </w:r>
      <w:r w:rsidR="006F0167">
        <w:t>e</w:t>
      </w:r>
      <w:r w:rsidR="001201B8">
        <w:t xml:space="preserve"> na II kondygnacji budynku AL</w:t>
      </w:r>
      <w:r w:rsidR="00CB1D87">
        <w:t xml:space="preserve"> zlokalizowanym w Katedrze Systemów Elektronicznych i Telekomunikacyjnych na Wydziale Elektrotechniki i Informatyki Politechniki Rzeszowskiej</w:t>
      </w:r>
      <w:r w:rsidR="00DD5B33">
        <w:t>.</w:t>
      </w:r>
    </w:p>
    <w:p w:rsidR="00BD3CEC" w:rsidRDefault="00E82B63" w:rsidP="001E087B">
      <w:pPr>
        <w:pStyle w:val="Numeracja2"/>
      </w:pPr>
      <w:r w:rsidRPr="00E82B63">
        <w:t xml:space="preserve">Realizacja przedmiotu umowy </w:t>
      </w:r>
      <w:r w:rsidR="008D7889">
        <w:t xml:space="preserve">będzie </w:t>
      </w:r>
      <w:r w:rsidRPr="00E82B63">
        <w:t>następować etapami</w:t>
      </w:r>
      <w:r>
        <w:t xml:space="preserve"> zgodnie z terminami zawartymi w Umowie:</w:t>
      </w:r>
    </w:p>
    <w:p w:rsidR="00E82B63" w:rsidRDefault="00E82B63" w:rsidP="00E82B63">
      <w:pPr>
        <w:pStyle w:val="Numeracjalit"/>
        <w:numPr>
          <w:ilvl w:val="1"/>
          <w:numId w:val="38"/>
        </w:numPr>
        <w:ind w:left="851" w:hanging="284"/>
      </w:pPr>
      <w:r>
        <w:t xml:space="preserve">Etap I – wykonanie i dostarczenie projektu komory antenowej wraz ze specyfikacją infrastruktury </w:t>
      </w:r>
      <w:r w:rsidR="00C7626C">
        <w:t>stanowiska</w:t>
      </w:r>
      <w:r w:rsidR="00C6034C">
        <w:t xml:space="preserve"> </w:t>
      </w:r>
      <w:r w:rsidR="00C6034C" w:rsidRPr="00C6034C">
        <w:t xml:space="preserve">do badania systemów antenowych instalowanych </w:t>
      </w:r>
      <w:r w:rsidR="0075402E">
        <w:t>w</w:t>
      </w:r>
      <w:r w:rsidR="00C6034C" w:rsidRPr="00C6034C">
        <w:t xml:space="preserve"> statkach powietrznych</w:t>
      </w:r>
      <w:r>
        <w:t>;</w:t>
      </w:r>
    </w:p>
    <w:p w:rsidR="00E82B63" w:rsidRDefault="00E82B63" w:rsidP="00E82B63">
      <w:pPr>
        <w:pStyle w:val="Numeracjalit"/>
      </w:pPr>
      <w:r>
        <w:t xml:space="preserve">Etap II – dostawa </w:t>
      </w:r>
      <w:r w:rsidR="00C6034C">
        <w:t>wektorowego analizatora obwodów</w:t>
      </w:r>
      <w:r>
        <w:t xml:space="preserve"> i testera systemów telekomunikacyjnych;</w:t>
      </w:r>
    </w:p>
    <w:p w:rsidR="00E82B63" w:rsidRDefault="00E82B63" w:rsidP="00E82B63">
      <w:pPr>
        <w:pStyle w:val="Numeracjalit"/>
      </w:pPr>
      <w:r>
        <w:t>Etap III – dostawa zewnętrznego ekranu konstrukcyjnego komory antenowej;</w:t>
      </w:r>
    </w:p>
    <w:p w:rsidR="00E82B63" w:rsidRDefault="00E82B63" w:rsidP="00E82B63">
      <w:pPr>
        <w:pStyle w:val="Numeracjalit"/>
      </w:pPr>
      <w:r>
        <w:t>Etap IV – dostawa absorberów wewnętrznych komory antenowej;</w:t>
      </w:r>
    </w:p>
    <w:p w:rsidR="00E82B63" w:rsidRDefault="00E82B63" w:rsidP="00E82B63">
      <w:pPr>
        <w:pStyle w:val="Numeracjalit"/>
      </w:pPr>
      <w:r>
        <w:t>Etap V – montaż komory antenowej;</w:t>
      </w:r>
    </w:p>
    <w:p w:rsidR="00E82B63" w:rsidRDefault="00E82B63" w:rsidP="00E82B63">
      <w:pPr>
        <w:pStyle w:val="Numeracjalit"/>
      </w:pPr>
      <w:r>
        <w:t>Etap VI – dostawa urządzeń pomiarowych komory antenowej;</w:t>
      </w:r>
    </w:p>
    <w:p w:rsidR="00E82B63" w:rsidRDefault="00E82B63" w:rsidP="00E82B63">
      <w:pPr>
        <w:pStyle w:val="Numeracjalit"/>
      </w:pPr>
      <w:r>
        <w:t xml:space="preserve">Etap VII – uruchomienie </w:t>
      </w:r>
      <w:r w:rsidR="004001B5">
        <w:t>s</w:t>
      </w:r>
      <w:r w:rsidR="004001B5" w:rsidRPr="007A76A5">
        <w:t>tanowisk</w:t>
      </w:r>
      <w:r w:rsidR="004001B5">
        <w:t>a</w:t>
      </w:r>
      <w:r w:rsidR="004001B5" w:rsidRPr="007A76A5">
        <w:t xml:space="preserve"> do badania syst</w:t>
      </w:r>
      <w:r w:rsidR="004001B5">
        <w:t>emów antenowych instalowanych w </w:t>
      </w:r>
      <w:r w:rsidR="004001B5" w:rsidRPr="007A76A5">
        <w:t>statkach powietrznych</w:t>
      </w:r>
      <w:r>
        <w:t>, przeprowadzenie testów i szkolenia.</w:t>
      </w:r>
    </w:p>
    <w:p w:rsidR="00427640" w:rsidRDefault="00427640" w:rsidP="00427640">
      <w:pPr>
        <w:pStyle w:val="Numeracja2"/>
      </w:pPr>
      <w:r>
        <w:t>Zamawiający wskazuje miejsce składowania dostarczanych materiałów i komponentów s</w:t>
      </w:r>
      <w:r w:rsidRPr="00E61B60">
        <w:t>ystem</w:t>
      </w:r>
      <w:r>
        <w:t>u</w:t>
      </w:r>
      <w:r w:rsidRPr="00E61B60">
        <w:t xml:space="preserve"> sferycznego pomiaru parametrów AUT/EUT </w:t>
      </w:r>
      <w:r>
        <w:t>i zabezpiecza je przed dostępem osób nieuprawnionych i przed ich uszkodzeniem. Zamawiający zapewnia dostęp do miejsca składowania i montażu dla komponentów nie dłuższych niż 4 m</w:t>
      </w:r>
      <w:r w:rsidR="008848B3">
        <w:t>.</w:t>
      </w:r>
    </w:p>
    <w:p w:rsidR="00427640" w:rsidRDefault="00427640" w:rsidP="00427640">
      <w:pPr>
        <w:pStyle w:val="Numeracja2"/>
      </w:pPr>
      <w:r>
        <w:t>Wykonawca jest odpowiedzialny za rozładowanie i składowanie komponentów we wskazanym przez Zamawiającego miejscu.</w:t>
      </w:r>
    </w:p>
    <w:p w:rsidR="00427640" w:rsidRDefault="00427640" w:rsidP="00427640">
      <w:pPr>
        <w:pStyle w:val="Numeracja2"/>
      </w:pPr>
      <w:r>
        <w:t>Wykonawca jest zobowiązany do zabezpieczenia dróg komunikacyjnych oraz wnętrza windy przed możliwym uszkodzeniem nawierzchni lub ścian na czas rozładowania, składowania i montażu komponentów s</w:t>
      </w:r>
      <w:r w:rsidRPr="00E61B60">
        <w:t>ystem</w:t>
      </w:r>
      <w:r>
        <w:t>u</w:t>
      </w:r>
      <w:r w:rsidRPr="00E61B60">
        <w:t xml:space="preserve"> sferycznego pomiaru parametrów AUT/EUT</w:t>
      </w:r>
      <w:r>
        <w:t xml:space="preserve">. </w:t>
      </w:r>
    </w:p>
    <w:p w:rsidR="00733170" w:rsidRDefault="00733170">
      <w:pPr>
        <w:pStyle w:val="Numeracja2"/>
        <w:numPr>
          <w:ilvl w:val="0"/>
          <w:numId w:val="0"/>
        </w:numPr>
        <w:ind w:left="567" w:hanging="567"/>
      </w:pPr>
    </w:p>
    <w:sectPr w:rsidR="00733170" w:rsidSect="00AA20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95B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14E3D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3299A"/>
    <w:multiLevelType w:val="multilevel"/>
    <w:tmpl w:val="66960F9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414"/>
    <w:multiLevelType w:val="hybridMultilevel"/>
    <w:tmpl w:val="2658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034"/>
    <w:multiLevelType w:val="hybridMultilevel"/>
    <w:tmpl w:val="E266E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603C2"/>
    <w:multiLevelType w:val="multilevel"/>
    <w:tmpl w:val="B1B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Numeracjalit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CC2D98"/>
    <w:multiLevelType w:val="hybridMultilevel"/>
    <w:tmpl w:val="305C9C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218CC"/>
    <w:multiLevelType w:val="hybridMultilevel"/>
    <w:tmpl w:val="DFD822A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4F45B78"/>
    <w:multiLevelType w:val="hybridMultilevel"/>
    <w:tmpl w:val="CF2C82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76735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D76B0"/>
    <w:multiLevelType w:val="hybridMultilevel"/>
    <w:tmpl w:val="2B443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2ED4"/>
    <w:multiLevelType w:val="hybridMultilevel"/>
    <w:tmpl w:val="5AB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C0329"/>
    <w:multiLevelType w:val="hybridMultilevel"/>
    <w:tmpl w:val="EDBE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7EAB"/>
    <w:multiLevelType w:val="hybridMultilevel"/>
    <w:tmpl w:val="7B5CEC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14D0C"/>
    <w:multiLevelType w:val="hybridMultilevel"/>
    <w:tmpl w:val="317002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2B346D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52E3B"/>
    <w:multiLevelType w:val="hybridMultilevel"/>
    <w:tmpl w:val="B83A1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E4CD6"/>
    <w:multiLevelType w:val="hybridMultilevel"/>
    <w:tmpl w:val="F620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53B2B"/>
    <w:multiLevelType w:val="hybridMultilevel"/>
    <w:tmpl w:val="317E0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11D89"/>
    <w:multiLevelType w:val="multilevel"/>
    <w:tmpl w:val="914ED70C"/>
    <w:lvl w:ilvl="0">
      <w:start w:val="1"/>
      <w:numFmt w:val="decimal"/>
      <w:pStyle w:val="Numeracja1"/>
      <w:lvlText w:val="%1."/>
      <w:lvlJc w:val="left"/>
      <w:pPr>
        <w:ind w:left="360" w:hanging="360"/>
      </w:pPr>
    </w:lvl>
    <w:lvl w:ilvl="1">
      <w:start w:val="1"/>
      <w:numFmt w:val="decimal"/>
      <w:pStyle w:val="Numeracja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4271FD"/>
    <w:multiLevelType w:val="multilevel"/>
    <w:tmpl w:val="94B2DB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C223CB"/>
    <w:multiLevelType w:val="multilevel"/>
    <w:tmpl w:val="B32AC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D90813"/>
    <w:multiLevelType w:val="hybridMultilevel"/>
    <w:tmpl w:val="C0D64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7385C"/>
    <w:multiLevelType w:val="hybridMultilevel"/>
    <w:tmpl w:val="D526B99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613D82"/>
    <w:multiLevelType w:val="hybridMultilevel"/>
    <w:tmpl w:val="C8A05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F47"/>
    <w:multiLevelType w:val="hybridMultilevel"/>
    <w:tmpl w:val="C2C22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8D18B0"/>
    <w:multiLevelType w:val="multilevel"/>
    <w:tmpl w:val="81A04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D60BD4"/>
    <w:multiLevelType w:val="multilevel"/>
    <w:tmpl w:val="0D2A5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21"/>
  </w:num>
  <w:num w:numId="12">
    <w:abstractNumId w:val="24"/>
  </w:num>
  <w:num w:numId="13">
    <w:abstractNumId w:val="26"/>
  </w:num>
  <w:num w:numId="14">
    <w:abstractNumId w:val="4"/>
  </w:num>
  <w:num w:numId="15">
    <w:abstractNumId w:val="22"/>
  </w:num>
  <w:num w:numId="16">
    <w:abstractNumId w:val="18"/>
  </w:num>
  <w:num w:numId="17">
    <w:abstractNumId w:val="1"/>
  </w:num>
  <w:num w:numId="18">
    <w:abstractNumId w:val="0"/>
  </w:num>
  <w:num w:numId="19">
    <w:abstractNumId w:val="15"/>
  </w:num>
  <w:num w:numId="20">
    <w:abstractNumId w:val="6"/>
  </w:num>
  <w:num w:numId="21">
    <w:abstractNumId w:val="8"/>
  </w:num>
  <w:num w:numId="22">
    <w:abstractNumId w:val="25"/>
  </w:num>
  <w:num w:numId="23">
    <w:abstractNumId w:val="9"/>
  </w:num>
  <w:num w:numId="24">
    <w:abstractNumId w:val="20"/>
  </w:num>
  <w:num w:numId="25">
    <w:abstractNumId w:val="19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Ochał">
    <w15:presenceInfo w15:providerId="AD" w15:userId="S-1-5-21-3551447099-3550045245-3087538770-96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620DA"/>
    <w:rsid w:val="00002C45"/>
    <w:rsid w:val="00002C6E"/>
    <w:rsid w:val="00003F70"/>
    <w:rsid w:val="00004DD2"/>
    <w:rsid w:val="00005A72"/>
    <w:rsid w:val="00007A85"/>
    <w:rsid w:val="000125D2"/>
    <w:rsid w:val="00013BBE"/>
    <w:rsid w:val="00020DEB"/>
    <w:rsid w:val="0002507C"/>
    <w:rsid w:val="000271FB"/>
    <w:rsid w:val="000274C8"/>
    <w:rsid w:val="000346AF"/>
    <w:rsid w:val="00040181"/>
    <w:rsid w:val="00042FDD"/>
    <w:rsid w:val="00046D8E"/>
    <w:rsid w:val="0005178D"/>
    <w:rsid w:val="00052FBD"/>
    <w:rsid w:val="000553A6"/>
    <w:rsid w:val="00055633"/>
    <w:rsid w:val="00056C0C"/>
    <w:rsid w:val="000574F7"/>
    <w:rsid w:val="00060CEA"/>
    <w:rsid w:val="0006504A"/>
    <w:rsid w:val="0006522E"/>
    <w:rsid w:val="00066003"/>
    <w:rsid w:val="00066131"/>
    <w:rsid w:val="000678B3"/>
    <w:rsid w:val="00071596"/>
    <w:rsid w:val="0007184F"/>
    <w:rsid w:val="000730B6"/>
    <w:rsid w:val="00074A47"/>
    <w:rsid w:val="00076173"/>
    <w:rsid w:val="00077450"/>
    <w:rsid w:val="00077B48"/>
    <w:rsid w:val="000836B4"/>
    <w:rsid w:val="00083FAD"/>
    <w:rsid w:val="000855ED"/>
    <w:rsid w:val="000861A8"/>
    <w:rsid w:val="0009116E"/>
    <w:rsid w:val="000945A4"/>
    <w:rsid w:val="00094678"/>
    <w:rsid w:val="00095867"/>
    <w:rsid w:val="00097904"/>
    <w:rsid w:val="00097F23"/>
    <w:rsid w:val="000A15B3"/>
    <w:rsid w:val="000A2AC7"/>
    <w:rsid w:val="000A4D6B"/>
    <w:rsid w:val="000A5262"/>
    <w:rsid w:val="000A5A11"/>
    <w:rsid w:val="000A6510"/>
    <w:rsid w:val="000B0AD2"/>
    <w:rsid w:val="000B1247"/>
    <w:rsid w:val="000B1427"/>
    <w:rsid w:val="000B278C"/>
    <w:rsid w:val="000B67B0"/>
    <w:rsid w:val="000C012C"/>
    <w:rsid w:val="000C0E72"/>
    <w:rsid w:val="000C2BA6"/>
    <w:rsid w:val="000C3C54"/>
    <w:rsid w:val="000C5313"/>
    <w:rsid w:val="000C58B4"/>
    <w:rsid w:val="000D2B00"/>
    <w:rsid w:val="000D2DA4"/>
    <w:rsid w:val="000D42A4"/>
    <w:rsid w:val="000D45BB"/>
    <w:rsid w:val="000D6BE9"/>
    <w:rsid w:val="000D6F27"/>
    <w:rsid w:val="000E302E"/>
    <w:rsid w:val="000E4B6E"/>
    <w:rsid w:val="000E5A63"/>
    <w:rsid w:val="000F0EC4"/>
    <w:rsid w:val="000F11AA"/>
    <w:rsid w:val="000F15DA"/>
    <w:rsid w:val="000F20DC"/>
    <w:rsid w:val="000F3DEF"/>
    <w:rsid w:val="000F48D7"/>
    <w:rsid w:val="000F7899"/>
    <w:rsid w:val="000F79C7"/>
    <w:rsid w:val="00104A84"/>
    <w:rsid w:val="00105FB1"/>
    <w:rsid w:val="00106692"/>
    <w:rsid w:val="0010681B"/>
    <w:rsid w:val="00112298"/>
    <w:rsid w:val="001154F1"/>
    <w:rsid w:val="0011568E"/>
    <w:rsid w:val="00115AF8"/>
    <w:rsid w:val="001179FB"/>
    <w:rsid w:val="001201B8"/>
    <w:rsid w:val="00124D36"/>
    <w:rsid w:val="00127B19"/>
    <w:rsid w:val="00130B4E"/>
    <w:rsid w:val="00134F56"/>
    <w:rsid w:val="0013513C"/>
    <w:rsid w:val="00136D8B"/>
    <w:rsid w:val="00143AE0"/>
    <w:rsid w:val="00145204"/>
    <w:rsid w:val="001567FA"/>
    <w:rsid w:val="001577E3"/>
    <w:rsid w:val="0016092E"/>
    <w:rsid w:val="0016202B"/>
    <w:rsid w:val="0016753B"/>
    <w:rsid w:val="00171914"/>
    <w:rsid w:val="00171A6C"/>
    <w:rsid w:val="001726D0"/>
    <w:rsid w:val="00173C84"/>
    <w:rsid w:val="001844E2"/>
    <w:rsid w:val="00192C20"/>
    <w:rsid w:val="001939EA"/>
    <w:rsid w:val="00194972"/>
    <w:rsid w:val="001A125C"/>
    <w:rsid w:val="001A1CAB"/>
    <w:rsid w:val="001A35DE"/>
    <w:rsid w:val="001A62C1"/>
    <w:rsid w:val="001A73D8"/>
    <w:rsid w:val="001A79C4"/>
    <w:rsid w:val="001B38BE"/>
    <w:rsid w:val="001B6FA7"/>
    <w:rsid w:val="001B7C11"/>
    <w:rsid w:val="001C170A"/>
    <w:rsid w:val="001C549C"/>
    <w:rsid w:val="001C79EA"/>
    <w:rsid w:val="001D1697"/>
    <w:rsid w:val="001D2457"/>
    <w:rsid w:val="001D6CB1"/>
    <w:rsid w:val="001D7C34"/>
    <w:rsid w:val="001E0080"/>
    <w:rsid w:val="001E087B"/>
    <w:rsid w:val="001E0EB9"/>
    <w:rsid w:val="001E2116"/>
    <w:rsid w:val="001E28CA"/>
    <w:rsid w:val="001E2A0E"/>
    <w:rsid w:val="001E65D9"/>
    <w:rsid w:val="001E6EC6"/>
    <w:rsid w:val="001E6F77"/>
    <w:rsid w:val="001E75FC"/>
    <w:rsid w:val="001E7B16"/>
    <w:rsid w:val="001F156D"/>
    <w:rsid w:val="00200E1E"/>
    <w:rsid w:val="00202975"/>
    <w:rsid w:val="00202C0D"/>
    <w:rsid w:val="002077CF"/>
    <w:rsid w:val="00212E42"/>
    <w:rsid w:val="00213B3A"/>
    <w:rsid w:val="002201A9"/>
    <w:rsid w:val="002239E9"/>
    <w:rsid w:val="00233A94"/>
    <w:rsid w:val="0023498F"/>
    <w:rsid w:val="00234F1B"/>
    <w:rsid w:val="0023684E"/>
    <w:rsid w:val="00246485"/>
    <w:rsid w:val="00254EBF"/>
    <w:rsid w:val="00255DB0"/>
    <w:rsid w:val="00257205"/>
    <w:rsid w:val="00260261"/>
    <w:rsid w:val="002620DA"/>
    <w:rsid w:val="00272D9A"/>
    <w:rsid w:val="00272F44"/>
    <w:rsid w:val="00274863"/>
    <w:rsid w:val="00276C91"/>
    <w:rsid w:val="00277807"/>
    <w:rsid w:val="00280543"/>
    <w:rsid w:val="00281D62"/>
    <w:rsid w:val="00282539"/>
    <w:rsid w:val="0029281F"/>
    <w:rsid w:val="00293F6D"/>
    <w:rsid w:val="002A0F1E"/>
    <w:rsid w:val="002A6047"/>
    <w:rsid w:val="002B205C"/>
    <w:rsid w:val="002B26B6"/>
    <w:rsid w:val="002B3015"/>
    <w:rsid w:val="002B4B1F"/>
    <w:rsid w:val="002C1069"/>
    <w:rsid w:val="002C1BD1"/>
    <w:rsid w:val="002C62D6"/>
    <w:rsid w:val="002C71C6"/>
    <w:rsid w:val="002D123E"/>
    <w:rsid w:val="002D15F6"/>
    <w:rsid w:val="002D1FD6"/>
    <w:rsid w:val="002D2DEA"/>
    <w:rsid w:val="002E1151"/>
    <w:rsid w:val="002E14D5"/>
    <w:rsid w:val="002F07D8"/>
    <w:rsid w:val="002F1521"/>
    <w:rsid w:val="002F2E72"/>
    <w:rsid w:val="002F3BC9"/>
    <w:rsid w:val="003007D2"/>
    <w:rsid w:val="00307423"/>
    <w:rsid w:val="0031135D"/>
    <w:rsid w:val="00311E4D"/>
    <w:rsid w:val="0031610A"/>
    <w:rsid w:val="003162B5"/>
    <w:rsid w:val="00326D09"/>
    <w:rsid w:val="00332C51"/>
    <w:rsid w:val="0033418D"/>
    <w:rsid w:val="003351A8"/>
    <w:rsid w:val="0034737A"/>
    <w:rsid w:val="003502BE"/>
    <w:rsid w:val="00350413"/>
    <w:rsid w:val="00353595"/>
    <w:rsid w:val="00353F70"/>
    <w:rsid w:val="00354945"/>
    <w:rsid w:val="00355173"/>
    <w:rsid w:val="00357EB8"/>
    <w:rsid w:val="00362C7A"/>
    <w:rsid w:val="003655D8"/>
    <w:rsid w:val="00367EAD"/>
    <w:rsid w:val="00371E0C"/>
    <w:rsid w:val="00373423"/>
    <w:rsid w:val="00377AF9"/>
    <w:rsid w:val="003824F9"/>
    <w:rsid w:val="003868A0"/>
    <w:rsid w:val="00387017"/>
    <w:rsid w:val="00387210"/>
    <w:rsid w:val="00387894"/>
    <w:rsid w:val="003949D4"/>
    <w:rsid w:val="003952E5"/>
    <w:rsid w:val="003960F9"/>
    <w:rsid w:val="003A1B87"/>
    <w:rsid w:val="003A2C5C"/>
    <w:rsid w:val="003A319E"/>
    <w:rsid w:val="003A36D6"/>
    <w:rsid w:val="003A49C5"/>
    <w:rsid w:val="003A5630"/>
    <w:rsid w:val="003A6EF3"/>
    <w:rsid w:val="003A7557"/>
    <w:rsid w:val="003B31BD"/>
    <w:rsid w:val="003B3F61"/>
    <w:rsid w:val="003B3FF1"/>
    <w:rsid w:val="003B568B"/>
    <w:rsid w:val="003C00F8"/>
    <w:rsid w:val="003C3526"/>
    <w:rsid w:val="003C3990"/>
    <w:rsid w:val="003D29E1"/>
    <w:rsid w:val="003D3A69"/>
    <w:rsid w:val="003D7798"/>
    <w:rsid w:val="003D7AC1"/>
    <w:rsid w:val="003E2360"/>
    <w:rsid w:val="003E2A97"/>
    <w:rsid w:val="003E6D03"/>
    <w:rsid w:val="003E74F6"/>
    <w:rsid w:val="004001B5"/>
    <w:rsid w:val="00402390"/>
    <w:rsid w:val="00403848"/>
    <w:rsid w:val="00403FAA"/>
    <w:rsid w:val="00404750"/>
    <w:rsid w:val="00412362"/>
    <w:rsid w:val="004133B5"/>
    <w:rsid w:val="00413509"/>
    <w:rsid w:val="0041450C"/>
    <w:rsid w:val="0041472A"/>
    <w:rsid w:val="00420943"/>
    <w:rsid w:val="00427640"/>
    <w:rsid w:val="004332CA"/>
    <w:rsid w:val="00434FB2"/>
    <w:rsid w:val="00442092"/>
    <w:rsid w:val="004428BB"/>
    <w:rsid w:val="00446CD2"/>
    <w:rsid w:val="004517B8"/>
    <w:rsid w:val="00451B11"/>
    <w:rsid w:val="00455EEC"/>
    <w:rsid w:val="004569BB"/>
    <w:rsid w:val="004578EC"/>
    <w:rsid w:val="004613A5"/>
    <w:rsid w:val="00461DA1"/>
    <w:rsid w:val="00461FC8"/>
    <w:rsid w:val="00472ACF"/>
    <w:rsid w:val="004739B0"/>
    <w:rsid w:val="00476982"/>
    <w:rsid w:val="00477B0D"/>
    <w:rsid w:val="00477D75"/>
    <w:rsid w:val="004811D5"/>
    <w:rsid w:val="004861FC"/>
    <w:rsid w:val="00495CF6"/>
    <w:rsid w:val="004968FF"/>
    <w:rsid w:val="004A0894"/>
    <w:rsid w:val="004A14FA"/>
    <w:rsid w:val="004A4FC0"/>
    <w:rsid w:val="004A66C9"/>
    <w:rsid w:val="004B0A43"/>
    <w:rsid w:val="004B1B7B"/>
    <w:rsid w:val="004B4625"/>
    <w:rsid w:val="004B6A8E"/>
    <w:rsid w:val="004B7681"/>
    <w:rsid w:val="004B78E0"/>
    <w:rsid w:val="004C1046"/>
    <w:rsid w:val="004C19E3"/>
    <w:rsid w:val="004C24C3"/>
    <w:rsid w:val="004C3936"/>
    <w:rsid w:val="004C5C8B"/>
    <w:rsid w:val="004C7180"/>
    <w:rsid w:val="004C7AD4"/>
    <w:rsid w:val="004D17CE"/>
    <w:rsid w:val="004D1F82"/>
    <w:rsid w:val="004D29FD"/>
    <w:rsid w:val="004D6040"/>
    <w:rsid w:val="004D716D"/>
    <w:rsid w:val="004E1015"/>
    <w:rsid w:val="004E16B0"/>
    <w:rsid w:val="004E5BA2"/>
    <w:rsid w:val="004E61D1"/>
    <w:rsid w:val="004F1DBA"/>
    <w:rsid w:val="004F5184"/>
    <w:rsid w:val="004F799F"/>
    <w:rsid w:val="00504103"/>
    <w:rsid w:val="005075F6"/>
    <w:rsid w:val="00510397"/>
    <w:rsid w:val="005116AA"/>
    <w:rsid w:val="00512A01"/>
    <w:rsid w:val="00523CFE"/>
    <w:rsid w:val="00524CF6"/>
    <w:rsid w:val="0052677A"/>
    <w:rsid w:val="00527660"/>
    <w:rsid w:val="005315CF"/>
    <w:rsid w:val="00533EE9"/>
    <w:rsid w:val="005355BC"/>
    <w:rsid w:val="005360EF"/>
    <w:rsid w:val="005403C1"/>
    <w:rsid w:val="0054079B"/>
    <w:rsid w:val="005422A2"/>
    <w:rsid w:val="00547379"/>
    <w:rsid w:val="005520C2"/>
    <w:rsid w:val="00552526"/>
    <w:rsid w:val="005631A2"/>
    <w:rsid w:val="005634F8"/>
    <w:rsid w:val="005653B9"/>
    <w:rsid w:val="00565B0A"/>
    <w:rsid w:val="00565FC1"/>
    <w:rsid w:val="005668FF"/>
    <w:rsid w:val="00566DE3"/>
    <w:rsid w:val="00572F56"/>
    <w:rsid w:val="005734ED"/>
    <w:rsid w:val="005736E6"/>
    <w:rsid w:val="00573777"/>
    <w:rsid w:val="00576072"/>
    <w:rsid w:val="00577172"/>
    <w:rsid w:val="00581C6D"/>
    <w:rsid w:val="0058215F"/>
    <w:rsid w:val="0059100E"/>
    <w:rsid w:val="00591BA7"/>
    <w:rsid w:val="00592AE3"/>
    <w:rsid w:val="00593990"/>
    <w:rsid w:val="00594CF9"/>
    <w:rsid w:val="00594D49"/>
    <w:rsid w:val="00596B78"/>
    <w:rsid w:val="005978C1"/>
    <w:rsid w:val="005A1ADF"/>
    <w:rsid w:val="005A1C8F"/>
    <w:rsid w:val="005A302C"/>
    <w:rsid w:val="005A5A68"/>
    <w:rsid w:val="005A6B1B"/>
    <w:rsid w:val="005B2C32"/>
    <w:rsid w:val="005B2DA5"/>
    <w:rsid w:val="005B3FFA"/>
    <w:rsid w:val="005B6EBE"/>
    <w:rsid w:val="005B6FCF"/>
    <w:rsid w:val="005B744C"/>
    <w:rsid w:val="005C0DCB"/>
    <w:rsid w:val="005C3B72"/>
    <w:rsid w:val="005C41D3"/>
    <w:rsid w:val="005C5BC6"/>
    <w:rsid w:val="005C5EF6"/>
    <w:rsid w:val="005C621E"/>
    <w:rsid w:val="005C6401"/>
    <w:rsid w:val="005C70B2"/>
    <w:rsid w:val="005D11F4"/>
    <w:rsid w:val="005D1A76"/>
    <w:rsid w:val="005D23EC"/>
    <w:rsid w:val="005D2FC2"/>
    <w:rsid w:val="005D3D46"/>
    <w:rsid w:val="005E30DA"/>
    <w:rsid w:val="005F0A0E"/>
    <w:rsid w:val="006005A4"/>
    <w:rsid w:val="00600E3A"/>
    <w:rsid w:val="00603D2E"/>
    <w:rsid w:val="00605B94"/>
    <w:rsid w:val="0061322E"/>
    <w:rsid w:val="00613D4D"/>
    <w:rsid w:val="00614C4B"/>
    <w:rsid w:val="0061540B"/>
    <w:rsid w:val="00616AC2"/>
    <w:rsid w:val="00622367"/>
    <w:rsid w:val="006260BB"/>
    <w:rsid w:val="00631117"/>
    <w:rsid w:val="00631B39"/>
    <w:rsid w:val="00635C81"/>
    <w:rsid w:val="006402A3"/>
    <w:rsid w:val="0064380F"/>
    <w:rsid w:val="00647559"/>
    <w:rsid w:val="00654063"/>
    <w:rsid w:val="00655D0B"/>
    <w:rsid w:val="00660520"/>
    <w:rsid w:val="00664C57"/>
    <w:rsid w:val="00671793"/>
    <w:rsid w:val="00674A7F"/>
    <w:rsid w:val="00677CEF"/>
    <w:rsid w:val="006801F2"/>
    <w:rsid w:val="006826AE"/>
    <w:rsid w:val="0068402B"/>
    <w:rsid w:val="00684E92"/>
    <w:rsid w:val="00685B7C"/>
    <w:rsid w:val="00687514"/>
    <w:rsid w:val="00692F53"/>
    <w:rsid w:val="00692F5A"/>
    <w:rsid w:val="00693224"/>
    <w:rsid w:val="0069336D"/>
    <w:rsid w:val="006976EC"/>
    <w:rsid w:val="006A0791"/>
    <w:rsid w:val="006A28DC"/>
    <w:rsid w:val="006B2CAD"/>
    <w:rsid w:val="006D0407"/>
    <w:rsid w:val="006D38B5"/>
    <w:rsid w:val="006D5BE2"/>
    <w:rsid w:val="006E0296"/>
    <w:rsid w:val="006E0D4E"/>
    <w:rsid w:val="006E3462"/>
    <w:rsid w:val="006E5524"/>
    <w:rsid w:val="006F0167"/>
    <w:rsid w:val="006F0BED"/>
    <w:rsid w:val="006F3222"/>
    <w:rsid w:val="006F6CD1"/>
    <w:rsid w:val="006F6EB7"/>
    <w:rsid w:val="006F7A64"/>
    <w:rsid w:val="006F7BB3"/>
    <w:rsid w:val="00700D81"/>
    <w:rsid w:val="00700EC3"/>
    <w:rsid w:val="0070160C"/>
    <w:rsid w:val="00701B91"/>
    <w:rsid w:val="007050B0"/>
    <w:rsid w:val="0070532A"/>
    <w:rsid w:val="007069A5"/>
    <w:rsid w:val="00706CB9"/>
    <w:rsid w:val="0071056C"/>
    <w:rsid w:val="00710C98"/>
    <w:rsid w:val="0071202C"/>
    <w:rsid w:val="00714109"/>
    <w:rsid w:val="00714B32"/>
    <w:rsid w:val="00715970"/>
    <w:rsid w:val="00723C4B"/>
    <w:rsid w:val="0072668A"/>
    <w:rsid w:val="00730E92"/>
    <w:rsid w:val="00731A0B"/>
    <w:rsid w:val="00732EB8"/>
    <w:rsid w:val="00733170"/>
    <w:rsid w:val="00733C9B"/>
    <w:rsid w:val="00733E26"/>
    <w:rsid w:val="00735698"/>
    <w:rsid w:val="00736C38"/>
    <w:rsid w:val="00737901"/>
    <w:rsid w:val="00737BF2"/>
    <w:rsid w:val="00740DD2"/>
    <w:rsid w:val="00745F67"/>
    <w:rsid w:val="0074631F"/>
    <w:rsid w:val="00751C81"/>
    <w:rsid w:val="00751F57"/>
    <w:rsid w:val="0075402E"/>
    <w:rsid w:val="00754291"/>
    <w:rsid w:val="007550CF"/>
    <w:rsid w:val="00757955"/>
    <w:rsid w:val="00760C89"/>
    <w:rsid w:val="00760CA9"/>
    <w:rsid w:val="007618DF"/>
    <w:rsid w:val="00761D06"/>
    <w:rsid w:val="007642CD"/>
    <w:rsid w:val="00764D3F"/>
    <w:rsid w:val="007653E2"/>
    <w:rsid w:val="007664EB"/>
    <w:rsid w:val="007678E0"/>
    <w:rsid w:val="00767B20"/>
    <w:rsid w:val="00772877"/>
    <w:rsid w:val="00773894"/>
    <w:rsid w:val="0077677E"/>
    <w:rsid w:val="00777D32"/>
    <w:rsid w:val="00782757"/>
    <w:rsid w:val="00782C47"/>
    <w:rsid w:val="0078472F"/>
    <w:rsid w:val="007857C6"/>
    <w:rsid w:val="00790EC7"/>
    <w:rsid w:val="0079386B"/>
    <w:rsid w:val="00795EDB"/>
    <w:rsid w:val="0079712A"/>
    <w:rsid w:val="007A165E"/>
    <w:rsid w:val="007A2CDA"/>
    <w:rsid w:val="007A31BC"/>
    <w:rsid w:val="007A3972"/>
    <w:rsid w:val="007A3BC6"/>
    <w:rsid w:val="007B1203"/>
    <w:rsid w:val="007B72EB"/>
    <w:rsid w:val="007C14C8"/>
    <w:rsid w:val="007D54B7"/>
    <w:rsid w:val="007D682C"/>
    <w:rsid w:val="007E542D"/>
    <w:rsid w:val="007E6289"/>
    <w:rsid w:val="007E7032"/>
    <w:rsid w:val="007E792E"/>
    <w:rsid w:val="007F31DB"/>
    <w:rsid w:val="00801B95"/>
    <w:rsid w:val="008030C8"/>
    <w:rsid w:val="008055B1"/>
    <w:rsid w:val="0081057C"/>
    <w:rsid w:val="00810DE8"/>
    <w:rsid w:val="00814121"/>
    <w:rsid w:val="0081574E"/>
    <w:rsid w:val="00822DFD"/>
    <w:rsid w:val="00825929"/>
    <w:rsid w:val="008300D1"/>
    <w:rsid w:val="008343DC"/>
    <w:rsid w:val="0083450E"/>
    <w:rsid w:val="00834FFB"/>
    <w:rsid w:val="00846A29"/>
    <w:rsid w:val="00846F87"/>
    <w:rsid w:val="00850216"/>
    <w:rsid w:val="00851694"/>
    <w:rsid w:val="00854566"/>
    <w:rsid w:val="0085729C"/>
    <w:rsid w:val="0086186D"/>
    <w:rsid w:val="00862C90"/>
    <w:rsid w:val="00865E3D"/>
    <w:rsid w:val="0087367D"/>
    <w:rsid w:val="008739EF"/>
    <w:rsid w:val="00880197"/>
    <w:rsid w:val="00883DE4"/>
    <w:rsid w:val="008848B3"/>
    <w:rsid w:val="00892302"/>
    <w:rsid w:val="008924C5"/>
    <w:rsid w:val="008929F9"/>
    <w:rsid w:val="0089426D"/>
    <w:rsid w:val="00894B0A"/>
    <w:rsid w:val="008A29F5"/>
    <w:rsid w:val="008A36B5"/>
    <w:rsid w:val="008B0C84"/>
    <w:rsid w:val="008B478A"/>
    <w:rsid w:val="008B5279"/>
    <w:rsid w:val="008B547B"/>
    <w:rsid w:val="008B7895"/>
    <w:rsid w:val="008C4F8B"/>
    <w:rsid w:val="008C66DD"/>
    <w:rsid w:val="008D0279"/>
    <w:rsid w:val="008D172B"/>
    <w:rsid w:val="008D7889"/>
    <w:rsid w:val="008E4E3E"/>
    <w:rsid w:val="008E524A"/>
    <w:rsid w:val="008E6172"/>
    <w:rsid w:val="008F1B08"/>
    <w:rsid w:val="008F357B"/>
    <w:rsid w:val="008F394C"/>
    <w:rsid w:val="008F5E68"/>
    <w:rsid w:val="00900B68"/>
    <w:rsid w:val="00902249"/>
    <w:rsid w:val="0090575A"/>
    <w:rsid w:val="00906091"/>
    <w:rsid w:val="0091407D"/>
    <w:rsid w:val="009142D0"/>
    <w:rsid w:val="00914765"/>
    <w:rsid w:val="00914DA4"/>
    <w:rsid w:val="009175B4"/>
    <w:rsid w:val="00924381"/>
    <w:rsid w:val="00925DD3"/>
    <w:rsid w:val="009320D8"/>
    <w:rsid w:val="00932277"/>
    <w:rsid w:val="0093278E"/>
    <w:rsid w:val="00933FC4"/>
    <w:rsid w:val="0093453C"/>
    <w:rsid w:val="00934CA9"/>
    <w:rsid w:val="00935742"/>
    <w:rsid w:val="00935E06"/>
    <w:rsid w:val="0093782E"/>
    <w:rsid w:val="00941BD5"/>
    <w:rsid w:val="00941E80"/>
    <w:rsid w:val="00942A64"/>
    <w:rsid w:val="0094430E"/>
    <w:rsid w:val="0094475F"/>
    <w:rsid w:val="00947C65"/>
    <w:rsid w:val="009540D9"/>
    <w:rsid w:val="009542B8"/>
    <w:rsid w:val="009544FA"/>
    <w:rsid w:val="00956638"/>
    <w:rsid w:val="009600FD"/>
    <w:rsid w:val="00966899"/>
    <w:rsid w:val="009675E0"/>
    <w:rsid w:val="00967B65"/>
    <w:rsid w:val="00970959"/>
    <w:rsid w:val="00973B4D"/>
    <w:rsid w:val="009806D6"/>
    <w:rsid w:val="009808B0"/>
    <w:rsid w:val="00981D59"/>
    <w:rsid w:val="00985B29"/>
    <w:rsid w:val="00990068"/>
    <w:rsid w:val="009923FB"/>
    <w:rsid w:val="009A10FA"/>
    <w:rsid w:val="009A7C37"/>
    <w:rsid w:val="009B0AE3"/>
    <w:rsid w:val="009B259D"/>
    <w:rsid w:val="009B2F87"/>
    <w:rsid w:val="009B38C6"/>
    <w:rsid w:val="009B3C6F"/>
    <w:rsid w:val="009B5D3B"/>
    <w:rsid w:val="009B6EB0"/>
    <w:rsid w:val="009C3371"/>
    <w:rsid w:val="009D033B"/>
    <w:rsid w:val="009D2CE6"/>
    <w:rsid w:val="009E0D35"/>
    <w:rsid w:val="009E13F2"/>
    <w:rsid w:val="009E76B7"/>
    <w:rsid w:val="009F27F9"/>
    <w:rsid w:val="009F5C22"/>
    <w:rsid w:val="009F6324"/>
    <w:rsid w:val="00A01C1D"/>
    <w:rsid w:val="00A03FB9"/>
    <w:rsid w:val="00A04913"/>
    <w:rsid w:val="00A06CF9"/>
    <w:rsid w:val="00A07158"/>
    <w:rsid w:val="00A121B8"/>
    <w:rsid w:val="00A12EC4"/>
    <w:rsid w:val="00A13431"/>
    <w:rsid w:val="00A13D5A"/>
    <w:rsid w:val="00A13FC9"/>
    <w:rsid w:val="00A14103"/>
    <w:rsid w:val="00A262DE"/>
    <w:rsid w:val="00A32931"/>
    <w:rsid w:val="00A42652"/>
    <w:rsid w:val="00A46E11"/>
    <w:rsid w:val="00A506E1"/>
    <w:rsid w:val="00A51D45"/>
    <w:rsid w:val="00A52468"/>
    <w:rsid w:val="00A53DA8"/>
    <w:rsid w:val="00A55A08"/>
    <w:rsid w:val="00A55E9B"/>
    <w:rsid w:val="00A634A4"/>
    <w:rsid w:val="00A65476"/>
    <w:rsid w:val="00A65E2B"/>
    <w:rsid w:val="00A67DCD"/>
    <w:rsid w:val="00A7339B"/>
    <w:rsid w:val="00A76B52"/>
    <w:rsid w:val="00A77330"/>
    <w:rsid w:val="00A778F1"/>
    <w:rsid w:val="00A813E6"/>
    <w:rsid w:val="00A82278"/>
    <w:rsid w:val="00A83110"/>
    <w:rsid w:val="00A8650B"/>
    <w:rsid w:val="00A91114"/>
    <w:rsid w:val="00A95FFA"/>
    <w:rsid w:val="00AA191C"/>
    <w:rsid w:val="00AA20DB"/>
    <w:rsid w:val="00AA37AF"/>
    <w:rsid w:val="00AA6C84"/>
    <w:rsid w:val="00AC0C70"/>
    <w:rsid w:val="00AC48F3"/>
    <w:rsid w:val="00AC7E74"/>
    <w:rsid w:val="00AD776A"/>
    <w:rsid w:val="00AE1615"/>
    <w:rsid w:val="00AE5B05"/>
    <w:rsid w:val="00AF1FFA"/>
    <w:rsid w:val="00AF2314"/>
    <w:rsid w:val="00AF5AA9"/>
    <w:rsid w:val="00AF5AE2"/>
    <w:rsid w:val="00AF5C05"/>
    <w:rsid w:val="00AF773A"/>
    <w:rsid w:val="00B075F8"/>
    <w:rsid w:val="00B119EC"/>
    <w:rsid w:val="00B11C4A"/>
    <w:rsid w:val="00B20802"/>
    <w:rsid w:val="00B21EBD"/>
    <w:rsid w:val="00B37618"/>
    <w:rsid w:val="00B40C2A"/>
    <w:rsid w:val="00B4273A"/>
    <w:rsid w:val="00B442D0"/>
    <w:rsid w:val="00B459DD"/>
    <w:rsid w:val="00B45A4F"/>
    <w:rsid w:val="00B45CC7"/>
    <w:rsid w:val="00B47085"/>
    <w:rsid w:val="00B53BC1"/>
    <w:rsid w:val="00B554D1"/>
    <w:rsid w:val="00B570EF"/>
    <w:rsid w:val="00B57D89"/>
    <w:rsid w:val="00B60009"/>
    <w:rsid w:val="00B61894"/>
    <w:rsid w:val="00B6392F"/>
    <w:rsid w:val="00B6480D"/>
    <w:rsid w:val="00B7018D"/>
    <w:rsid w:val="00B731C7"/>
    <w:rsid w:val="00B75582"/>
    <w:rsid w:val="00B77223"/>
    <w:rsid w:val="00B82E61"/>
    <w:rsid w:val="00B86E87"/>
    <w:rsid w:val="00B87049"/>
    <w:rsid w:val="00B9142F"/>
    <w:rsid w:val="00B92C7F"/>
    <w:rsid w:val="00B93C04"/>
    <w:rsid w:val="00B957E9"/>
    <w:rsid w:val="00BA13D3"/>
    <w:rsid w:val="00BA46D6"/>
    <w:rsid w:val="00BB00FF"/>
    <w:rsid w:val="00BB11F9"/>
    <w:rsid w:val="00BB391C"/>
    <w:rsid w:val="00BB506F"/>
    <w:rsid w:val="00BB5292"/>
    <w:rsid w:val="00BB5A5B"/>
    <w:rsid w:val="00BC5FDE"/>
    <w:rsid w:val="00BC64B0"/>
    <w:rsid w:val="00BC787B"/>
    <w:rsid w:val="00BD01A3"/>
    <w:rsid w:val="00BD2AF3"/>
    <w:rsid w:val="00BD3CEC"/>
    <w:rsid w:val="00BD424C"/>
    <w:rsid w:val="00BD5D73"/>
    <w:rsid w:val="00BE068F"/>
    <w:rsid w:val="00BE0C90"/>
    <w:rsid w:val="00BE24FD"/>
    <w:rsid w:val="00BE3933"/>
    <w:rsid w:val="00BF3A84"/>
    <w:rsid w:val="00BF7442"/>
    <w:rsid w:val="00BF7741"/>
    <w:rsid w:val="00C0082F"/>
    <w:rsid w:val="00C00C9B"/>
    <w:rsid w:val="00C04048"/>
    <w:rsid w:val="00C137B6"/>
    <w:rsid w:val="00C176E5"/>
    <w:rsid w:val="00C31DBA"/>
    <w:rsid w:val="00C32975"/>
    <w:rsid w:val="00C370C7"/>
    <w:rsid w:val="00C3712E"/>
    <w:rsid w:val="00C3786C"/>
    <w:rsid w:val="00C4478E"/>
    <w:rsid w:val="00C47C27"/>
    <w:rsid w:val="00C47EA2"/>
    <w:rsid w:val="00C57F47"/>
    <w:rsid w:val="00C6034C"/>
    <w:rsid w:val="00C646BD"/>
    <w:rsid w:val="00C659A4"/>
    <w:rsid w:val="00C7065E"/>
    <w:rsid w:val="00C7536E"/>
    <w:rsid w:val="00C7626C"/>
    <w:rsid w:val="00C778D3"/>
    <w:rsid w:val="00C8078B"/>
    <w:rsid w:val="00C807CE"/>
    <w:rsid w:val="00C8171E"/>
    <w:rsid w:val="00C8290D"/>
    <w:rsid w:val="00C90E35"/>
    <w:rsid w:val="00C916C8"/>
    <w:rsid w:val="00C9570E"/>
    <w:rsid w:val="00C9668A"/>
    <w:rsid w:val="00CA0ADF"/>
    <w:rsid w:val="00CA2C3D"/>
    <w:rsid w:val="00CA4A31"/>
    <w:rsid w:val="00CA5CD0"/>
    <w:rsid w:val="00CA60DF"/>
    <w:rsid w:val="00CA75E6"/>
    <w:rsid w:val="00CB1D87"/>
    <w:rsid w:val="00CB3687"/>
    <w:rsid w:val="00CB484A"/>
    <w:rsid w:val="00CC4872"/>
    <w:rsid w:val="00CD67B3"/>
    <w:rsid w:val="00CE1582"/>
    <w:rsid w:val="00CF2372"/>
    <w:rsid w:val="00CF62B5"/>
    <w:rsid w:val="00D10383"/>
    <w:rsid w:val="00D12ED1"/>
    <w:rsid w:val="00D20168"/>
    <w:rsid w:val="00D220DB"/>
    <w:rsid w:val="00D22752"/>
    <w:rsid w:val="00D348CE"/>
    <w:rsid w:val="00D37061"/>
    <w:rsid w:val="00D42322"/>
    <w:rsid w:val="00D42E85"/>
    <w:rsid w:val="00D43CAB"/>
    <w:rsid w:val="00D468BD"/>
    <w:rsid w:val="00D50F61"/>
    <w:rsid w:val="00D5149D"/>
    <w:rsid w:val="00D51527"/>
    <w:rsid w:val="00D52B12"/>
    <w:rsid w:val="00D6585C"/>
    <w:rsid w:val="00D65C01"/>
    <w:rsid w:val="00D70E65"/>
    <w:rsid w:val="00D72327"/>
    <w:rsid w:val="00D7244F"/>
    <w:rsid w:val="00D73F01"/>
    <w:rsid w:val="00D75458"/>
    <w:rsid w:val="00D80E84"/>
    <w:rsid w:val="00D80F4C"/>
    <w:rsid w:val="00D8229D"/>
    <w:rsid w:val="00D92D75"/>
    <w:rsid w:val="00D94E80"/>
    <w:rsid w:val="00D96A53"/>
    <w:rsid w:val="00D97CC8"/>
    <w:rsid w:val="00DA0084"/>
    <w:rsid w:val="00DA0A1D"/>
    <w:rsid w:val="00DA1218"/>
    <w:rsid w:val="00DA1547"/>
    <w:rsid w:val="00DA25A0"/>
    <w:rsid w:val="00DA5A65"/>
    <w:rsid w:val="00DB0708"/>
    <w:rsid w:val="00DB0B62"/>
    <w:rsid w:val="00DB1246"/>
    <w:rsid w:val="00DB2101"/>
    <w:rsid w:val="00DB276E"/>
    <w:rsid w:val="00DB29ED"/>
    <w:rsid w:val="00DB319E"/>
    <w:rsid w:val="00DB70CC"/>
    <w:rsid w:val="00DB73DF"/>
    <w:rsid w:val="00DB790B"/>
    <w:rsid w:val="00DC392D"/>
    <w:rsid w:val="00DC5CC9"/>
    <w:rsid w:val="00DD2007"/>
    <w:rsid w:val="00DD2175"/>
    <w:rsid w:val="00DD5B33"/>
    <w:rsid w:val="00DE74CF"/>
    <w:rsid w:val="00DF55A7"/>
    <w:rsid w:val="00DF5936"/>
    <w:rsid w:val="00DF6ACF"/>
    <w:rsid w:val="00E00FD1"/>
    <w:rsid w:val="00E068DB"/>
    <w:rsid w:val="00E0744C"/>
    <w:rsid w:val="00E07EA4"/>
    <w:rsid w:val="00E111D9"/>
    <w:rsid w:val="00E21A2E"/>
    <w:rsid w:val="00E22A9F"/>
    <w:rsid w:val="00E24A59"/>
    <w:rsid w:val="00E3075F"/>
    <w:rsid w:val="00E312FB"/>
    <w:rsid w:val="00E323AF"/>
    <w:rsid w:val="00E34E35"/>
    <w:rsid w:val="00E36C85"/>
    <w:rsid w:val="00E40524"/>
    <w:rsid w:val="00E41F0E"/>
    <w:rsid w:val="00E430AC"/>
    <w:rsid w:val="00E47A42"/>
    <w:rsid w:val="00E501C3"/>
    <w:rsid w:val="00E53399"/>
    <w:rsid w:val="00E60448"/>
    <w:rsid w:val="00E61B60"/>
    <w:rsid w:val="00E71645"/>
    <w:rsid w:val="00E73ACC"/>
    <w:rsid w:val="00E73BE0"/>
    <w:rsid w:val="00E75342"/>
    <w:rsid w:val="00E82B63"/>
    <w:rsid w:val="00E83AEB"/>
    <w:rsid w:val="00E86F45"/>
    <w:rsid w:val="00E87031"/>
    <w:rsid w:val="00E9128D"/>
    <w:rsid w:val="00E95057"/>
    <w:rsid w:val="00E9692F"/>
    <w:rsid w:val="00E97CA8"/>
    <w:rsid w:val="00EA1E41"/>
    <w:rsid w:val="00EB27BC"/>
    <w:rsid w:val="00EB2B63"/>
    <w:rsid w:val="00EB57C5"/>
    <w:rsid w:val="00EB5884"/>
    <w:rsid w:val="00EC09F7"/>
    <w:rsid w:val="00EC25C7"/>
    <w:rsid w:val="00ED2B2C"/>
    <w:rsid w:val="00ED541B"/>
    <w:rsid w:val="00ED5D10"/>
    <w:rsid w:val="00ED6632"/>
    <w:rsid w:val="00ED7355"/>
    <w:rsid w:val="00EE036B"/>
    <w:rsid w:val="00EE50F5"/>
    <w:rsid w:val="00EE64EA"/>
    <w:rsid w:val="00EE79A6"/>
    <w:rsid w:val="00EF0A37"/>
    <w:rsid w:val="00EF1C44"/>
    <w:rsid w:val="00EF5D28"/>
    <w:rsid w:val="00F007A9"/>
    <w:rsid w:val="00F053C2"/>
    <w:rsid w:val="00F05F6F"/>
    <w:rsid w:val="00F07895"/>
    <w:rsid w:val="00F10D16"/>
    <w:rsid w:val="00F142F3"/>
    <w:rsid w:val="00F1522B"/>
    <w:rsid w:val="00F17413"/>
    <w:rsid w:val="00F17619"/>
    <w:rsid w:val="00F223E3"/>
    <w:rsid w:val="00F2270A"/>
    <w:rsid w:val="00F23D5B"/>
    <w:rsid w:val="00F2414D"/>
    <w:rsid w:val="00F259C7"/>
    <w:rsid w:val="00F2637D"/>
    <w:rsid w:val="00F27E67"/>
    <w:rsid w:val="00F27EBA"/>
    <w:rsid w:val="00F33DC4"/>
    <w:rsid w:val="00F35241"/>
    <w:rsid w:val="00F356DD"/>
    <w:rsid w:val="00F40446"/>
    <w:rsid w:val="00F414C7"/>
    <w:rsid w:val="00F446A7"/>
    <w:rsid w:val="00F462A2"/>
    <w:rsid w:val="00F47617"/>
    <w:rsid w:val="00F54B3E"/>
    <w:rsid w:val="00F556D4"/>
    <w:rsid w:val="00F57385"/>
    <w:rsid w:val="00F5749A"/>
    <w:rsid w:val="00F57656"/>
    <w:rsid w:val="00F601C3"/>
    <w:rsid w:val="00F61325"/>
    <w:rsid w:val="00F65DE3"/>
    <w:rsid w:val="00F6675E"/>
    <w:rsid w:val="00F66ED2"/>
    <w:rsid w:val="00F70346"/>
    <w:rsid w:val="00F71F42"/>
    <w:rsid w:val="00F7507A"/>
    <w:rsid w:val="00F75823"/>
    <w:rsid w:val="00F766DC"/>
    <w:rsid w:val="00F832FA"/>
    <w:rsid w:val="00F86290"/>
    <w:rsid w:val="00F86E43"/>
    <w:rsid w:val="00F93F59"/>
    <w:rsid w:val="00F97CF4"/>
    <w:rsid w:val="00FA481D"/>
    <w:rsid w:val="00FA54F8"/>
    <w:rsid w:val="00FB6311"/>
    <w:rsid w:val="00FB6E9A"/>
    <w:rsid w:val="00FC38B7"/>
    <w:rsid w:val="00FC697A"/>
    <w:rsid w:val="00FC797D"/>
    <w:rsid w:val="00FD2166"/>
    <w:rsid w:val="00FD311E"/>
    <w:rsid w:val="00FD349A"/>
    <w:rsid w:val="00FD6F58"/>
    <w:rsid w:val="00FD72B0"/>
    <w:rsid w:val="00FD7A28"/>
    <w:rsid w:val="00FE0336"/>
    <w:rsid w:val="00FE10F4"/>
    <w:rsid w:val="00FE2C8B"/>
    <w:rsid w:val="00FE2ED2"/>
    <w:rsid w:val="00FE360E"/>
    <w:rsid w:val="00FE5298"/>
    <w:rsid w:val="00FF1768"/>
    <w:rsid w:val="00FF3448"/>
    <w:rsid w:val="00FF618D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EBF"/>
    <w:pPr>
      <w:ind w:left="720"/>
      <w:contextualSpacing/>
    </w:pPr>
  </w:style>
  <w:style w:type="paragraph" w:customStyle="1" w:styleId="Numeracja1">
    <w:name w:val="Numeracja 1"/>
    <w:basedOn w:val="Akapitzlist"/>
    <w:qFormat/>
    <w:rsid w:val="0016753B"/>
    <w:pPr>
      <w:numPr>
        <w:numId w:val="25"/>
      </w:numPr>
      <w:spacing w:before="120" w:after="120"/>
      <w:ind w:left="567" w:hanging="567"/>
      <w:contextualSpacing w:val="0"/>
    </w:pPr>
    <w:rPr>
      <w:b/>
    </w:rPr>
  </w:style>
  <w:style w:type="paragraph" w:customStyle="1" w:styleId="Numeracja2">
    <w:name w:val="Numeracja 2"/>
    <w:basedOn w:val="Akapitzlist"/>
    <w:qFormat/>
    <w:rsid w:val="004D17CE"/>
    <w:pPr>
      <w:numPr>
        <w:ilvl w:val="1"/>
        <w:numId w:val="25"/>
      </w:numPr>
      <w:ind w:left="567" w:hanging="567"/>
      <w:jc w:val="both"/>
    </w:pPr>
  </w:style>
  <w:style w:type="paragraph" w:customStyle="1" w:styleId="Numeracjalit">
    <w:name w:val="Numeracja lit"/>
    <w:basedOn w:val="Akapitzlist"/>
    <w:qFormat/>
    <w:rsid w:val="009F5C22"/>
    <w:pPr>
      <w:numPr>
        <w:ilvl w:val="1"/>
        <w:numId w:val="27"/>
      </w:numPr>
      <w:ind w:left="851" w:hanging="284"/>
      <w:jc w:val="both"/>
    </w:pPr>
  </w:style>
  <w:style w:type="paragraph" w:customStyle="1" w:styleId="Numeracjann">
    <w:name w:val="Numeracja nn"/>
    <w:basedOn w:val="Numeracja2"/>
    <w:qFormat/>
    <w:rsid w:val="00A67DCD"/>
    <w:pPr>
      <w:numPr>
        <w:ilvl w:val="0"/>
        <w:numId w:val="0"/>
      </w:numPr>
      <w:ind w:lef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pjanko</dc:creator>
  <cp:keywords/>
  <dc:description/>
  <cp:lastModifiedBy>Dominik Orzech</cp:lastModifiedBy>
  <cp:revision>2</cp:revision>
  <cp:lastPrinted>2019-11-07T07:47:00Z</cp:lastPrinted>
  <dcterms:created xsi:type="dcterms:W3CDTF">2019-11-07T07:47:00Z</dcterms:created>
  <dcterms:modified xsi:type="dcterms:W3CDTF">2019-11-07T07:47:00Z</dcterms:modified>
</cp:coreProperties>
</file>