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D2268A"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83782C" w:rsidRPr="0083782C">
        <w:rPr>
          <w:b/>
        </w:rPr>
        <w:t>NA/O/365/2019</w:t>
      </w:r>
      <w:r>
        <w:rPr>
          <w:b/>
          <w:lang w:val="pl-PL"/>
        </w:rPr>
        <w:t xml:space="preserve"> </w:t>
      </w:r>
      <w:r w:rsidR="0083782C" w:rsidRPr="0083782C">
        <w:rPr>
          <w:lang w:val="pl-PL"/>
        </w:rPr>
        <w:t>Rzeszów</w:t>
      </w:r>
      <w:r w:rsidR="00211900" w:rsidRPr="003209A8">
        <w:t xml:space="preserve">, </w:t>
      </w:r>
      <w:r w:rsidR="008D3429">
        <w:t>2019-11-</w:t>
      </w:r>
      <w:r w:rsidR="00D2268A">
        <w:rPr>
          <w:lang w:val="pl-PL"/>
        </w:rPr>
        <w:t>20</w:t>
      </w:r>
    </w:p>
    <w:p w:rsidR="007926B3" w:rsidRDefault="007926B3" w:rsidP="007926B3">
      <w:pPr>
        <w:pStyle w:val="Nagwek"/>
        <w:tabs>
          <w:tab w:val="right" w:pos="7371"/>
        </w:tabs>
        <w:rPr>
          <w:rFonts w:ascii="Verdana" w:hAnsi="Verdana"/>
          <w:b/>
          <w:bCs/>
          <w:color w:val="FF0000"/>
          <w:sz w:val="16"/>
          <w:szCs w:val="16"/>
        </w:rPr>
      </w:pPr>
    </w:p>
    <w:p w:rsidR="007926B3" w:rsidRDefault="007926B3" w:rsidP="007427DE">
      <w:pPr>
        <w:tabs>
          <w:tab w:val="center" w:pos="4536"/>
          <w:tab w:val="right" w:pos="7371"/>
          <w:tab w:val="right" w:pos="9072"/>
        </w:tabs>
        <w:jc w:val="both"/>
      </w:pPr>
      <w:r w:rsidRPr="00FB062A">
        <w:t>Podstawa pr</w:t>
      </w:r>
      <w:r w:rsidR="00F11D06" w:rsidRPr="00FB062A">
        <w:t xml:space="preserve">awna ogłoszenia: art. 4 pkt. 8 </w:t>
      </w:r>
      <w:r w:rsidR="007427DE" w:rsidRPr="00FB062A">
        <w:rPr>
          <w:bCs/>
        </w:rPr>
        <w:t xml:space="preserve">ustawy </w:t>
      </w:r>
      <w:r w:rsidR="007427DE">
        <w:rPr>
          <w:bCs/>
        </w:rPr>
        <w:t xml:space="preserve">dnia </w:t>
      </w:r>
      <w:r w:rsidR="007427DE">
        <w:t xml:space="preserve">29 stycznia 2004 roku Prawo zamówień publicznych </w:t>
      </w:r>
      <w:r w:rsidR="0083782C" w:rsidRPr="0083782C">
        <w:t>(</w:t>
      </w:r>
      <w:proofErr w:type="spellStart"/>
      <w:r w:rsidR="0083782C" w:rsidRPr="0083782C">
        <w:t>t.j</w:t>
      </w:r>
      <w:proofErr w:type="spellEnd"/>
      <w:r w:rsidR="0083782C" w:rsidRPr="0083782C">
        <w:t>. Dz.U. z 2019 r. poz. 1843)</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Pr="00FB062A" w:rsidRDefault="0083782C" w:rsidP="00583EF9">
      <w:pPr>
        <w:spacing w:line="360" w:lineRule="auto"/>
        <w:rPr>
          <w:b/>
          <w:lang w:val="de-DE"/>
        </w:rPr>
      </w:pPr>
      <w:r w:rsidRPr="00FB062A">
        <w:rPr>
          <w:rFonts w:ascii="Arial" w:hAnsi="Arial" w:cs="Arial"/>
          <w:sz w:val="22"/>
          <w:szCs w:val="22"/>
        </w:rPr>
        <w:t>mgr inż. Aneta Jurasz</w:t>
      </w:r>
      <w:r w:rsidR="00014627" w:rsidRPr="00FB062A">
        <w:rPr>
          <w:rFonts w:ascii="Arial" w:hAnsi="Arial" w:cs="Arial"/>
          <w:sz w:val="22"/>
          <w:szCs w:val="22"/>
        </w:rPr>
        <w:t xml:space="preserve"> -  tel. </w:t>
      </w:r>
      <w:r w:rsidRPr="0083782C">
        <w:rPr>
          <w:rFonts w:ascii="Arial" w:hAnsi="Arial" w:cs="Arial"/>
          <w:sz w:val="22"/>
          <w:szCs w:val="22"/>
          <w:lang w:val="de-DE"/>
        </w:rPr>
        <w:t>(017) 8653838</w:t>
      </w:r>
      <w:r w:rsidR="00014627" w:rsidRPr="00A84A89">
        <w:rPr>
          <w:rFonts w:ascii="Arial" w:hAnsi="Arial" w:cs="Arial"/>
          <w:sz w:val="22"/>
          <w:szCs w:val="22"/>
          <w:lang w:val="en-US"/>
        </w:rPr>
        <w:t xml:space="preserve"> e-mail </w:t>
      </w:r>
      <w:r w:rsidRPr="0083782C">
        <w:rPr>
          <w:rFonts w:ascii="Arial" w:hAnsi="Arial" w:cs="Arial"/>
          <w:sz w:val="22"/>
          <w:szCs w:val="22"/>
          <w:lang w:val="en-US"/>
        </w:rPr>
        <w:t>ajurasz@prz.edu.pl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D2268A" w:rsidTr="00006B5B">
        <w:tc>
          <w:tcPr>
            <w:tcW w:w="8079" w:type="dxa"/>
            <w:tcBorders>
              <w:top w:val="nil"/>
              <w:left w:val="nil"/>
              <w:bottom w:val="nil"/>
              <w:right w:val="nil"/>
            </w:tcBorders>
          </w:tcPr>
          <w:p w:rsidR="00316BAA" w:rsidRPr="00FB062A" w:rsidRDefault="00316BAA" w:rsidP="00006B5B">
            <w:pPr>
              <w:rPr>
                <w:lang w:val="de-DE"/>
              </w:rPr>
            </w:pPr>
          </w:p>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FB062A">
        <w:rPr>
          <w:rFonts w:ascii="Times New Roman" w:hAnsi="Times New Roman"/>
          <w:sz w:val="24"/>
        </w:rPr>
        <w:t xml:space="preserve">nie </w:t>
      </w:r>
      <w:r>
        <w:rPr>
          <w:rFonts w:ascii="Times New Roman" w:hAnsi="Times New Roman"/>
          <w:sz w:val="24"/>
        </w:rPr>
        <w:t>dopusz</w:t>
      </w:r>
      <w:r w:rsidR="00FB062A">
        <w:rPr>
          <w:rFonts w:ascii="Times New Roman" w:hAnsi="Times New Roman"/>
          <w:sz w:val="24"/>
        </w:rPr>
        <w:t>cza składanie ofert częściowych.</w:t>
      </w:r>
    </w:p>
    <w:tbl>
      <w:tblPr>
        <w:tblW w:w="11341" w:type="dxa"/>
        <w:tblInd w:w="-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268"/>
        <w:gridCol w:w="567"/>
        <w:gridCol w:w="567"/>
        <w:gridCol w:w="4536"/>
        <w:gridCol w:w="2977"/>
      </w:tblGrid>
      <w:tr w:rsidR="00FB062A" w:rsidTr="00A21213">
        <w:tc>
          <w:tcPr>
            <w:tcW w:w="11341" w:type="dxa"/>
            <w:gridSpan w:val="6"/>
            <w:shd w:val="clear" w:color="auto" w:fill="F3F3F3"/>
            <w:vAlign w:val="center"/>
          </w:tcPr>
          <w:p w:rsidR="00FB062A" w:rsidRPr="00CA0351" w:rsidRDefault="00FB062A"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FB062A" w:rsidTr="00A21213">
        <w:tc>
          <w:tcPr>
            <w:tcW w:w="11341" w:type="dxa"/>
            <w:gridSpan w:val="6"/>
          </w:tcPr>
          <w:p w:rsidR="00FB062A" w:rsidRPr="00A21213" w:rsidRDefault="00FB062A" w:rsidP="009D0678">
            <w:pPr>
              <w:spacing w:after="120"/>
              <w:jc w:val="both"/>
              <w:rPr>
                <w:sz w:val="22"/>
                <w:szCs w:val="22"/>
              </w:rPr>
            </w:pPr>
            <w:r w:rsidRPr="00A21213">
              <w:rPr>
                <w:b/>
                <w:sz w:val="22"/>
                <w:szCs w:val="22"/>
              </w:rPr>
              <w:t>Temat</w:t>
            </w:r>
            <w:r w:rsidRPr="00A21213">
              <w:rPr>
                <w:sz w:val="22"/>
                <w:szCs w:val="22"/>
              </w:rPr>
              <w:t xml:space="preserve">: Sukcesywna dostawa wysokoskoncentrowanych środków czystości do mycia różnych powierzchni w obiektach </w:t>
            </w:r>
            <w:proofErr w:type="spellStart"/>
            <w:r w:rsidRPr="00A21213">
              <w:rPr>
                <w:sz w:val="22"/>
                <w:szCs w:val="22"/>
              </w:rPr>
              <w:t>PRz.</w:t>
            </w:r>
            <w:proofErr w:type="spellEnd"/>
          </w:p>
          <w:p w:rsidR="00FB062A" w:rsidRPr="00A21213" w:rsidRDefault="00FB062A" w:rsidP="009D0678">
            <w:pPr>
              <w:spacing w:after="120"/>
              <w:jc w:val="both"/>
              <w:rPr>
                <w:sz w:val="22"/>
                <w:szCs w:val="22"/>
              </w:rPr>
            </w:pPr>
            <w:r w:rsidRPr="00A21213">
              <w:rPr>
                <w:b/>
                <w:sz w:val="22"/>
                <w:szCs w:val="22"/>
              </w:rPr>
              <w:t>Wspólny Słownik Zamówień</w:t>
            </w:r>
            <w:r w:rsidRPr="00A21213">
              <w:rPr>
                <w:sz w:val="22"/>
                <w:szCs w:val="22"/>
              </w:rPr>
              <w:t>:</w:t>
            </w:r>
            <w:r w:rsidRPr="00A21213">
              <w:rPr>
                <w:b/>
                <w:sz w:val="22"/>
                <w:szCs w:val="22"/>
              </w:rPr>
              <w:t xml:space="preserve"> </w:t>
            </w:r>
            <w:r w:rsidRPr="00A21213">
              <w:rPr>
                <w:sz w:val="22"/>
                <w:szCs w:val="22"/>
              </w:rPr>
              <w:t xml:space="preserve">39830000-9 - Środki czyszczące </w:t>
            </w:r>
          </w:p>
          <w:p w:rsidR="00FB062A" w:rsidRPr="00A21213" w:rsidRDefault="00FB062A" w:rsidP="009D0678">
            <w:pPr>
              <w:spacing w:after="120"/>
              <w:jc w:val="both"/>
              <w:rPr>
                <w:sz w:val="22"/>
                <w:szCs w:val="22"/>
              </w:rPr>
            </w:pPr>
            <w:r w:rsidRPr="00A21213">
              <w:rPr>
                <w:b/>
                <w:sz w:val="22"/>
                <w:szCs w:val="22"/>
              </w:rPr>
              <w:t>Opis</w:t>
            </w:r>
            <w:r w:rsidRPr="00A21213">
              <w:rPr>
                <w:sz w:val="22"/>
                <w:szCs w:val="22"/>
              </w:rPr>
              <w:t xml:space="preserve">: </w:t>
            </w:r>
          </w:p>
          <w:p w:rsidR="00FB062A" w:rsidRPr="00A21213" w:rsidRDefault="00FB062A" w:rsidP="009D0678">
            <w:pPr>
              <w:spacing w:after="120"/>
              <w:jc w:val="both"/>
              <w:rPr>
                <w:sz w:val="22"/>
                <w:szCs w:val="22"/>
              </w:rPr>
            </w:pPr>
            <w:r w:rsidRPr="00A21213">
              <w:rPr>
                <w:sz w:val="22"/>
                <w:szCs w:val="22"/>
              </w:rPr>
              <w:t xml:space="preserve">Wysokoskoncentrowane środki czystości zgodnie z opisem </w:t>
            </w:r>
            <w:r w:rsidR="00D80DB1">
              <w:rPr>
                <w:sz w:val="22"/>
                <w:szCs w:val="22"/>
              </w:rPr>
              <w:t>poniżej</w:t>
            </w:r>
            <w:r w:rsidRPr="00A21213">
              <w:rPr>
                <w:sz w:val="22"/>
                <w:szCs w:val="22"/>
              </w:rPr>
              <w:t xml:space="preserve">. Stacje dozujące na środki czystości zostaną dostarczone przez firmę dostarczającą środki czystości i zostaną zamontowane w miejscach wyznaczonych w budynkach; budynek "V" - 3 szt., budynek „A” – 2 szt., budynek "S"- 3 szt., budynek "P" - 3 szt. (zgodnie z wskazaniem administratorów), AOS Bezmiechowa – 2 szt., DS "NESTOR" - 2 szt., DS"ALCHEMIK" - 2 szt., DS"PINGWI"-2 szt., DS"IKAR"- 6 szt., DS "AKAPIT" - 2 szt., DS "AVIATA" - 2 szt., DS. "PROMIEŃ" - 2 szt. ( zgodnie z wskazaniem przedstawiciel Domów Studenckich) . Ogółem 31 punktów. </w:t>
            </w:r>
          </w:p>
          <w:p w:rsidR="00FB062A" w:rsidRPr="00A21213" w:rsidRDefault="00FB062A" w:rsidP="009D0678">
            <w:pPr>
              <w:spacing w:after="120"/>
              <w:jc w:val="both"/>
              <w:rPr>
                <w:sz w:val="22"/>
                <w:szCs w:val="22"/>
              </w:rPr>
            </w:pPr>
            <w:r w:rsidRPr="00A21213">
              <w:rPr>
                <w:sz w:val="22"/>
                <w:szCs w:val="22"/>
              </w:rPr>
              <w:t>Zgodnie</w:t>
            </w:r>
            <w:r w:rsidR="00D80DB1">
              <w:rPr>
                <w:sz w:val="22"/>
                <w:szCs w:val="22"/>
              </w:rPr>
              <w:t xml:space="preserve"> z formularzem cenowym zał. nr 1</w:t>
            </w:r>
            <w:r w:rsidRPr="00A21213">
              <w:rPr>
                <w:sz w:val="22"/>
                <w:szCs w:val="22"/>
              </w:rPr>
              <w:t xml:space="preserve">, dostawy sukcesywne do poszczególnych jednostek Politechniki na terenie Rzeszowa </w:t>
            </w:r>
            <w:r w:rsidR="00A21213">
              <w:rPr>
                <w:sz w:val="22"/>
                <w:szCs w:val="22"/>
              </w:rPr>
              <w:t>oraz OKL w Jasionce i Bezmiechowej</w:t>
            </w:r>
            <w:r w:rsidRPr="00A21213">
              <w:rPr>
                <w:sz w:val="22"/>
                <w:szCs w:val="22"/>
              </w:rPr>
              <w:t>, na podstawie pisemnego zamówienia. Dostawa w ciągu maksymalnie 4 dni roboczych  od złożenia zamówienia. Przedmiotem pojedynczego zamówienia i dostawy może b</w:t>
            </w:r>
            <w:r w:rsidR="00A21213">
              <w:rPr>
                <w:sz w:val="22"/>
                <w:szCs w:val="22"/>
              </w:rPr>
              <w:t>yć</w:t>
            </w:r>
            <w:r w:rsidR="00D80DB1">
              <w:rPr>
                <w:sz w:val="22"/>
                <w:szCs w:val="22"/>
              </w:rPr>
              <w:t xml:space="preserve"> nawet 1 szt. danego produktu. J</w:t>
            </w:r>
            <w:r w:rsidR="00A21213">
              <w:rPr>
                <w:sz w:val="22"/>
                <w:szCs w:val="22"/>
              </w:rPr>
              <w:t>edno zamówienie</w:t>
            </w:r>
            <w:r w:rsidR="00D80DB1">
              <w:rPr>
                <w:sz w:val="22"/>
                <w:szCs w:val="22"/>
              </w:rPr>
              <w:t xml:space="preserve"> –dostawa całościowa</w:t>
            </w:r>
            <w:r w:rsidR="00A21213">
              <w:rPr>
                <w:sz w:val="22"/>
                <w:szCs w:val="22"/>
              </w:rPr>
              <w:t xml:space="preserve"> – jedna faktura.</w:t>
            </w:r>
          </w:p>
          <w:p w:rsidR="00FB062A" w:rsidRPr="00D80DB1" w:rsidRDefault="00FB062A" w:rsidP="00D80DB1">
            <w:pPr>
              <w:spacing w:after="120" w:line="276" w:lineRule="auto"/>
              <w:jc w:val="both"/>
              <w:rPr>
                <w:sz w:val="22"/>
                <w:szCs w:val="22"/>
              </w:rPr>
            </w:pPr>
          </w:p>
          <w:p w:rsidR="00D80DB1" w:rsidRPr="00D80DB1" w:rsidRDefault="00D80DB1" w:rsidP="00D80DB1">
            <w:pPr>
              <w:pStyle w:val="Tekstpodstawowy"/>
              <w:spacing w:line="276" w:lineRule="auto"/>
              <w:rPr>
                <w:sz w:val="22"/>
                <w:szCs w:val="22"/>
                <w:lang w:val="pl-PL" w:eastAsia="pl-PL"/>
              </w:rPr>
            </w:pPr>
            <w:r w:rsidRPr="00D80DB1">
              <w:rPr>
                <w:sz w:val="22"/>
                <w:szCs w:val="22"/>
                <w:lang w:val="pl-PL" w:eastAsia="pl-PL"/>
              </w:rPr>
              <w:t xml:space="preserve">Wszystkie oferowane artykuły muszą posiadać karty charakterystyki produktu (jeśli są wymagane ustawą z dnia 11 stycznia 2001 roku o substancjach i preparatach chemicznych Dz. U. z 2001 r. nr 11, poz. 84 z </w:t>
            </w:r>
            <w:proofErr w:type="spellStart"/>
            <w:r w:rsidRPr="00D80DB1">
              <w:rPr>
                <w:sz w:val="22"/>
                <w:szCs w:val="22"/>
                <w:lang w:val="pl-PL" w:eastAsia="pl-PL"/>
              </w:rPr>
              <w:t>pózn</w:t>
            </w:r>
            <w:proofErr w:type="spellEnd"/>
            <w:r w:rsidRPr="00D80DB1">
              <w:rPr>
                <w:sz w:val="22"/>
                <w:szCs w:val="22"/>
                <w:lang w:val="pl-PL" w:eastAsia="pl-PL"/>
              </w:rPr>
              <w:t xml:space="preserve">. zm. i wydanymi na jej podstawie rozporządzeniami) oraz zaświadczenie podmiotu uprawnionego do kontroli jakości potwierdzającego, że dostarczane produkty odpowiadają określonym normom lub specyfikacjom technicznym, a w konsekwencji dopuszczone są do obrotu i używania. </w:t>
            </w:r>
          </w:p>
          <w:p w:rsidR="00FB062A" w:rsidRPr="00D80DB1" w:rsidRDefault="00D80DB1" w:rsidP="00D80DB1">
            <w:pPr>
              <w:pStyle w:val="Nagwek2"/>
              <w:spacing w:line="276" w:lineRule="auto"/>
              <w:jc w:val="both"/>
              <w:rPr>
                <w:rFonts w:ascii="Times New Roman" w:hAnsi="Times New Roman"/>
                <w:sz w:val="22"/>
                <w:szCs w:val="22"/>
              </w:rPr>
            </w:pPr>
            <w:r w:rsidRPr="00D80DB1">
              <w:rPr>
                <w:rFonts w:ascii="Times New Roman" w:hAnsi="Times New Roman"/>
                <w:sz w:val="22"/>
                <w:szCs w:val="22"/>
              </w:rPr>
              <w:t xml:space="preserve">Wykonawca, którego oferta zostanie wybrana jako najkorzystniejsza, winien przed podpisaniem umowy złożyć </w:t>
            </w:r>
            <w:r w:rsidRPr="00D80DB1">
              <w:rPr>
                <w:rFonts w:ascii="Times New Roman" w:hAnsi="Times New Roman"/>
                <w:sz w:val="22"/>
                <w:szCs w:val="22"/>
                <w:lang w:val="pl-PL"/>
              </w:rPr>
              <w:t>te dokumenty Zamawiającemu.</w:t>
            </w:r>
          </w:p>
          <w:p w:rsidR="00FB062A" w:rsidRPr="00A21213" w:rsidRDefault="00FB062A" w:rsidP="00A21213">
            <w:pPr>
              <w:spacing w:after="120"/>
              <w:jc w:val="both"/>
              <w:rPr>
                <w:sz w:val="22"/>
                <w:szCs w:val="22"/>
              </w:rPr>
            </w:pPr>
            <w:r w:rsidRPr="00A21213">
              <w:rPr>
                <w:sz w:val="22"/>
                <w:szCs w:val="22"/>
              </w:rPr>
              <w:t>Okres przydatności do użytku dostarczonych środków czystości nie może być krótszy niż 12 miesięcy od dnia dostawy.</w:t>
            </w:r>
            <w:r>
              <w:rPr>
                <w:b/>
              </w:rPr>
              <w:t xml:space="preserve"> </w:t>
            </w:r>
          </w:p>
        </w:tc>
      </w:tr>
      <w:tr w:rsidR="00FB062A" w:rsidTr="00A212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110"/>
        </w:trPr>
        <w:tc>
          <w:tcPr>
            <w:tcW w:w="426"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FB062A" w:rsidRPr="00FB062A" w:rsidRDefault="00FB062A">
            <w:pPr>
              <w:jc w:val="center"/>
              <w:rPr>
                <w:rFonts w:ascii="Calibri" w:hAnsi="Calibri" w:cs="Calibri"/>
                <w:b/>
                <w:bCs/>
                <w:color w:val="000000"/>
                <w:sz w:val="18"/>
                <w:szCs w:val="18"/>
              </w:rPr>
            </w:pPr>
            <w:r w:rsidRPr="00FB062A">
              <w:rPr>
                <w:rFonts w:ascii="Calibri" w:hAnsi="Calibri" w:cs="Calibri"/>
                <w:b/>
                <w:bCs/>
                <w:color w:val="000000"/>
                <w:sz w:val="18"/>
                <w:szCs w:val="18"/>
              </w:rPr>
              <w:lastRenderedPageBreak/>
              <w:t>LP</w:t>
            </w:r>
          </w:p>
        </w:tc>
        <w:tc>
          <w:tcPr>
            <w:tcW w:w="2268" w:type="dxa"/>
            <w:tcBorders>
              <w:top w:val="single" w:sz="4" w:space="0" w:color="auto"/>
              <w:left w:val="nil"/>
              <w:bottom w:val="single" w:sz="4" w:space="0" w:color="auto"/>
              <w:right w:val="single" w:sz="4" w:space="0" w:color="auto"/>
            </w:tcBorders>
            <w:shd w:val="clear" w:color="000000" w:fill="C5D9F1"/>
            <w:noWrap/>
            <w:vAlign w:val="center"/>
            <w:hideMark/>
          </w:tcPr>
          <w:p w:rsidR="00FB062A" w:rsidRPr="00FB062A" w:rsidRDefault="00FB062A">
            <w:pPr>
              <w:jc w:val="center"/>
              <w:rPr>
                <w:rFonts w:ascii="Calibri" w:hAnsi="Calibri" w:cs="Calibri"/>
                <w:b/>
                <w:bCs/>
                <w:color w:val="000000"/>
                <w:sz w:val="18"/>
                <w:szCs w:val="18"/>
              </w:rPr>
            </w:pPr>
            <w:r w:rsidRPr="00FB062A">
              <w:rPr>
                <w:rFonts w:ascii="Calibri" w:hAnsi="Calibri" w:cs="Calibri"/>
                <w:b/>
                <w:bCs/>
                <w:color w:val="000000"/>
                <w:sz w:val="18"/>
                <w:szCs w:val="18"/>
              </w:rPr>
              <w:t>PRODUKT</w:t>
            </w:r>
          </w:p>
        </w:tc>
        <w:tc>
          <w:tcPr>
            <w:tcW w:w="567" w:type="dxa"/>
            <w:tcBorders>
              <w:top w:val="single" w:sz="4" w:space="0" w:color="auto"/>
              <w:left w:val="nil"/>
              <w:bottom w:val="single" w:sz="4" w:space="0" w:color="auto"/>
              <w:right w:val="single" w:sz="4" w:space="0" w:color="auto"/>
            </w:tcBorders>
            <w:shd w:val="clear" w:color="000000" w:fill="C5D9F1"/>
            <w:noWrap/>
            <w:vAlign w:val="center"/>
            <w:hideMark/>
          </w:tcPr>
          <w:p w:rsidR="00FB062A" w:rsidRPr="00FB062A" w:rsidRDefault="00FB062A">
            <w:pPr>
              <w:jc w:val="center"/>
              <w:rPr>
                <w:rFonts w:ascii="Calibri" w:hAnsi="Calibri" w:cs="Calibri"/>
                <w:b/>
                <w:bCs/>
                <w:color w:val="000000"/>
                <w:sz w:val="18"/>
                <w:szCs w:val="18"/>
              </w:rPr>
            </w:pPr>
            <w:r w:rsidRPr="00FB062A">
              <w:rPr>
                <w:rFonts w:ascii="Calibri" w:hAnsi="Calibri" w:cs="Calibri"/>
                <w:b/>
                <w:bCs/>
                <w:color w:val="000000"/>
                <w:sz w:val="18"/>
                <w:szCs w:val="18"/>
              </w:rPr>
              <w:t>J.M.</w:t>
            </w:r>
          </w:p>
        </w:tc>
        <w:tc>
          <w:tcPr>
            <w:tcW w:w="567" w:type="dxa"/>
            <w:tcBorders>
              <w:top w:val="single" w:sz="4" w:space="0" w:color="auto"/>
              <w:left w:val="nil"/>
              <w:bottom w:val="single" w:sz="4" w:space="0" w:color="auto"/>
              <w:right w:val="single" w:sz="4" w:space="0" w:color="auto"/>
            </w:tcBorders>
            <w:shd w:val="clear" w:color="000000" w:fill="C5D9F1"/>
            <w:noWrap/>
            <w:vAlign w:val="center"/>
            <w:hideMark/>
          </w:tcPr>
          <w:p w:rsidR="00FB062A" w:rsidRPr="00FB062A" w:rsidRDefault="00FB062A">
            <w:pPr>
              <w:jc w:val="center"/>
              <w:rPr>
                <w:rFonts w:ascii="Calibri" w:hAnsi="Calibri" w:cs="Calibri"/>
                <w:b/>
                <w:bCs/>
                <w:color w:val="000000"/>
                <w:sz w:val="18"/>
                <w:szCs w:val="18"/>
              </w:rPr>
            </w:pPr>
            <w:r w:rsidRPr="00FB062A">
              <w:rPr>
                <w:rFonts w:ascii="Calibri" w:hAnsi="Calibri" w:cs="Calibri"/>
                <w:b/>
                <w:bCs/>
                <w:color w:val="000000"/>
                <w:sz w:val="18"/>
                <w:szCs w:val="18"/>
              </w:rPr>
              <w:t>ILOŚĆ</w:t>
            </w:r>
          </w:p>
        </w:tc>
        <w:tc>
          <w:tcPr>
            <w:tcW w:w="4536" w:type="dxa"/>
            <w:tcBorders>
              <w:top w:val="single" w:sz="4" w:space="0" w:color="auto"/>
              <w:left w:val="nil"/>
              <w:bottom w:val="single" w:sz="4" w:space="0" w:color="auto"/>
              <w:right w:val="single" w:sz="4" w:space="0" w:color="auto"/>
            </w:tcBorders>
            <w:shd w:val="clear" w:color="000000" w:fill="C5D9F1"/>
            <w:noWrap/>
            <w:vAlign w:val="center"/>
            <w:hideMark/>
          </w:tcPr>
          <w:p w:rsidR="00FB062A" w:rsidRPr="00FB062A" w:rsidRDefault="00FB062A">
            <w:pPr>
              <w:jc w:val="center"/>
              <w:rPr>
                <w:rFonts w:ascii="Calibri" w:hAnsi="Calibri" w:cs="Calibri"/>
                <w:b/>
                <w:bCs/>
                <w:color w:val="000000"/>
                <w:sz w:val="18"/>
                <w:szCs w:val="18"/>
              </w:rPr>
            </w:pPr>
            <w:r w:rsidRPr="00FB062A">
              <w:rPr>
                <w:rFonts w:ascii="Calibri" w:hAnsi="Calibri" w:cs="Calibri"/>
                <w:b/>
                <w:bCs/>
                <w:color w:val="000000"/>
                <w:sz w:val="18"/>
                <w:szCs w:val="18"/>
              </w:rPr>
              <w:t>OPIS</w:t>
            </w:r>
          </w:p>
        </w:tc>
        <w:tc>
          <w:tcPr>
            <w:tcW w:w="2975" w:type="dxa"/>
            <w:tcBorders>
              <w:top w:val="single" w:sz="4" w:space="0" w:color="auto"/>
              <w:left w:val="nil"/>
              <w:bottom w:val="single" w:sz="4" w:space="0" w:color="auto"/>
              <w:right w:val="single" w:sz="4" w:space="0" w:color="auto"/>
            </w:tcBorders>
            <w:shd w:val="clear" w:color="auto" w:fill="auto"/>
            <w:noWrap/>
            <w:vAlign w:val="center"/>
            <w:hideMark/>
          </w:tcPr>
          <w:p w:rsidR="00FB062A" w:rsidRPr="00FB062A" w:rsidRDefault="00FB062A">
            <w:pPr>
              <w:jc w:val="center"/>
              <w:rPr>
                <w:rFonts w:ascii="Calibri" w:hAnsi="Calibri" w:cs="Calibri"/>
                <w:color w:val="000000"/>
                <w:sz w:val="18"/>
                <w:szCs w:val="18"/>
              </w:rPr>
            </w:pPr>
            <w:r w:rsidRPr="00FB062A">
              <w:rPr>
                <w:rFonts w:ascii="Calibri" w:hAnsi="Calibri" w:cs="Calibri"/>
                <w:color w:val="000000"/>
                <w:sz w:val="18"/>
                <w:szCs w:val="18"/>
              </w:rPr>
              <w:t>OPIS DODATKOWY</w:t>
            </w:r>
          </w:p>
        </w:tc>
      </w:tr>
      <w:tr w:rsidR="00FB062A" w:rsidTr="00A212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8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1</w:t>
            </w:r>
          </w:p>
        </w:tc>
        <w:tc>
          <w:tcPr>
            <w:tcW w:w="2268" w:type="dxa"/>
            <w:tcBorders>
              <w:top w:val="nil"/>
              <w:left w:val="nil"/>
              <w:bottom w:val="single" w:sz="4" w:space="0" w:color="auto"/>
              <w:right w:val="single" w:sz="4" w:space="0" w:color="auto"/>
            </w:tcBorders>
            <w:shd w:val="clear" w:color="auto" w:fill="auto"/>
            <w:vAlign w:val="center"/>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Środek do powierzchni zmywalnych.</w:t>
            </w:r>
            <w:r w:rsidR="00A21213">
              <w:rPr>
                <w:rFonts w:ascii="Calibri" w:hAnsi="Calibri" w:cs="Calibri"/>
                <w:color w:val="000000"/>
                <w:sz w:val="18"/>
                <w:szCs w:val="18"/>
              </w:rPr>
              <w:t xml:space="preserve"> </w:t>
            </w:r>
            <w:r w:rsidRPr="00FB062A">
              <w:rPr>
                <w:rFonts w:ascii="Calibri" w:hAnsi="Calibri" w:cs="Calibri"/>
                <w:color w:val="000000"/>
                <w:sz w:val="18"/>
                <w:szCs w:val="18"/>
              </w:rPr>
              <w:t>Preparat do codziennego mycia niezabezpieczonych, wodoodpornych powierzchni, kafli, szkła, tworzyw sztucznych, wysokoskoncentrowany.</w:t>
            </w:r>
          </w:p>
        </w:tc>
        <w:tc>
          <w:tcPr>
            <w:tcW w:w="567" w:type="dxa"/>
            <w:tcBorders>
              <w:top w:val="nil"/>
              <w:left w:val="nil"/>
              <w:bottom w:val="single" w:sz="4" w:space="0" w:color="auto"/>
              <w:right w:val="single" w:sz="4" w:space="0" w:color="auto"/>
            </w:tcBorders>
            <w:shd w:val="clear" w:color="auto" w:fill="auto"/>
            <w:noWrap/>
            <w:vAlign w:val="center"/>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L</w:t>
            </w:r>
          </w:p>
        </w:tc>
        <w:tc>
          <w:tcPr>
            <w:tcW w:w="567" w:type="dxa"/>
            <w:tcBorders>
              <w:top w:val="nil"/>
              <w:left w:val="nil"/>
              <w:bottom w:val="single" w:sz="4" w:space="0" w:color="auto"/>
              <w:right w:val="single" w:sz="4" w:space="0" w:color="auto"/>
            </w:tcBorders>
            <w:shd w:val="clear" w:color="auto" w:fill="auto"/>
            <w:noWrap/>
            <w:vAlign w:val="center"/>
            <w:hideMark/>
          </w:tcPr>
          <w:p w:rsidR="00FB062A" w:rsidRPr="00FB062A" w:rsidRDefault="00A21213" w:rsidP="00A21213">
            <w:pPr>
              <w:jc w:val="both"/>
              <w:rPr>
                <w:rFonts w:ascii="Calibri" w:hAnsi="Calibri" w:cs="Calibri"/>
                <w:color w:val="000000"/>
                <w:sz w:val="18"/>
                <w:szCs w:val="18"/>
              </w:rPr>
            </w:pPr>
            <w:r>
              <w:rPr>
                <w:rFonts w:ascii="Calibri" w:hAnsi="Calibri" w:cs="Calibri"/>
                <w:color w:val="000000"/>
                <w:sz w:val="18"/>
                <w:szCs w:val="18"/>
              </w:rPr>
              <w:t>120</w:t>
            </w:r>
          </w:p>
        </w:tc>
        <w:tc>
          <w:tcPr>
            <w:tcW w:w="4536" w:type="dxa"/>
            <w:tcBorders>
              <w:top w:val="nil"/>
              <w:left w:val="nil"/>
              <w:bottom w:val="single" w:sz="4" w:space="0" w:color="auto"/>
              <w:right w:val="single" w:sz="4" w:space="0" w:color="auto"/>
            </w:tcBorders>
            <w:shd w:val="clear" w:color="auto" w:fill="auto"/>
            <w:vAlign w:val="bottom"/>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 xml:space="preserve">Środek do powierzchni zmywalnych. Preparat do codziennego mycia niezabezpieczonych, wodoodpornych powierzchni, kafli, szkła, tworzyw sztucznych, wysoko skoncentrowany. Skuteczny przy usuwaniu zanieczyszczeń przy niskich stężeniach użytkowych. Produkt neutralny chemicznie. Szybko wysychający nie pozostawiając zacieków. Zawierający technologię ONT, neutralizującą nieprzyjemne zapachy. Pozostawiający świeży, przyjemny zapach. Zawierający w swoim składzie etanol, kwas sulfonowy, sole sodowe, metakrzemian sodowo/potasowy oraz kompozycje zapachowe. PH koncentratu ok. 6; gęstość (20oC) ok. 0,99g/cm3 stężenie robocze 0,2%. Preparat mający zastosowanie w rozcieńczeniu w systemach dozujących, w opakowaniu o pojemności 2,5 lub 1,5 litra. Wymagana karta charakterystyki, butelki oznakowane czytelnymi etykietami w języku polskim. </w:t>
            </w:r>
          </w:p>
        </w:tc>
        <w:tc>
          <w:tcPr>
            <w:tcW w:w="2975" w:type="dxa"/>
            <w:vMerge w:val="restart"/>
            <w:tcBorders>
              <w:top w:val="nil"/>
              <w:left w:val="single" w:sz="4" w:space="0" w:color="auto"/>
              <w:bottom w:val="single" w:sz="4" w:space="0" w:color="auto"/>
              <w:right w:val="single" w:sz="4" w:space="0" w:color="auto"/>
            </w:tcBorders>
            <w:shd w:val="clear" w:color="auto" w:fill="auto"/>
            <w:hideMark/>
          </w:tcPr>
          <w:p w:rsidR="00FB062A" w:rsidRPr="00FB062A" w:rsidRDefault="00FB062A" w:rsidP="00A27363">
            <w:pPr>
              <w:jc w:val="both"/>
              <w:rPr>
                <w:rFonts w:ascii="Calibri" w:hAnsi="Calibri" w:cs="Calibri"/>
                <w:color w:val="000000"/>
                <w:sz w:val="18"/>
                <w:szCs w:val="18"/>
              </w:rPr>
            </w:pPr>
            <w:r w:rsidRPr="00FB062A">
              <w:rPr>
                <w:rFonts w:ascii="Calibri" w:hAnsi="Calibri" w:cs="Calibri"/>
                <w:color w:val="000000"/>
                <w:sz w:val="18"/>
                <w:szCs w:val="18"/>
              </w:rPr>
              <w:t xml:space="preserve">Dla produktów z pozycji 1,2,3,4, Zamawiający wymaga dostarczenia i zamontowania 29 kompletnych  automatycznych systemów dozujących podających gotowe roztwory robocze w odpowiednim dla wskazanych produktów stężeniu, umożliwiających dostosowanie optymalnego przepływu wody, niskiego do butelek oraz wysokiego do                             </w:t>
            </w:r>
            <w:r w:rsidRPr="00FB062A">
              <w:rPr>
                <w:rFonts w:ascii="Calibri" w:hAnsi="Calibri" w:cs="Calibri"/>
                <w:color w:val="000000"/>
                <w:sz w:val="18"/>
                <w:szCs w:val="18"/>
              </w:rPr>
              <w:br/>
              <w:t>wiader.</w:t>
            </w:r>
            <w:r w:rsidRPr="00FB062A">
              <w:rPr>
                <w:rFonts w:ascii="Calibri" w:hAnsi="Calibri" w:cs="Calibri"/>
                <w:color w:val="000000"/>
                <w:sz w:val="18"/>
                <w:szCs w:val="18"/>
              </w:rPr>
              <w:br/>
            </w:r>
            <w:r w:rsidRPr="00FB062A">
              <w:rPr>
                <w:rFonts w:ascii="Calibri" w:hAnsi="Calibri" w:cs="Calibri"/>
                <w:color w:val="000000"/>
                <w:sz w:val="18"/>
                <w:szCs w:val="18"/>
              </w:rPr>
              <w:br/>
              <w:t xml:space="preserve">System musi posiadać miejsce na 4 koncentraty w saszetkach o pojemności </w:t>
            </w:r>
            <w:r w:rsidR="00A27363">
              <w:rPr>
                <w:rFonts w:ascii="Calibri" w:hAnsi="Calibri" w:cs="Calibri"/>
                <w:color w:val="000000"/>
                <w:sz w:val="18"/>
                <w:szCs w:val="18"/>
              </w:rPr>
              <w:t xml:space="preserve">1,5 lub </w:t>
            </w:r>
            <w:r w:rsidRPr="00FB062A">
              <w:rPr>
                <w:rFonts w:ascii="Calibri" w:hAnsi="Calibri" w:cs="Calibri"/>
                <w:color w:val="000000"/>
                <w:sz w:val="18"/>
                <w:szCs w:val="18"/>
              </w:rPr>
              <w:t>2,5 l i umożliwiać dozowanie tych koncentratów. Maszyna dozująca musi być zamykana na kluczyk, tak by osoby niepowołane nie miały do niej dostępu. Urządzenie musi posiadać wąż napełniający, stację napełniającą butelki oraz pokrętło wyboru produktu.</w:t>
            </w:r>
            <w:r w:rsidRPr="00FB062A">
              <w:rPr>
                <w:rFonts w:ascii="Calibri" w:hAnsi="Calibri" w:cs="Calibri"/>
                <w:color w:val="000000"/>
                <w:sz w:val="18"/>
                <w:szCs w:val="18"/>
              </w:rPr>
              <w:br/>
              <w:t xml:space="preserve">Pozycje  1,2,3,4 muszą być kompatybilne i pochodzić od jednego producenta. </w:t>
            </w:r>
            <w:r w:rsidRPr="00FB062A">
              <w:rPr>
                <w:rFonts w:ascii="Calibri" w:hAnsi="Calibri" w:cs="Calibri"/>
                <w:color w:val="000000"/>
                <w:sz w:val="18"/>
                <w:szCs w:val="18"/>
              </w:rPr>
              <w:br/>
              <w:t>Zamawiający wymaga dostarczenia  butelek z atomizerami.</w:t>
            </w:r>
          </w:p>
        </w:tc>
      </w:tr>
      <w:tr w:rsidR="00FB062A" w:rsidTr="00A212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795"/>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FB062A" w:rsidRPr="00FB062A" w:rsidRDefault="00FB062A">
            <w:pPr>
              <w:jc w:val="center"/>
              <w:rPr>
                <w:rFonts w:ascii="Calibri" w:hAnsi="Calibri" w:cs="Calibri"/>
                <w:color w:val="000000"/>
                <w:sz w:val="18"/>
                <w:szCs w:val="18"/>
              </w:rPr>
            </w:pPr>
            <w:r w:rsidRPr="00FB062A">
              <w:rPr>
                <w:rFonts w:ascii="Calibri" w:hAnsi="Calibri" w:cs="Calibri"/>
                <w:color w:val="000000"/>
                <w:sz w:val="18"/>
                <w:szCs w:val="18"/>
              </w:rPr>
              <w:t>2</w:t>
            </w:r>
          </w:p>
        </w:tc>
        <w:tc>
          <w:tcPr>
            <w:tcW w:w="2268" w:type="dxa"/>
            <w:tcBorders>
              <w:top w:val="nil"/>
              <w:left w:val="nil"/>
              <w:bottom w:val="single" w:sz="4" w:space="0" w:color="auto"/>
              <w:right w:val="single" w:sz="4" w:space="0" w:color="auto"/>
            </w:tcBorders>
            <w:shd w:val="clear" w:color="auto" w:fill="auto"/>
            <w:vAlign w:val="center"/>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Środek myjąco-pielęgnujący do codziennego mycia podłóg. Preparat do codziennego mycia wszystkich wodoodpornych podłóg, zabezpieczonych i nie zabezpieczonych, wysoko skoncentrowany.</w:t>
            </w:r>
          </w:p>
        </w:tc>
        <w:tc>
          <w:tcPr>
            <w:tcW w:w="567" w:type="dxa"/>
            <w:tcBorders>
              <w:top w:val="nil"/>
              <w:left w:val="nil"/>
              <w:bottom w:val="single" w:sz="4" w:space="0" w:color="auto"/>
              <w:right w:val="single" w:sz="4" w:space="0" w:color="auto"/>
            </w:tcBorders>
            <w:shd w:val="clear" w:color="auto" w:fill="auto"/>
            <w:noWrap/>
            <w:vAlign w:val="center"/>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L</w:t>
            </w:r>
          </w:p>
        </w:tc>
        <w:tc>
          <w:tcPr>
            <w:tcW w:w="567" w:type="dxa"/>
            <w:tcBorders>
              <w:top w:val="nil"/>
              <w:left w:val="nil"/>
              <w:bottom w:val="single" w:sz="4" w:space="0" w:color="auto"/>
              <w:right w:val="single" w:sz="4" w:space="0" w:color="auto"/>
            </w:tcBorders>
            <w:shd w:val="clear" w:color="auto" w:fill="auto"/>
            <w:noWrap/>
            <w:vAlign w:val="center"/>
            <w:hideMark/>
          </w:tcPr>
          <w:p w:rsidR="00FB062A" w:rsidRPr="00FB062A" w:rsidRDefault="00A21213" w:rsidP="00A21213">
            <w:pPr>
              <w:jc w:val="both"/>
              <w:rPr>
                <w:rFonts w:ascii="Calibri" w:hAnsi="Calibri" w:cs="Calibri"/>
                <w:color w:val="000000"/>
                <w:sz w:val="18"/>
                <w:szCs w:val="18"/>
              </w:rPr>
            </w:pPr>
            <w:r>
              <w:rPr>
                <w:rFonts w:ascii="Calibri" w:hAnsi="Calibri" w:cs="Calibri"/>
                <w:color w:val="000000"/>
                <w:sz w:val="18"/>
                <w:szCs w:val="18"/>
              </w:rPr>
              <w:t>120</w:t>
            </w:r>
          </w:p>
        </w:tc>
        <w:tc>
          <w:tcPr>
            <w:tcW w:w="4536" w:type="dxa"/>
            <w:tcBorders>
              <w:top w:val="nil"/>
              <w:left w:val="nil"/>
              <w:bottom w:val="single" w:sz="4" w:space="0" w:color="auto"/>
              <w:right w:val="single" w:sz="4" w:space="0" w:color="auto"/>
            </w:tcBorders>
            <w:shd w:val="clear" w:color="auto" w:fill="auto"/>
            <w:vAlign w:val="bottom"/>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 xml:space="preserve">Środek myjąco-pielęgnujący do codziennego mycia podłóg. Preparat do codziennego mycia wszystkich wodoodpornych podłóg, zabezpieczonych i nie zabezpieczonych, wysoko skoncentrowany. Skuteczny przy usuwaniu zanieczyszczeń przy niskich stężeniach użytkowych, </w:t>
            </w:r>
            <w:proofErr w:type="spellStart"/>
            <w:r w:rsidRPr="00FB062A">
              <w:rPr>
                <w:rFonts w:ascii="Calibri" w:hAnsi="Calibri" w:cs="Calibri"/>
                <w:color w:val="000000"/>
                <w:sz w:val="18"/>
                <w:szCs w:val="18"/>
              </w:rPr>
              <w:t>niskopieniący</w:t>
            </w:r>
            <w:proofErr w:type="spellEnd"/>
            <w:r w:rsidRPr="00FB062A">
              <w:rPr>
                <w:rFonts w:ascii="Calibri" w:hAnsi="Calibri" w:cs="Calibri"/>
                <w:color w:val="000000"/>
                <w:sz w:val="18"/>
                <w:szCs w:val="18"/>
              </w:rPr>
              <w:t xml:space="preserve">. Szybko wysychający, nie pozostawiając zacieków. Zawierający technologię ONT, neutralizującą nieprzyjemne zapachy, pozostawiający świeży, przyjemny zapach.  Zawierający w swoim składzie niejonowe środki powierzchniowo czynne, alkohole, kompozycje zapachowe. PH koncentratu ok. 8; gęstość (20 </w:t>
            </w:r>
            <w:proofErr w:type="spellStart"/>
            <w:r w:rsidRPr="00FB062A">
              <w:rPr>
                <w:rFonts w:ascii="Calibri" w:hAnsi="Calibri" w:cs="Calibri"/>
                <w:color w:val="000000"/>
                <w:sz w:val="18"/>
                <w:szCs w:val="18"/>
              </w:rPr>
              <w:t>oC</w:t>
            </w:r>
            <w:proofErr w:type="spellEnd"/>
            <w:r w:rsidRPr="00FB062A">
              <w:rPr>
                <w:rFonts w:ascii="Calibri" w:hAnsi="Calibri" w:cs="Calibri"/>
                <w:color w:val="000000"/>
                <w:sz w:val="18"/>
                <w:szCs w:val="18"/>
              </w:rPr>
              <w:t xml:space="preserve">) ok. 1g/cm3 stężenie robocze 0,2%. Preparat mający zastosowanie w rozcieńczeniu w systemach dozujących, w opakowaniu o pojemności 2,5 lub 1,5 litra. Wymagana karta charakterystyki, butelki oznakowane czytelnymi etykietami w języku polskim. </w:t>
            </w:r>
          </w:p>
        </w:tc>
        <w:tc>
          <w:tcPr>
            <w:tcW w:w="2975" w:type="dxa"/>
            <w:vMerge/>
            <w:tcBorders>
              <w:top w:val="nil"/>
              <w:left w:val="single" w:sz="4" w:space="0" w:color="auto"/>
              <w:bottom w:val="single" w:sz="4" w:space="0" w:color="auto"/>
              <w:right w:val="single" w:sz="4" w:space="0" w:color="auto"/>
            </w:tcBorders>
            <w:vAlign w:val="center"/>
            <w:hideMark/>
          </w:tcPr>
          <w:p w:rsidR="00FB062A" w:rsidRPr="00FB062A" w:rsidRDefault="00FB062A">
            <w:pPr>
              <w:rPr>
                <w:rFonts w:ascii="Calibri" w:hAnsi="Calibri" w:cs="Calibri"/>
                <w:color w:val="000000"/>
                <w:sz w:val="18"/>
                <w:szCs w:val="18"/>
              </w:rPr>
            </w:pPr>
          </w:p>
        </w:tc>
      </w:tr>
      <w:tr w:rsidR="00FB062A" w:rsidTr="00A212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7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FB062A" w:rsidRPr="00FB062A" w:rsidRDefault="00FB062A">
            <w:pPr>
              <w:jc w:val="center"/>
              <w:rPr>
                <w:rFonts w:ascii="Calibri" w:hAnsi="Calibri" w:cs="Calibri"/>
                <w:color w:val="000000"/>
                <w:sz w:val="18"/>
                <w:szCs w:val="18"/>
              </w:rPr>
            </w:pPr>
            <w:r w:rsidRPr="00FB062A">
              <w:rPr>
                <w:rFonts w:ascii="Calibri" w:hAnsi="Calibri" w:cs="Calibri"/>
                <w:color w:val="000000"/>
                <w:sz w:val="18"/>
                <w:szCs w:val="18"/>
              </w:rPr>
              <w:t>3</w:t>
            </w:r>
          </w:p>
        </w:tc>
        <w:tc>
          <w:tcPr>
            <w:tcW w:w="2268" w:type="dxa"/>
            <w:tcBorders>
              <w:top w:val="nil"/>
              <w:left w:val="nil"/>
              <w:bottom w:val="single" w:sz="4" w:space="0" w:color="auto"/>
              <w:right w:val="single" w:sz="4" w:space="0" w:color="auto"/>
            </w:tcBorders>
            <w:shd w:val="clear" w:color="auto" w:fill="auto"/>
            <w:vAlign w:val="center"/>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Środek do gruntownego czyszczenia toalet.</w:t>
            </w:r>
            <w:r w:rsidRPr="00FB062A">
              <w:rPr>
                <w:rFonts w:ascii="Calibri" w:hAnsi="Calibri" w:cs="Calibri"/>
                <w:color w:val="000000"/>
                <w:sz w:val="18"/>
                <w:szCs w:val="18"/>
              </w:rPr>
              <w:br/>
              <w:t xml:space="preserve">Preparat dezynfekcyjny do mycia, odkamieniania oraz odświeżania </w:t>
            </w:r>
            <w:proofErr w:type="spellStart"/>
            <w:r w:rsidRPr="00FB062A">
              <w:rPr>
                <w:rFonts w:ascii="Calibri" w:hAnsi="Calibri" w:cs="Calibri"/>
                <w:color w:val="000000"/>
                <w:sz w:val="18"/>
                <w:szCs w:val="18"/>
              </w:rPr>
              <w:t>kwaso</w:t>
            </w:r>
            <w:proofErr w:type="spellEnd"/>
            <w:r w:rsidRPr="00FB062A">
              <w:rPr>
                <w:rFonts w:ascii="Calibri" w:hAnsi="Calibri" w:cs="Calibri"/>
                <w:color w:val="000000"/>
                <w:sz w:val="18"/>
                <w:szCs w:val="18"/>
              </w:rPr>
              <w:t>- i wodoodpornych, zmywalnych powierzchni.</w:t>
            </w:r>
          </w:p>
        </w:tc>
        <w:tc>
          <w:tcPr>
            <w:tcW w:w="567" w:type="dxa"/>
            <w:tcBorders>
              <w:top w:val="nil"/>
              <w:left w:val="nil"/>
              <w:bottom w:val="single" w:sz="4" w:space="0" w:color="auto"/>
              <w:right w:val="single" w:sz="4" w:space="0" w:color="auto"/>
            </w:tcBorders>
            <w:shd w:val="clear" w:color="auto" w:fill="auto"/>
            <w:noWrap/>
            <w:vAlign w:val="center"/>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L</w:t>
            </w:r>
          </w:p>
        </w:tc>
        <w:tc>
          <w:tcPr>
            <w:tcW w:w="567" w:type="dxa"/>
            <w:tcBorders>
              <w:top w:val="nil"/>
              <w:left w:val="nil"/>
              <w:bottom w:val="single" w:sz="4" w:space="0" w:color="auto"/>
              <w:right w:val="single" w:sz="4" w:space="0" w:color="auto"/>
            </w:tcBorders>
            <w:shd w:val="clear" w:color="auto" w:fill="auto"/>
            <w:noWrap/>
            <w:vAlign w:val="center"/>
            <w:hideMark/>
          </w:tcPr>
          <w:p w:rsidR="00FB062A" w:rsidRPr="00FB062A" w:rsidRDefault="00A21213" w:rsidP="00A21213">
            <w:pPr>
              <w:jc w:val="both"/>
              <w:rPr>
                <w:rFonts w:ascii="Calibri" w:hAnsi="Calibri" w:cs="Calibri"/>
                <w:color w:val="000000"/>
                <w:sz w:val="18"/>
                <w:szCs w:val="18"/>
              </w:rPr>
            </w:pPr>
            <w:r>
              <w:rPr>
                <w:rFonts w:ascii="Calibri" w:hAnsi="Calibri" w:cs="Calibri"/>
                <w:color w:val="000000"/>
                <w:sz w:val="18"/>
                <w:szCs w:val="18"/>
              </w:rPr>
              <w:t>100</w:t>
            </w:r>
          </w:p>
        </w:tc>
        <w:tc>
          <w:tcPr>
            <w:tcW w:w="4536" w:type="dxa"/>
            <w:tcBorders>
              <w:top w:val="nil"/>
              <w:left w:val="nil"/>
              <w:bottom w:val="single" w:sz="4" w:space="0" w:color="auto"/>
              <w:right w:val="single" w:sz="4" w:space="0" w:color="auto"/>
            </w:tcBorders>
            <w:shd w:val="clear" w:color="auto" w:fill="auto"/>
            <w:vAlign w:val="bottom"/>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Środek do gruntownego czyszczenia toalet.</w:t>
            </w:r>
            <w:r w:rsidRPr="00FB062A">
              <w:rPr>
                <w:rFonts w:ascii="Calibri" w:hAnsi="Calibri" w:cs="Calibri"/>
                <w:color w:val="000000"/>
                <w:sz w:val="18"/>
                <w:szCs w:val="18"/>
              </w:rPr>
              <w:br/>
              <w:t xml:space="preserve">Preparat dezynfekcyjny do mycia, odkamieniania oraz odświeżania </w:t>
            </w:r>
            <w:proofErr w:type="spellStart"/>
            <w:r w:rsidRPr="00FB062A">
              <w:rPr>
                <w:rFonts w:ascii="Calibri" w:hAnsi="Calibri" w:cs="Calibri"/>
                <w:color w:val="000000"/>
                <w:sz w:val="18"/>
                <w:szCs w:val="18"/>
              </w:rPr>
              <w:t>kwaso</w:t>
            </w:r>
            <w:proofErr w:type="spellEnd"/>
            <w:r w:rsidRPr="00FB062A">
              <w:rPr>
                <w:rFonts w:ascii="Calibri" w:hAnsi="Calibri" w:cs="Calibri"/>
                <w:color w:val="000000"/>
                <w:sz w:val="18"/>
                <w:szCs w:val="18"/>
              </w:rPr>
              <w:t xml:space="preserve">- i wodoodpornych, zmywalnych powierzchni. Posiadający właściwości bakteriobójcze i grzybobójcze. Produkt do powierzchni i urządzeń nie mających bezpośredniego kontaktu z żywnością, do twardych, wodoodpornych powierzchni (typu: toalety, umywalki, wanny, pisuary, kafelki, ściany). Zawierający  technologię O.N.T., która eliminuje nieprzyjemne zapachy oraz pozostawia w pomieszczeniu świeży zapach. Zawierający w swoim składzie </w:t>
            </w:r>
            <w:proofErr w:type="spellStart"/>
            <w:r w:rsidRPr="00FB062A">
              <w:rPr>
                <w:rFonts w:ascii="Calibri" w:hAnsi="Calibri" w:cs="Calibri"/>
                <w:color w:val="000000"/>
                <w:sz w:val="18"/>
                <w:szCs w:val="18"/>
              </w:rPr>
              <w:t>polietoksylowany</w:t>
            </w:r>
            <w:proofErr w:type="spellEnd"/>
            <w:r w:rsidRPr="00FB062A">
              <w:rPr>
                <w:rFonts w:ascii="Calibri" w:hAnsi="Calibri" w:cs="Calibri"/>
                <w:color w:val="000000"/>
                <w:sz w:val="18"/>
                <w:szCs w:val="18"/>
              </w:rPr>
              <w:t xml:space="preserve"> (12EO) </w:t>
            </w:r>
            <w:proofErr w:type="spellStart"/>
            <w:r w:rsidRPr="00FB062A">
              <w:rPr>
                <w:rFonts w:ascii="Calibri" w:hAnsi="Calibri" w:cs="Calibri"/>
                <w:color w:val="000000"/>
                <w:sz w:val="18"/>
                <w:szCs w:val="18"/>
              </w:rPr>
              <w:t>izotridekanol</w:t>
            </w:r>
            <w:proofErr w:type="spellEnd"/>
            <w:r w:rsidRPr="00FB062A">
              <w:rPr>
                <w:rFonts w:ascii="Calibri" w:hAnsi="Calibri" w:cs="Calibri"/>
                <w:color w:val="000000"/>
                <w:sz w:val="18"/>
                <w:szCs w:val="18"/>
              </w:rPr>
              <w:t xml:space="preserve">, kwas </w:t>
            </w:r>
            <w:proofErr w:type="spellStart"/>
            <w:r w:rsidRPr="00FB062A">
              <w:rPr>
                <w:rFonts w:ascii="Calibri" w:hAnsi="Calibri" w:cs="Calibri"/>
                <w:color w:val="000000"/>
                <w:sz w:val="18"/>
                <w:szCs w:val="18"/>
              </w:rPr>
              <w:t>metanosulfonowy</w:t>
            </w:r>
            <w:proofErr w:type="spellEnd"/>
            <w:r w:rsidRPr="00FB062A">
              <w:rPr>
                <w:rFonts w:ascii="Calibri" w:hAnsi="Calibri" w:cs="Calibri"/>
                <w:color w:val="000000"/>
                <w:sz w:val="18"/>
                <w:szCs w:val="18"/>
              </w:rPr>
              <w:t xml:space="preserve">, niejonowe środki powierzchniowo czynne, etanol, kwas salicylowy. Ciecz o gęstości 1,04 g/cm3 oraz </w:t>
            </w:r>
            <w:proofErr w:type="spellStart"/>
            <w:r w:rsidRPr="00FB062A">
              <w:rPr>
                <w:rFonts w:ascii="Calibri" w:hAnsi="Calibri" w:cs="Calibri"/>
                <w:color w:val="000000"/>
                <w:sz w:val="18"/>
                <w:szCs w:val="18"/>
              </w:rPr>
              <w:t>pH</w:t>
            </w:r>
            <w:proofErr w:type="spellEnd"/>
            <w:r w:rsidRPr="00FB062A">
              <w:rPr>
                <w:rFonts w:ascii="Calibri" w:hAnsi="Calibri" w:cs="Calibri"/>
                <w:color w:val="000000"/>
                <w:sz w:val="18"/>
                <w:szCs w:val="18"/>
              </w:rPr>
              <w:t xml:space="preserve"> &lt; 2 stężenie robocze: 2,5%. Preparat mający zastosowanie w rozcieńczeniu w systemach dozujących, w opakowaniu o pojemności 2,5 lub 1,5 litra. Wymagana karta charakterystyki, pozwolenie na obrót produktem biobójczym, butelki oznakowane czytelnymi etykietami w języku polskim. </w:t>
            </w:r>
          </w:p>
        </w:tc>
        <w:tc>
          <w:tcPr>
            <w:tcW w:w="2975" w:type="dxa"/>
            <w:vMerge/>
            <w:tcBorders>
              <w:top w:val="nil"/>
              <w:left w:val="single" w:sz="4" w:space="0" w:color="auto"/>
              <w:bottom w:val="single" w:sz="4" w:space="0" w:color="auto"/>
              <w:right w:val="single" w:sz="4" w:space="0" w:color="auto"/>
            </w:tcBorders>
            <w:vAlign w:val="center"/>
            <w:hideMark/>
          </w:tcPr>
          <w:p w:rsidR="00FB062A" w:rsidRPr="00FB062A" w:rsidRDefault="00FB062A">
            <w:pPr>
              <w:rPr>
                <w:rFonts w:ascii="Calibri" w:hAnsi="Calibri" w:cs="Calibri"/>
                <w:color w:val="000000"/>
                <w:sz w:val="18"/>
                <w:szCs w:val="18"/>
              </w:rPr>
            </w:pPr>
          </w:p>
        </w:tc>
      </w:tr>
      <w:tr w:rsidR="00FB062A" w:rsidTr="00A212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69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FB062A" w:rsidRPr="00FB062A" w:rsidRDefault="00FB062A">
            <w:pPr>
              <w:jc w:val="center"/>
              <w:rPr>
                <w:rFonts w:ascii="Calibri" w:hAnsi="Calibri" w:cs="Calibri"/>
                <w:color w:val="000000"/>
                <w:sz w:val="18"/>
                <w:szCs w:val="18"/>
              </w:rPr>
            </w:pPr>
            <w:r w:rsidRPr="00FB062A">
              <w:rPr>
                <w:rFonts w:ascii="Calibri" w:hAnsi="Calibri" w:cs="Calibri"/>
                <w:color w:val="000000"/>
                <w:sz w:val="18"/>
                <w:szCs w:val="18"/>
              </w:rPr>
              <w:lastRenderedPageBreak/>
              <w:t>4</w:t>
            </w:r>
          </w:p>
        </w:tc>
        <w:tc>
          <w:tcPr>
            <w:tcW w:w="2268" w:type="dxa"/>
            <w:tcBorders>
              <w:top w:val="nil"/>
              <w:left w:val="nil"/>
              <w:bottom w:val="single" w:sz="4" w:space="0" w:color="auto"/>
              <w:right w:val="single" w:sz="4" w:space="0" w:color="auto"/>
            </w:tcBorders>
            <w:shd w:val="clear" w:color="auto" w:fill="auto"/>
            <w:vAlign w:val="center"/>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Uniwersalny preparat myjący, silnie perfumowany</w:t>
            </w:r>
            <w:r w:rsidR="00A21213">
              <w:rPr>
                <w:rFonts w:ascii="Calibri" w:hAnsi="Calibri" w:cs="Calibri"/>
                <w:color w:val="000000"/>
                <w:sz w:val="18"/>
                <w:szCs w:val="18"/>
              </w:rPr>
              <w:t xml:space="preserve">. </w:t>
            </w:r>
            <w:r w:rsidRPr="00FB062A">
              <w:rPr>
                <w:rFonts w:ascii="Calibri" w:hAnsi="Calibri" w:cs="Calibri"/>
                <w:color w:val="000000"/>
                <w:sz w:val="18"/>
                <w:szCs w:val="18"/>
              </w:rPr>
              <w:t>Uniwersalny preparat myjący, silnie perfumowany</w:t>
            </w:r>
            <w:r w:rsidRPr="00FB062A">
              <w:rPr>
                <w:rFonts w:ascii="Calibri" w:hAnsi="Calibri" w:cs="Calibri"/>
                <w:color w:val="000000"/>
                <w:sz w:val="18"/>
                <w:szCs w:val="18"/>
              </w:rPr>
              <w:br/>
              <w:t xml:space="preserve">Preparat myjący, silnie perfumowany, zawierający technologię O.N.T., która eliminuje nieprzyjemne zapachy oraz pozostawia w pomieszczeniu świeży zapach. Preparat przeznaczony do ogólnego stosowania na powierzchniach wodoodpornych (np. kamień naturalny, materiały syntetyczne, porcelana). </w:t>
            </w:r>
          </w:p>
        </w:tc>
        <w:tc>
          <w:tcPr>
            <w:tcW w:w="567" w:type="dxa"/>
            <w:tcBorders>
              <w:top w:val="nil"/>
              <w:left w:val="nil"/>
              <w:bottom w:val="single" w:sz="4" w:space="0" w:color="auto"/>
              <w:right w:val="single" w:sz="4" w:space="0" w:color="auto"/>
            </w:tcBorders>
            <w:shd w:val="clear" w:color="auto" w:fill="auto"/>
            <w:noWrap/>
            <w:vAlign w:val="center"/>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L</w:t>
            </w:r>
          </w:p>
        </w:tc>
        <w:tc>
          <w:tcPr>
            <w:tcW w:w="567" w:type="dxa"/>
            <w:tcBorders>
              <w:top w:val="nil"/>
              <w:left w:val="nil"/>
              <w:bottom w:val="single" w:sz="4" w:space="0" w:color="auto"/>
              <w:right w:val="single" w:sz="4" w:space="0" w:color="auto"/>
            </w:tcBorders>
            <w:shd w:val="clear" w:color="auto" w:fill="auto"/>
            <w:noWrap/>
            <w:vAlign w:val="center"/>
            <w:hideMark/>
          </w:tcPr>
          <w:p w:rsidR="00FB062A" w:rsidRPr="00FB062A" w:rsidRDefault="00A21213" w:rsidP="00A21213">
            <w:pPr>
              <w:jc w:val="both"/>
              <w:rPr>
                <w:rFonts w:ascii="Calibri" w:hAnsi="Calibri" w:cs="Calibri"/>
                <w:color w:val="000000"/>
                <w:sz w:val="18"/>
                <w:szCs w:val="18"/>
              </w:rPr>
            </w:pPr>
            <w:r>
              <w:rPr>
                <w:rFonts w:ascii="Calibri" w:hAnsi="Calibri" w:cs="Calibri"/>
                <w:color w:val="000000"/>
                <w:sz w:val="18"/>
                <w:szCs w:val="18"/>
              </w:rPr>
              <w:t>120</w:t>
            </w:r>
          </w:p>
        </w:tc>
        <w:tc>
          <w:tcPr>
            <w:tcW w:w="4536" w:type="dxa"/>
            <w:tcBorders>
              <w:top w:val="nil"/>
              <w:left w:val="nil"/>
              <w:bottom w:val="single" w:sz="4" w:space="0" w:color="auto"/>
              <w:right w:val="single" w:sz="4" w:space="0" w:color="auto"/>
            </w:tcBorders>
            <w:shd w:val="clear" w:color="auto" w:fill="auto"/>
            <w:vAlign w:val="bottom"/>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Uniwersalny preparat myjący, silnie perfumowany</w:t>
            </w:r>
            <w:r w:rsidRPr="00FB062A">
              <w:rPr>
                <w:rFonts w:ascii="Calibri" w:hAnsi="Calibri" w:cs="Calibri"/>
                <w:color w:val="000000"/>
                <w:sz w:val="18"/>
                <w:szCs w:val="18"/>
              </w:rPr>
              <w:br/>
              <w:t xml:space="preserve">Preparat myjący, silnie perfumowany, zawierający technologię O.N.T., która eliminuje nieprzyjemne zapachy oraz pozostawia w pomieszczeniu świeży zapach. Preparat przeznaczony do ogólnego stosowania na powierzchniach wodoodpornych (np. kamień naturalny, materiały syntetyczne, porcelana). Zawiera w swoim składzie m.in. niejonowe środki powierzchniowo czynne (alkohol (C13) </w:t>
            </w:r>
            <w:proofErr w:type="spellStart"/>
            <w:r w:rsidRPr="00FB062A">
              <w:rPr>
                <w:rFonts w:ascii="Calibri" w:hAnsi="Calibri" w:cs="Calibri"/>
                <w:color w:val="000000"/>
                <w:sz w:val="18"/>
                <w:szCs w:val="18"/>
              </w:rPr>
              <w:t>etoksylowany</w:t>
            </w:r>
            <w:proofErr w:type="spellEnd"/>
            <w:r w:rsidRPr="00FB062A">
              <w:rPr>
                <w:rFonts w:ascii="Calibri" w:hAnsi="Calibri" w:cs="Calibri"/>
                <w:color w:val="000000"/>
                <w:sz w:val="18"/>
                <w:szCs w:val="18"/>
              </w:rPr>
              <w:t xml:space="preserve"> (8-9EO)), kwas sulfonowy, C13-17-sek-alkan, sole sodowe, octan 2-tert-butylcykloheksylu. Ciecz o gęstości ok. 1,01 - 1,034 g/cm3 oraz </w:t>
            </w:r>
            <w:proofErr w:type="spellStart"/>
            <w:r w:rsidRPr="00FB062A">
              <w:rPr>
                <w:rFonts w:ascii="Calibri" w:hAnsi="Calibri" w:cs="Calibri"/>
                <w:color w:val="000000"/>
                <w:sz w:val="18"/>
                <w:szCs w:val="18"/>
              </w:rPr>
              <w:t>pH</w:t>
            </w:r>
            <w:proofErr w:type="spellEnd"/>
            <w:r w:rsidRPr="00FB062A">
              <w:rPr>
                <w:rFonts w:ascii="Calibri" w:hAnsi="Calibri" w:cs="Calibri"/>
                <w:color w:val="000000"/>
                <w:sz w:val="18"/>
                <w:szCs w:val="18"/>
              </w:rPr>
              <w:t xml:space="preserve"> ok. 8-10; stężenie robocze: 2% (metoda natryskowa) oraz 0,4%(metoda wiaderkowa). Preparat mający zastosowanie w rozcieńczeniu w systemach dozujących, w opakowaniu o pojemności 2,5 lub 2,5 litra. Wymagana karta charakterystyki.</w:t>
            </w:r>
          </w:p>
        </w:tc>
        <w:tc>
          <w:tcPr>
            <w:tcW w:w="2975" w:type="dxa"/>
            <w:vMerge/>
            <w:tcBorders>
              <w:top w:val="nil"/>
              <w:left w:val="single" w:sz="4" w:space="0" w:color="auto"/>
              <w:bottom w:val="single" w:sz="4" w:space="0" w:color="auto"/>
              <w:right w:val="single" w:sz="4" w:space="0" w:color="auto"/>
            </w:tcBorders>
            <w:vAlign w:val="center"/>
            <w:hideMark/>
          </w:tcPr>
          <w:p w:rsidR="00FB062A" w:rsidRPr="00FB062A" w:rsidRDefault="00FB062A">
            <w:pPr>
              <w:rPr>
                <w:rFonts w:ascii="Calibri" w:hAnsi="Calibri" w:cs="Calibri"/>
                <w:color w:val="000000"/>
                <w:sz w:val="18"/>
                <w:szCs w:val="18"/>
              </w:rPr>
            </w:pPr>
          </w:p>
        </w:tc>
      </w:tr>
      <w:tr w:rsidR="00FB062A" w:rsidTr="00A212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32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FB062A" w:rsidRPr="00FB062A" w:rsidRDefault="00FB062A">
            <w:pPr>
              <w:jc w:val="center"/>
              <w:rPr>
                <w:rFonts w:ascii="Calibri" w:hAnsi="Calibri" w:cs="Calibri"/>
                <w:color w:val="000000"/>
                <w:sz w:val="18"/>
                <w:szCs w:val="18"/>
              </w:rPr>
            </w:pPr>
            <w:r w:rsidRPr="00FB062A">
              <w:rPr>
                <w:rFonts w:ascii="Calibri" w:hAnsi="Calibri" w:cs="Calibri"/>
                <w:color w:val="000000"/>
                <w:sz w:val="18"/>
                <w:szCs w:val="18"/>
              </w:rPr>
              <w:t>5</w:t>
            </w:r>
          </w:p>
        </w:tc>
        <w:tc>
          <w:tcPr>
            <w:tcW w:w="2268" w:type="dxa"/>
            <w:tcBorders>
              <w:top w:val="nil"/>
              <w:left w:val="nil"/>
              <w:bottom w:val="single" w:sz="4" w:space="0" w:color="auto"/>
              <w:right w:val="single" w:sz="4" w:space="0" w:color="auto"/>
            </w:tcBorders>
            <w:shd w:val="clear" w:color="auto" w:fill="auto"/>
            <w:vAlign w:val="center"/>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 xml:space="preserve">Żel </w:t>
            </w:r>
            <w:r w:rsidR="00A21213" w:rsidRPr="00FB062A">
              <w:rPr>
                <w:rFonts w:ascii="Calibri" w:hAnsi="Calibri" w:cs="Calibri"/>
                <w:color w:val="000000"/>
                <w:sz w:val="18"/>
                <w:szCs w:val="18"/>
              </w:rPr>
              <w:t>odblokowujący</w:t>
            </w:r>
            <w:r w:rsidRPr="00FB062A">
              <w:rPr>
                <w:rFonts w:ascii="Calibri" w:hAnsi="Calibri" w:cs="Calibri"/>
                <w:color w:val="000000"/>
                <w:sz w:val="18"/>
                <w:szCs w:val="18"/>
              </w:rPr>
              <w:t xml:space="preserve"> odpływy kanalizacyjne do zastosowania w kuchni i łazience.</w:t>
            </w:r>
          </w:p>
        </w:tc>
        <w:tc>
          <w:tcPr>
            <w:tcW w:w="567" w:type="dxa"/>
            <w:tcBorders>
              <w:top w:val="nil"/>
              <w:left w:val="nil"/>
              <w:bottom w:val="single" w:sz="4" w:space="0" w:color="auto"/>
              <w:right w:val="single" w:sz="4" w:space="0" w:color="auto"/>
            </w:tcBorders>
            <w:shd w:val="clear" w:color="auto" w:fill="auto"/>
            <w:noWrap/>
            <w:vAlign w:val="center"/>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szt.</w:t>
            </w:r>
          </w:p>
        </w:tc>
        <w:tc>
          <w:tcPr>
            <w:tcW w:w="567" w:type="dxa"/>
            <w:tcBorders>
              <w:top w:val="nil"/>
              <w:left w:val="nil"/>
              <w:bottom w:val="single" w:sz="4" w:space="0" w:color="auto"/>
              <w:right w:val="single" w:sz="4" w:space="0" w:color="auto"/>
            </w:tcBorders>
            <w:shd w:val="clear" w:color="auto" w:fill="auto"/>
            <w:noWrap/>
            <w:vAlign w:val="center"/>
            <w:hideMark/>
          </w:tcPr>
          <w:p w:rsidR="00FB062A" w:rsidRPr="00FB062A" w:rsidRDefault="00A21213" w:rsidP="00A21213">
            <w:pPr>
              <w:jc w:val="both"/>
              <w:rPr>
                <w:rFonts w:ascii="Calibri" w:hAnsi="Calibri" w:cs="Calibri"/>
                <w:color w:val="000000"/>
                <w:sz w:val="18"/>
                <w:szCs w:val="18"/>
              </w:rPr>
            </w:pPr>
            <w:r>
              <w:rPr>
                <w:rFonts w:ascii="Calibri" w:hAnsi="Calibri" w:cs="Calibri"/>
                <w:color w:val="000000"/>
                <w:sz w:val="18"/>
                <w:szCs w:val="18"/>
              </w:rPr>
              <w:t>40</w:t>
            </w:r>
          </w:p>
        </w:tc>
        <w:tc>
          <w:tcPr>
            <w:tcW w:w="4536" w:type="dxa"/>
            <w:tcBorders>
              <w:top w:val="nil"/>
              <w:left w:val="nil"/>
              <w:bottom w:val="single" w:sz="4" w:space="0" w:color="auto"/>
              <w:right w:val="single" w:sz="4" w:space="0" w:color="auto"/>
            </w:tcBorders>
            <w:shd w:val="clear" w:color="auto" w:fill="auto"/>
            <w:vAlign w:val="bottom"/>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 xml:space="preserve">Skuteczny żel </w:t>
            </w:r>
            <w:r w:rsidR="00A21213" w:rsidRPr="00FB062A">
              <w:rPr>
                <w:rFonts w:ascii="Calibri" w:hAnsi="Calibri" w:cs="Calibri"/>
                <w:color w:val="000000"/>
                <w:sz w:val="18"/>
                <w:szCs w:val="18"/>
              </w:rPr>
              <w:t>odblokowujący</w:t>
            </w:r>
            <w:r w:rsidRPr="00FB062A">
              <w:rPr>
                <w:rFonts w:ascii="Calibri" w:hAnsi="Calibri" w:cs="Calibri"/>
                <w:color w:val="000000"/>
                <w:sz w:val="18"/>
                <w:szCs w:val="18"/>
              </w:rPr>
              <w:t xml:space="preserve"> odpływy kanalizacyjne do zastosowania w kuchni i łazience. Bezpieczny dla wszystkich rur i odpływów zlewów. Produkt szybko i skutecznie usuwa nieprzyjemne zapachy w opakowaniu 1 litr, </w:t>
            </w:r>
            <w:proofErr w:type="spellStart"/>
            <w:r w:rsidRPr="00FB062A">
              <w:rPr>
                <w:rFonts w:ascii="Calibri" w:hAnsi="Calibri" w:cs="Calibri"/>
                <w:color w:val="000000"/>
                <w:sz w:val="18"/>
                <w:szCs w:val="18"/>
              </w:rPr>
              <w:t>pH</w:t>
            </w:r>
            <w:proofErr w:type="spellEnd"/>
            <w:r w:rsidRPr="00FB062A">
              <w:rPr>
                <w:rFonts w:ascii="Calibri" w:hAnsi="Calibri" w:cs="Calibri"/>
                <w:color w:val="000000"/>
                <w:sz w:val="18"/>
                <w:szCs w:val="18"/>
              </w:rPr>
              <w:t xml:space="preserve"> &gt;12; stężenie robocze 50%. Wymagana karta charakterystyki.</w:t>
            </w:r>
          </w:p>
        </w:tc>
        <w:tc>
          <w:tcPr>
            <w:tcW w:w="2975" w:type="dxa"/>
            <w:tcBorders>
              <w:top w:val="nil"/>
              <w:left w:val="nil"/>
              <w:bottom w:val="single" w:sz="4" w:space="0" w:color="auto"/>
              <w:right w:val="single" w:sz="4" w:space="0" w:color="auto"/>
            </w:tcBorders>
            <w:shd w:val="clear" w:color="auto" w:fill="auto"/>
            <w:noWrap/>
            <w:vAlign w:val="bottom"/>
            <w:hideMark/>
          </w:tcPr>
          <w:p w:rsidR="00FB062A" w:rsidRPr="00FB062A" w:rsidRDefault="00FB062A">
            <w:pPr>
              <w:rPr>
                <w:rFonts w:ascii="Calibri" w:hAnsi="Calibri" w:cs="Calibri"/>
                <w:color w:val="000000"/>
                <w:sz w:val="18"/>
                <w:szCs w:val="18"/>
              </w:rPr>
            </w:pPr>
            <w:r w:rsidRPr="00FB062A">
              <w:rPr>
                <w:rFonts w:ascii="Calibri" w:hAnsi="Calibri" w:cs="Calibri"/>
                <w:color w:val="000000"/>
                <w:sz w:val="18"/>
                <w:szCs w:val="18"/>
              </w:rPr>
              <w:t> </w:t>
            </w:r>
          </w:p>
        </w:tc>
      </w:tr>
      <w:tr w:rsidR="00FB062A" w:rsidTr="00A2121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770"/>
        </w:trPr>
        <w:tc>
          <w:tcPr>
            <w:tcW w:w="426" w:type="dxa"/>
            <w:tcBorders>
              <w:top w:val="nil"/>
              <w:left w:val="single" w:sz="4" w:space="0" w:color="auto"/>
              <w:bottom w:val="single" w:sz="4" w:space="0" w:color="auto"/>
              <w:right w:val="single" w:sz="4" w:space="0" w:color="auto"/>
            </w:tcBorders>
            <w:shd w:val="clear" w:color="auto" w:fill="auto"/>
            <w:noWrap/>
            <w:vAlign w:val="center"/>
            <w:hideMark/>
          </w:tcPr>
          <w:p w:rsidR="00FB062A" w:rsidRPr="00FB062A" w:rsidRDefault="00FB062A">
            <w:pPr>
              <w:jc w:val="center"/>
              <w:rPr>
                <w:rFonts w:ascii="Calibri" w:hAnsi="Calibri" w:cs="Calibri"/>
                <w:color w:val="000000"/>
                <w:sz w:val="18"/>
                <w:szCs w:val="18"/>
              </w:rPr>
            </w:pPr>
            <w:r w:rsidRPr="00FB062A">
              <w:rPr>
                <w:rFonts w:ascii="Calibri" w:hAnsi="Calibri" w:cs="Calibri"/>
                <w:color w:val="000000"/>
                <w:sz w:val="18"/>
                <w:szCs w:val="18"/>
              </w:rPr>
              <w:t>6</w:t>
            </w:r>
          </w:p>
        </w:tc>
        <w:tc>
          <w:tcPr>
            <w:tcW w:w="2268" w:type="dxa"/>
            <w:tcBorders>
              <w:top w:val="nil"/>
              <w:left w:val="nil"/>
              <w:bottom w:val="single" w:sz="4" w:space="0" w:color="auto"/>
              <w:right w:val="single" w:sz="4" w:space="0" w:color="auto"/>
            </w:tcBorders>
            <w:shd w:val="clear" w:color="auto" w:fill="auto"/>
            <w:vAlign w:val="center"/>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Preparatem do codziennego mycia zabezpieczonych podłóg i innych powierzchni drewnianych.</w:t>
            </w:r>
          </w:p>
        </w:tc>
        <w:tc>
          <w:tcPr>
            <w:tcW w:w="567" w:type="dxa"/>
            <w:tcBorders>
              <w:top w:val="nil"/>
              <w:left w:val="nil"/>
              <w:bottom w:val="single" w:sz="4" w:space="0" w:color="auto"/>
              <w:right w:val="single" w:sz="4" w:space="0" w:color="auto"/>
            </w:tcBorders>
            <w:shd w:val="clear" w:color="auto" w:fill="auto"/>
            <w:noWrap/>
            <w:vAlign w:val="center"/>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szt.</w:t>
            </w:r>
          </w:p>
        </w:tc>
        <w:tc>
          <w:tcPr>
            <w:tcW w:w="567" w:type="dxa"/>
            <w:tcBorders>
              <w:top w:val="nil"/>
              <w:left w:val="nil"/>
              <w:bottom w:val="single" w:sz="4" w:space="0" w:color="auto"/>
              <w:right w:val="single" w:sz="4" w:space="0" w:color="auto"/>
            </w:tcBorders>
            <w:shd w:val="clear" w:color="auto" w:fill="auto"/>
            <w:noWrap/>
            <w:vAlign w:val="center"/>
            <w:hideMark/>
          </w:tcPr>
          <w:p w:rsidR="00FB062A" w:rsidRPr="00FB062A" w:rsidRDefault="00A21213" w:rsidP="00A21213">
            <w:pPr>
              <w:jc w:val="both"/>
              <w:rPr>
                <w:rFonts w:ascii="Calibri" w:hAnsi="Calibri" w:cs="Calibri"/>
                <w:color w:val="000000"/>
                <w:sz w:val="18"/>
                <w:szCs w:val="18"/>
              </w:rPr>
            </w:pPr>
            <w:r>
              <w:rPr>
                <w:rFonts w:ascii="Calibri" w:hAnsi="Calibri" w:cs="Calibri"/>
                <w:color w:val="000000"/>
                <w:sz w:val="18"/>
                <w:szCs w:val="18"/>
              </w:rPr>
              <w:t>30</w:t>
            </w:r>
          </w:p>
        </w:tc>
        <w:tc>
          <w:tcPr>
            <w:tcW w:w="4536" w:type="dxa"/>
            <w:tcBorders>
              <w:top w:val="nil"/>
              <w:left w:val="nil"/>
              <w:bottom w:val="single" w:sz="4" w:space="0" w:color="auto"/>
              <w:right w:val="single" w:sz="4" w:space="0" w:color="auto"/>
            </w:tcBorders>
            <w:shd w:val="clear" w:color="auto" w:fill="auto"/>
            <w:vAlign w:val="bottom"/>
            <w:hideMark/>
          </w:tcPr>
          <w:p w:rsidR="00FB062A" w:rsidRPr="00FB062A" w:rsidRDefault="00FB062A" w:rsidP="00A21213">
            <w:pPr>
              <w:jc w:val="both"/>
              <w:rPr>
                <w:rFonts w:ascii="Calibri" w:hAnsi="Calibri" w:cs="Calibri"/>
                <w:color w:val="000000"/>
                <w:sz w:val="18"/>
                <w:szCs w:val="18"/>
              </w:rPr>
            </w:pPr>
            <w:r w:rsidRPr="00FB062A">
              <w:rPr>
                <w:rFonts w:ascii="Calibri" w:hAnsi="Calibri" w:cs="Calibri"/>
                <w:color w:val="000000"/>
                <w:sz w:val="18"/>
                <w:szCs w:val="18"/>
              </w:rPr>
              <w:t xml:space="preserve">Preparatem do codziennego mycia zabezpieczonych podłóg i innych powierzchni drewnianych. Skutecznie </w:t>
            </w:r>
            <w:r w:rsidR="00A21213" w:rsidRPr="00FB062A">
              <w:rPr>
                <w:rFonts w:ascii="Calibri" w:hAnsi="Calibri" w:cs="Calibri"/>
                <w:color w:val="000000"/>
                <w:sz w:val="18"/>
                <w:szCs w:val="18"/>
              </w:rPr>
              <w:t>czyści</w:t>
            </w:r>
            <w:r w:rsidRPr="00FB062A">
              <w:rPr>
                <w:rFonts w:ascii="Calibri" w:hAnsi="Calibri" w:cs="Calibri"/>
                <w:color w:val="000000"/>
                <w:sz w:val="18"/>
                <w:szCs w:val="18"/>
              </w:rPr>
              <w:t xml:space="preserve"> i </w:t>
            </w:r>
            <w:r w:rsidR="00A21213" w:rsidRPr="00FB062A">
              <w:rPr>
                <w:rFonts w:ascii="Calibri" w:hAnsi="Calibri" w:cs="Calibri"/>
                <w:color w:val="000000"/>
                <w:sz w:val="18"/>
                <w:szCs w:val="18"/>
              </w:rPr>
              <w:t>pielęgnuje</w:t>
            </w:r>
            <w:r w:rsidRPr="00FB062A">
              <w:rPr>
                <w:rFonts w:ascii="Calibri" w:hAnsi="Calibri" w:cs="Calibri"/>
                <w:color w:val="000000"/>
                <w:sz w:val="18"/>
                <w:szCs w:val="18"/>
              </w:rPr>
              <w:t xml:space="preserve"> drewniane powierzchnie, nie </w:t>
            </w:r>
            <w:r w:rsidR="00A21213" w:rsidRPr="00FB062A">
              <w:rPr>
                <w:rFonts w:ascii="Calibri" w:hAnsi="Calibri" w:cs="Calibri"/>
                <w:color w:val="000000"/>
                <w:sz w:val="18"/>
                <w:szCs w:val="18"/>
              </w:rPr>
              <w:t>niszcząc</w:t>
            </w:r>
            <w:r w:rsidRPr="00FB062A">
              <w:rPr>
                <w:rFonts w:ascii="Calibri" w:hAnsi="Calibri" w:cs="Calibri"/>
                <w:color w:val="000000"/>
                <w:sz w:val="18"/>
                <w:szCs w:val="18"/>
              </w:rPr>
              <w:t xml:space="preserve"> ich struktury. Nie pozostawia smug. </w:t>
            </w:r>
            <w:r w:rsidR="00A21213" w:rsidRPr="00FB062A">
              <w:rPr>
                <w:rFonts w:ascii="Calibri" w:hAnsi="Calibri" w:cs="Calibri"/>
                <w:color w:val="000000"/>
                <w:sz w:val="18"/>
                <w:szCs w:val="18"/>
              </w:rPr>
              <w:t>może</w:t>
            </w:r>
            <w:r w:rsidRPr="00FB062A">
              <w:rPr>
                <w:rFonts w:ascii="Calibri" w:hAnsi="Calibri" w:cs="Calibri"/>
                <w:color w:val="000000"/>
                <w:sz w:val="18"/>
                <w:szCs w:val="18"/>
              </w:rPr>
              <w:t xml:space="preserve"> </w:t>
            </w:r>
            <w:r w:rsidR="00A21213" w:rsidRPr="00FB062A">
              <w:rPr>
                <w:rFonts w:ascii="Calibri" w:hAnsi="Calibri" w:cs="Calibri"/>
                <w:color w:val="000000"/>
                <w:sz w:val="18"/>
                <w:szCs w:val="18"/>
              </w:rPr>
              <w:t>być</w:t>
            </w:r>
            <w:r w:rsidRPr="00FB062A">
              <w:rPr>
                <w:rFonts w:ascii="Calibri" w:hAnsi="Calibri" w:cs="Calibri"/>
                <w:color w:val="000000"/>
                <w:sz w:val="18"/>
                <w:szCs w:val="18"/>
              </w:rPr>
              <w:t xml:space="preserve"> </w:t>
            </w:r>
            <w:r w:rsidR="00A21213" w:rsidRPr="00FB062A">
              <w:rPr>
                <w:rFonts w:ascii="Calibri" w:hAnsi="Calibri" w:cs="Calibri"/>
                <w:color w:val="000000"/>
                <w:sz w:val="18"/>
                <w:szCs w:val="18"/>
              </w:rPr>
              <w:t>używany</w:t>
            </w:r>
            <w:r w:rsidRPr="00FB062A">
              <w:rPr>
                <w:rFonts w:ascii="Calibri" w:hAnsi="Calibri" w:cs="Calibri"/>
                <w:color w:val="000000"/>
                <w:sz w:val="18"/>
                <w:szCs w:val="18"/>
              </w:rPr>
              <w:t xml:space="preserve"> na wszystkich zmywalnych powierzchniach drewnianych takich jak: podłogi, meble, drzwi. Opakowanie 5 litrów; stężenie robocze 1,5%. Wymagana karta charakterystyki.</w:t>
            </w:r>
          </w:p>
        </w:tc>
        <w:tc>
          <w:tcPr>
            <w:tcW w:w="2975" w:type="dxa"/>
            <w:tcBorders>
              <w:top w:val="nil"/>
              <w:left w:val="nil"/>
              <w:bottom w:val="single" w:sz="4" w:space="0" w:color="auto"/>
              <w:right w:val="single" w:sz="4" w:space="0" w:color="auto"/>
            </w:tcBorders>
            <w:shd w:val="clear" w:color="auto" w:fill="auto"/>
            <w:noWrap/>
            <w:vAlign w:val="bottom"/>
            <w:hideMark/>
          </w:tcPr>
          <w:p w:rsidR="00FB062A" w:rsidRPr="00FB062A" w:rsidRDefault="00FB062A">
            <w:pPr>
              <w:rPr>
                <w:rFonts w:ascii="Calibri" w:hAnsi="Calibri" w:cs="Calibri"/>
                <w:color w:val="000000"/>
                <w:sz w:val="18"/>
                <w:szCs w:val="18"/>
              </w:rPr>
            </w:pPr>
            <w:r w:rsidRPr="00FB062A">
              <w:rPr>
                <w:rFonts w:ascii="Calibri" w:hAnsi="Calibri" w:cs="Calibri"/>
                <w:color w:val="000000"/>
                <w:sz w:val="18"/>
                <w:szCs w:val="18"/>
              </w:rPr>
              <w:t> </w:t>
            </w:r>
          </w:p>
        </w:tc>
      </w:tr>
    </w:tbl>
    <w:p w:rsidR="00211900" w:rsidRDefault="00A21213" w:rsidP="00211900">
      <w:pPr>
        <w:spacing w:after="120"/>
        <w:jc w:val="both"/>
      </w:pPr>
      <w:r>
        <w:t>O</w:t>
      </w:r>
      <w:r w:rsidR="00211900" w:rsidRPr="00763481">
        <w:t>ferty nie zawierające pełnego zakresu przedmiotu zamówienia określonego w zadaniu zostaną odrzucone.</w:t>
      </w: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83782C" w:rsidRPr="003209A8" w:rsidTr="009D0678">
        <w:tc>
          <w:tcPr>
            <w:tcW w:w="8640" w:type="dxa"/>
          </w:tcPr>
          <w:p w:rsidR="0083782C" w:rsidRPr="003209A8" w:rsidRDefault="0083782C" w:rsidP="00A21213">
            <w:pPr>
              <w:pStyle w:val="Tekstpodstawowy"/>
            </w:pPr>
            <w:r w:rsidRPr="0083782C">
              <w:rPr>
                <w:b/>
              </w:rPr>
              <w:t>data zakończenia: 2020-09-25</w:t>
            </w:r>
            <w:r w:rsidRPr="003209A8">
              <w:t xml:space="preserve"> </w:t>
            </w:r>
          </w:p>
        </w:tc>
        <w:tc>
          <w:tcPr>
            <w:tcW w:w="8640" w:type="dxa"/>
          </w:tcPr>
          <w:p w:rsidR="0083782C" w:rsidRPr="003209A8" w:rsidRDefault="0083782C" w:rsidP="009D0678">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Tr="00607971">
        <w:trPr>
          <w:trHeight w:val="211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I</w:t>
            </w:r>
            <w:r w:rsidR="00211900">
              <w:rPr>
                <w:b/>
                <w:bCs/>
                <w:color w:val="000000"/>
              </w:rPr>
              <w:t>V. OPIS SPOSOBU PRZYGOTOWANIA OFERTY</w:t>
            </w:r>
          </w:p>
          <w:p w:rsidR="00D80DB1" w:rsidRDefault="00D80DB1" w:rsidP="00D80DB1">
            <w:pPr>
              <w:numPr>
                <w:ilvl w:val="0"/>
                <w:numId w:val="26"/>
              </w:numPr>
              <w:spacing w:after="120"/>
              <w:ind w:left="782" w:hanging="357"/>
              <w:jc w:val="both"/>
              <w:rPr>
                <w:bCs/>
              </w:rPr>
            </w:pPr>
            <w:r>
              <w:rPr>
                <w:bCs/>
              </w:rPr>
              <w:t>Wykonawca może złożyć tylko jedną ofertę.</w:t>
            </w:r>
          </w:p>
          <w:p w:rsidR="00D80DB1" w:rsidRDefault="00D80DB1" w:rsidP="00D80DB1">
            <w:pPr>
              <w:numPr>
                <w:ilvl w:val="0"/>
                <w:numId w:val="26"/>
              </w:numPr>
              <w:spacing w:after="120"/>
              <w:ind w:left="709" w:hanging="284"/>
              <w:jc w:val="both"/>
              <w:rPr>
                <w:bCs/>
              </w:rPr>
            </w:pPr>
            <w:r>
              <w:rPr>
                <w:bCs/>
              </w:rPr>
              <w:t>Treść oferty musi odpowiadać treści niniejszego ogłoszenia o udzielanym zamówieniu i</w:t>
            </w:r>
            <w:r w:rsidRPr="00472A41">
              <w:t xml:space="preserve"> musi być sporządzona według wzoru formularza oferty stanowiącego załącznik nr 1 do niniejszego ogłoszenia.</w:t>
            </w:r>
          </w:p>
          <w:p w:rsidR="00D80DB1" w:rsidRPr="00136CE5" w:rsidRDefault="00D80DB1" w:rsidP="00D80DB1">
            <w:pPr>
              <w:numPr>
                <w:ilvl w:val="0"/>
                <w:numId w:val="26"/>
              </w:numPr>
              <w:spacing w:after="120"/>
              <w:ind w:left="782" w:hanging="357"/>
              <w:jc w:val="both"/>
              <w:rPr>
                <w:bCs/>
              </w:rPr>
            </w:pPr>
            <w:r w:rsidRPr="00AA1651">
              <w:t>Ofertę należy sporządzić w języku polskim</w:t>
            </w:r>
            <w:r>
              <w:t>.</w:t>
            </w:r>
          </w:p>
          <w:p w:rsidR="00D80DB1" w:rsidRDefault="00D80DB1" w:rsidP="00D80DB1">
            <w:pPr>
              <w:numPr>
                <w:ilvl w:val="0"/>
                <w:numId w:val="26"/>
              </w:numPr>
              <w:spacing w:after="120"/>
              <w:ind w:left="709" w:hanging="284"/>
              <w:jc w:val="both"/>
            </w:pPr>
            <w:r>
              <w:t>Oferta musi</w:t>
            </w:r>
            <w:r w:rsidRPr="00AA1651">
              <w:t xml:space="preserve"> być </w:t>
            </w:r>
            <w:r>
              <w:t xml:space="preserve">podpisana przez </w:t>
            </w:r>
            <w:r w:rsidRPr="00AA1651">
              <w:t xml:space="preserve">osobę uprawnioną do </w:t>
            </w:r>
            <w:r w:rsidRPr="00D10640">
              <w:t>reprezentowania Wykonawcy, zgodnie z formą reprezentacji określoną w dokumentach rejestrowych</w:t>
            </w:r>
            <w:r>
              <w:t>, l</w:t>
            </w:r>
            <w:r w:rsidRPr="00D10640">
              <w:t xml:space="preserve">ub </w:t>
            </w:r>
            <w:r>
              <w:t>przez osobę posiadającą ważne pełnomocnictwo, które należy dołączyć do składanej oferty.</w:t>
            </w:r>
          </w:p>
          <w:p w:rsidR="00211900" w:rsidRDefault="00211900" w:rsidP="003F4C0E">
            <w:pPr>
              <w:spacing w:before="120"/>
            </w:pPr>
            <w:r>
              <w:t>Oferta złożona przez wykonawcę nie jest ofertą w rozumieniu KC.</w:t>
            </w:r>
          </w:p>
        </w:tc>
      </w:tr>
      <w:tr w:rsidR="00211900"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t>V</w:t>
            </w:r>
            <w:r w:rsidR="00211900">
              <w:rPr>
                <w:b/>
                <w:bCs/>
                <w:color w:val="000000"/>
              </w:rPr>
              <w:t>. KRYTERIA OCENY OFERT</w:t>
            </w:r>
          </w:p>
          <w:p w:rsidR="00A27363" w:rsidRPr="00A27363" w:rsidRDefault="00A27363" w:rsidP="00A27363">
            <w:pPr>
              <w:pStyle w:val="Nagwek2"/>
              <w:tabs>
                <w:tab w:val="num" w:pos="680"/>
              </w:tabs>
              <w:spacing w:before="120"/>
              <w:ind w:left="680" w:hanging="680"/>
              <w:rPr>
                <w:rFonts w:ascii="Times New Roman" w:hAnsi="Times New Roman"/>
                <w:b w:val="0"/>
                <w:i w:val="0"/>
                <w:sz w:val="24"/>
                <w:szCs w:val="24"/>
              </w:rPr>
            </w:pPr>
            <w:r>
              <w:rPr>
                <w:rFonts w:ascii="Times New Roman" w:hAnsi="Times New Roman"/>
                <w:b w:val="0"/>
                <w:i w:val="0"/>
                <w:sz w:val="24"/>
                <w:szCs w:val="24"/>
                <w:lang w:val="pl-PL"/>
              </w:rPr>
              <w:t xml:space="preserve">1. </w:t>
            </w:r>
            <w:r w:rsidRPr="00A27363">
              <w:rPr>
                <w:rFonts w:ascii="Times New Roman" w:hAnsi="Times New Roman"/>
                <w:b w:val="0"/>
                <w:i w:val="0"/>
                <w:sz w:val="24"/>
                <w:szCs w:val="24"/>
              </w:rPr>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4278"/>
              <w:gridCol w:w="1842"/>
            </w:tblGrid>
            <w:tr w:rsidR="00A27363" w:rsidTr="00AD5DC5">
              <w:tc>
                <w:tcPr>
                  <w:tcW w:w="900" w:type="dxa"/>
                  <w:tcBorders>
                    <w:top w:val="single" w:sz="4" w:space="0" w:color="auto"/>
                    <w:left w:val="single" w:sz="4" w:space="0" w:color="auto"/>
                    <w:bottom w:val="single" w:sz="4" w:space="0" w:color="auto"/>
                    <w:right w:val="single" w:sz="4" w:space="0" w:color="auto"/>
                  </w:tcBorders>
                  <w:hideMark/>
                </w:tcPr>
                <w:p w:rsidR="00A27363" w:rsidRDefault="00A27363" w:rsidP="00A27363">
                  <w:pPr>
                    <w:spacing w:before="60" w:after="120"/>
                    <w:jc w:val="both"/>
                    <w:rPr>
                      <w:b/>
                      <w:sz w:val="20"/>
                      <w:szCs w:val="20"/>
                    </w:rPr>
                  </w:pPr>
                  <w:r>
                    <w:rPr>
                      <w:b/>
                      <w:sz w:val="20"/>
                      <w:szCs w:val="20"/>
                    </w:rPr>
                    <w:t>Nr</w:t>
                  </w:r>
                </w:p>
              </w:tc>
              <w:tc>
                <w:tcPr>
                  <w:tcW w:w="4278" w:type="dxa"/>
                  <w:tcBorders>
                    <w:top w:val="single" w:sz="4" w:space="0" w:color="auto"/>
                    <w:left w:val="single" w:sz="4" w:space="0" w:color="auto"/>
                    <w:bottom w:val="single" w:sz="4" w:space="0" w:color="auto"/>
                    <w:right w:val="single" w:sz="4" w:space="0" w:color="auto"/>
                  </w:tcBorders>
                  <w:hideMark/>
                </w:tcPr>
                <w:p w:rsidR="00A27363" w:rsidRDefault="00A27363" w:rsidP="00A27363">
                  <w:pPr>
                    <w:spacing w:before="60" w:after="120"/>
                    <w:jc w:val="both"/>
                    <w:rPr>
                      <w:b/>
                      <w:sz w:val="20"/>
                      <w:szCs w:val="20"/>
                    </w:rPr>
                  </w:pPr>
                  <w:r>
                    <w:rPr>
                      <w:b/>
                      <w:sz w:val="20"/>
                      <w:szCs w:val="20"/>
                    </w:rPr>
                    <w:t xml:space="preserve">Nazwa kryterium </w:t>
                  </w:r>
                </w:p>
              </w:tc>
              <w:tc>
                <w:tcPr>
                  <w:tcW w:w="1842" w:type="dxa"/>
                  <w:tcBorders>
                    <w:top w:val="single" w:sz="4" w:space="0" w:color="auto"/>
                    <w:left w:val="single" w:sz="4" w:space="0" w:color="auto"/>
                    <w:bottom w:val="single" w:sz="4" w:space="0" w:color="auto"/>
                    <w:right w:val="single" w:sz="4" w:space="0" w:color="auto"/>
                  </w:tcBorders>
                  <w:hideMark/>
                </w:tcPr>
                <w:p w:rsidR="00A27363" w:rsidRDefault="00A27363" w:rsidP="00A27363">
                  <w:pPr>
                    <w:spacing w:before="60" w:after="120"/>
                    <w:jc w:val="both"/>
                    <w:rPr>
                      <w:b/>
                      <w:sz w:val="20"/>
                      <w:szCs w:val="20"/>
                    </w:rPr>
                  </w:pPr>
                  <w:r>
                    <w:rPr>
                      <w:b/>
                      <w:sz w:val="20"/>
                      <w:szCs w:val="20"/>
                    </w:rPr>
                    <w:t>Waga</w:t>
                  </w:r>
                </w:p>
              </w:tc>
            </w:tr>
            <w:tr w:rsidR="00A27363" w:rsidTr="00AD5DC5">
              <w:tc>
                <w:tcPr>
                  <w:tcW w:w="900" w:type="dxa"/>
                  <w:tcBorders>
                    <w:top w:val="single" w:sz="4" w:space="0" w:color="auto"/>
                    <w:left w:val="single" w:sz="4" w:space="0" w:color="auto"/>
                    <w:bottom w:val="single" w:sz="4" w:space="0" w:color="auto"/>
                    <w:right w:val="single" w:sz="4" w:space="0" w:color="auto"/>
                  </w:tcBorders>
                  <w:hideMark/>
                </w:tcPr>
                <w:p w:rsidR="00A27363" w:rsidRDefault="00A27363" w:rsidP="00A27363">
                  <w:pPr>
                    <w:spacing w:before="60" w:after="120"/>
                    <w:jc w:val="both"/>
                  </w:pPr>
                  <w:r w:rsidRPr="002C0F14">
                    <w:t>1</w:t>
                  </w:r>
                </w:p>
              </w:tc>
              <w:tc>
                <w:tcPr>
                  <w:tcW w:w="4278" w:type="dxa"/>
                  <w:tcBorders>
                    <w:top w:val="single" w:sz="4" w:space="0" w:color="auto"/>
                    <w:left w:val="single" w:sz="4" w:space="0" w:color="auto"/>
                    <w:bottom w:val="single" w:sz="4" w:space="0" w:color="auto"/>
                    <w:right w:val="single" w:sz="4" w:space="0" w:color="auto"/>
                  </w:tcBorders>
                  <w:hideMark/>
                </w:tcPr>
                <w:p w:rsidR="00A27363" w:rsidRDefault="00A27363" w:rsidP="00A27363">
                  <w:pPr>
                    <w:spacing w:before="60" w:after="120"/>
                    <w:jc w:val="both"/>
                  </w:pPr>
                  <w:r w:rsidRPr="002C0F14">
                    <w:t>Cena</w:t>
                  </w:r>
                </w:p>
              </w:tc>
              <w:tc>
                <w:tcPr>
                  <w:tcW w:w="1842" w:type="dxa"/>
                  <w:tcBorders>
                    <w:top w:val="single" w:sz="4" w:space="0" w:color="auto"/>
                    <w:left w:val="single" w:sz="4" w:space="0" w:color="auto"/>
                    <w:bottom w:val="single" w:sz="4" w:space="0" w:color="auto"/>
                    <w:right w:val="single" w:sz="4" w:space="0" w:color="auto"/>
                  </w:tcBorders>
                  <w:hideMark/>
                </w:tcPr>
                <w:p w:rsidR="00A27363" w:rsidRDefault="00645712" w:rsidP="00A27363">
                  <w:pPr>
                    <w:spacing w:before="60" w:after="120"/>
                    <w:jc w:val="both"/>
                  </w:pPr>
                  <w:r>
                    <w:t>8</w:t>
                  </w:r>
                  <w:r w:rsidR="00A27363" w:rsidRPr="002C0F14">
                    <w:t>0</w:t>
                  </w:r>
                  <w:r w:rsidR="00A27363">
                    <w:t xml:space="preserve"> %</w:t>
                  </w:r>
                </w:p>
              </w:tc>
            </w:tr>
            <w:tr w:rsidR="00A27363" w:rsidTr="00AD5DC5">
              <w:tc>
                <w:tcPr>
                  <w:tcW w:w="900" w:type="dxa"/>
                  <w:tcBorders>
                    <w:top w:val="single" w:sz="4" w:space="0" w:color="auto"/>
                    <w:left w:val="single" w:sz="4" w:space="0" w:color="auto"/>
                    <w:bottom w:val="single" w:sz="4" w:space="0" w:color="auto"/>
                    <w:right w:val="single" w:sz="4" w:space="0" w:color="auto"/>
                  </w:tcBorders>
                  <w:hideMark/>
                </w:tcPr>
                <w:p w:rsidR="00A27363" w:rsidRDefault="00A27363" w:rsidP="00A27363">
                  <w:pPr>
                    <w:spacing w:before="60" w:after="120"/>
                    <w:jc w:val="both"/>
                  </w:pPr>
                  <w:r w:rsidRPr="002C0F14">
                    <w:lastRenderedPageBreak/>
                    <w:t>2</w:t>
                  </w:r>
                </w:p>
              </w:tc>
              <w:tc>
                <w:tcPr>
                  <w:tcW w:w="4278" w:type="dxa"/>
                  <w:tcBorders>
                    <w:top w:val="single" w:sz="4" w:space="0" w:color="auto"/>
                    <w:left w:val="single" w:sz="4" w:space="0" w:color="auto"/>
                    <w:bottom w:val="single" w:sz="4" w:space="0" w:color="auto"/>
                    <w:right w:val="single" w:sz="4" w:space="0" w:color="auto"/>
                  </w:tcBorders>
                  <w:hideMark/>
                </w:tcPr>
                <w:p w:rsidR="00A27363" w:rsidRDefault="00A27363" w:rsidP="00A27363">
                  <w:pPr>
                    <w:spacing w:before="60" w:after="120"/>
                    <w:jc w:val="both"/>
                  </w:pPr>
                  <w:r w:rsidRPr="002C0F14">
                    <w:t>Termin wykonania</w:t>
                  </w:r>
                </w:p>
              </w:tc>
              <w:tc>
                <w:tcPr>
                  <w:tcW w:w="1842" w:type="dxa"/>
                  <w:tcBorders>
                    <w:top w:val="single" w:sz="4" w:space="0" w:color="auto"/>
                    <w:left w:val="single" w:sz="4" w:space="0" w:color="auto"/>
                    <w:bottom w:val="single" w:sz="4" w:space="0" w:color="auto"/>
                    <w:right w:val="single" w:sz="4" w:space="0" w:color="auto"/>
                  </w:tcBorders>
                  <w:hideMark/>
                </w:tcPr>
                <w:p w:rsidR="00A27363" w:rsidRDefault="00645712" w:rsidP="00A27363">
                  <w:pPr>
                    <w:spacing w:before="60" w:after="120"/>
                    <w:jc w:val="both"/>
                  </w:pPr>
                  <w:r>
                    <w:t>2</w:t>
                  </w:r>
                  <w:r w:rsidR="00A27363" w:rsidRPr="002C0F14">
                    <w:t>0</w:t>
                  </w:r>
                  <w:r w:rsidR="00A27363">
                    <w:t xml:space="preserve"> %</w:t>
                  </w:r>
                </w:p>
              </w:tc>
            </w:tr>
          </w:tbl>
          <w:p w:rsidR="00A27363" w:rsidRPr="00645712" w:rsidRDefault="00645712" w:rsidP="00A27363">
            <w:pPr>
              <w:pStyle w:val="Nagwek2"/>
              <w:tabs>
                <w:tab w:val="num" w:pos="680"/>
              </w:tabs>
              <w:spacing w:before="120"/>
              <w:ind w:left="680" w:hanging="680"/>
              <w:rPr>
                <w:rFonts w:ascii="Times New Roman" w:hAnsi="Times New Roman"/>
                <w:b w:val="0"/>
                <w:i w:val="0"/>
                <w:sz w:val="24"/>
                <w:szCs w:val="24"/>
              </w:rPr>
            </w:pPr>
            <w:r>
              <w:rPr>
                <w:rFonts w:ascii="Times New Roman" w:hAnsi="Times New Roman"/>
                <w:b w:val="0"/>
                <w:i w:val="0"/>
                <w:sz w:val="24"/>
                <w:szCs w:val="24"/>
                <w:lang w:val="pl-PL"/>
              </w:rPr>
              <w:t xml:space="preserve">2. </w:t>
            </w:r>
            <w:r w:rsidR="00A27363" w:rsidRPr="00645712">
              <w:rPr>
                <w:rFonts w:ascii="Times New Roman" w:hAnsi="Times New Roman"/>
                <w:b w:val="0"/>
                <w:i w:val="0"/>
                <w:sz w:val="24"/>
                <w:szCs w:val="24"/>
              </w:rPr>
              <w:t>Punkty przyznawane za podane w pkt 18.1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6"/>
              <w:gridCol w:w="5694"/>
            </w:tblGrid>
            <w:tr w:rsidR="00A27363" w:rsidTr="00645712">
              <w:tc>
                <w:tcPr>
                  <w:tcW w:w="1326" w:type="dxa"/>
                  <w:tcBorders>
                    <w:top w:val="single" w:sz="4" w:space="0" w:color="auto"/>
                    <w:left w:val="single" w:sz="4" w:space="0" w:color="auto"/>
                    <w:bottom w:val="single" w:sz="4" w:space="0" w:color="auto"/>
                    <w:right w:val="single" w:sz="4" w:space="0" w:color="auto"/>
                  </w:tcBorders>
                  <w:hideMark/>
                </w:tcPr>
                <w:p w:rsidR="00A27363" w:rsidRDefault="00A27363" w:rsidP="00A27363">
                  <w:pPr>
                    <w:spacing w:before="60" w:after="120"/>
                    <w:jc w:val="both"/>
                    <w:rPr>
                      <w:b/>
                      <w:sz w:val="20"/>
                      <w:szCs w:val="20"/>
                    </w:rPr>
                  </w:pPr>
                  <w:r>
                    <w:rPr>
                      <w:b/>
                      <w:sz w:val="20"/>
                      <w:szCs w:val="20"/>
                    </w:rPr>
                    <w:t>Nr kryterium</w:t>
                  </w:r>
                </w:p>
              </w:tc>
              <w:tc>
                <w:tcPr>
                  <w:tcW w:w="5694" w:type="dxa"/>
                  <w:tcBorders>
                    <w:top w:val="single" w:sz="4" w:space="0" w:color="auto"/>
                    <w:left w:val="single" w:sz="4" w:space="0" w:color="auto"/>
                    <w:bottom w:val="single" w:sz="4" w:space="0" w:color="auto"/>
                    <w:right w:val="single" w:sz="4" w:space="0" w:color="auto"/>
                  </w:tcBorders>
                  <w:hideMark/>
                </w:tcPr>
                <w:p w:rsidR="00A27363" w:rsidRDefault="00A27363" w:rsidP="00A27363">
                  <w:pPr>
                    <w:spacing w:before="60" w:after="120"/>
                    <w:jc w:val="both"/>
                    <w:rPr>
                      <w:b/>
                      <w:sz w:val="20"/>
                      <w:szCs w:val="20"/>
                    </w:rPr>
                  </w:pPr>
                  <w:r>
                    <w:rPr>
                      <w:b/>
                      <w:sz w:val="20"/>
                      <w:szCs w:val="20"/>
                    </w:rPr>
                    <w:t>Wzór</w:t>
                  </w:r>
                </w:p>
              </w:tc>
            </w:tr>
            <w:tr w:rsidR="00A27363" w:rsidTr="00645712">
              <w:tc>
                <w:tcPr>
                  <w:tcW w:w="1326" w:type="dxa"/>
                  <w:tcBorders>
                    <w:top w:val="single" w:sz="4" w:space="0" w:color="auto"/>
                    <w:left w:val="single" w:sz="4" w:space="0" w:color="auto"/>
                    <w:bottom w:val="single" w:sz="4" w:space="0" w:color="auto"/>
                    <w:right w:val="single" w:sz="4" w:space="0" w:color="auto"/>
                  </w:tcBorders>
                  <w:hideMark/>
                </w:tcPr>
                <w:p w:rsidR="00A27363" w:rsidRDefault="00A27363" w:rsidP="00A27363">
                  <w:pPr>
                    <w:spacing w:before="60" w:after="120"/>
                    <w:jc w:val="both"/>
                    <w:rPr>
                      <w:b/>
                    </w:rPr>
                  </w:pPr>
                  <w:r w:rsidRPr="002C0F14">
                    <w:t>1</w:t>
                  </w:r>
                </w:p>
              </w:tc>
              <w:tc>
                <w:tcPr>
                  <w:tcW w:w="5694" w:type="dxa"/>
                  <w:tcBorders>
                    <w:top w:val="single" w:sz="4" w:space="0" w:color="auto"/>
                    <w:left w:val="single" w:sz="4" w:space="0" w:color="auto"/>
                    <w:bottom w:val="single" w:sz="4" w:space="0" w:color="auto"/>
                    <w:right w:val="single" w:sz="4" w:space="0" w:color="auto"/>
                  </w:tcBorders>
                  <w:hideMark/>
                </w:tcPr>
                <w:p w:rsidR="00A27363" w:rsidRPr="003F1FC8" w:rsidRDefault="00A27363" w:rsidP="00A27363">
                  <w:pPr>
                    <w:pStyle w:val="Tekstpodstawowy"/>
                    <w:spacing w:before="60"/>
                    <w:rPr>
                      <w:lang w:val="pl-PL" w:eastAsia="pl-PL"/>
                    </w:rPr>
                  </w:pPr>
                  <w:r w:rsidRPr="002C0F14">
                    <w:rPr>
                      <w:lang w:val="pl-PL" w:eastAsia="pl-PL"/>
                    </w:rPr>
                    <w:t>Cena</w:t>
                  </w:r>
                </w:p>
                <w:p w:rsidR="00A27363" w:rsidRPr="002C0F14" w:rsidRDefault="00A27363" w:rsidP="00A27363">
                  <w:pPr>
                    <w:spacing w:before="60" w:after="120"/>
                    <w:jc w:val="both"/>
                  </w:pPr>
                  <w:r w:rsidRPr="002C0F14">
                    <w:t xml:space="preserve">Liczba punktów = ( </w:t>
                  </w:r>
                  <w:proofErr w:type="spellStart"/>
                  <w:r w:rsidRPr="002C0F14">
                    <w:t>Cmin</w:t>
                  </w:r>
                  <w:proofErr w:type="spellEnd"/>
                  <w:r w:rsidRPr="002C0F14">
                    <w:t>/</w:t>
                  </w:r>
                  <w:proofErr w:type="spellStart"/>
                  <w:r w:rsidRPr="002C0F14">
                    <w:t>Cof</w:t>
                  </w:r>
                  <w:proofErr w:type="spellEnd"/>
                  <w:r w:rsidRPr="002C0F14">
                    <w:t xml:space="preserve"> ) * 100 * waga</w:t>
                  </w:r>
                </w:p>
                <w:p w:rsidR="00A27363" w:rsidRPr="002C0F14" w:rsidRDefault="00A27363" w:rsidP="00A27363">
                  <w:pPr>
                    <w:spacing w:before="60" w:after="120"/>
                    <w:jc w:val="both"/>
                  </w:pPr>
                  <w:r w:rsidRPr="002C0F14">
                    <w:t>gdzie:</w:t>
                  </w:r>
                </w:p>
                <w:p w:rsidR="00A27363" w:rsidRPr="002C0F14" w:rsidRDefault="00A27363" w:rsidP="00A27363">
                  <w:pPr>
                    <w:spacing w:before="60" w:after="120"/>
                    <w:jc w:val="both"/>
                  </w:pPr>
                  <w:r w:rsidRPr="002C0F14">
                    <w:t xml:space="preserve">- </w:t>
                  </w:r>
                  <w:proofErr w:type="spellStart"/>
                  <w:r w:rsidRPr="002C0F14">
                    <w:t>Cmin</w:t>
                  </w:r>
                  <w:proofErr w:type="spellEnd"/>
                  <w:r w:rsidRPr="002C0F14">
                    <w:t xml:space="preserve"> - najniższa cena spośród wszystkich ofert</w:t>
                  </w:r>
                </w:p>
                <w:p w:rsidR="00A27363" w:rsidRDefault="00A27363" w:rsidP="00A27363">
                  <w:pPr>
                    <w:spacing w:before="60" w:after="120"/>
                    <w:jc w:val="both"/>
                    <w:rPr>
                      <w:b/>
                    </w:rPr>
                  </w:pPr>
                  <w:r w:rsidRPr="002C0F14">
                    <w:t xml:space="preserve">- </w:t>
                  </w:r>
                  <w:proofErr w:type="spellStart"/>
                  <w:r w:rsidRPr="002C0F14">
                    <w:t>Cof</w:t>
                  </w:r>
                  <w:proofErr w:type="spellEnd"/>
                  <w:r w:rsidRPr="002C0F14">
                    <w:t xml:space="preserve"> -  cena podana w ofercie</w:t>
                  </w:r>
                </w:p>
              </w:tc>
            </w:tr>
            <w:tr w:rsidR="00A27363" w:rsidTr="00645712">
              <w:tc>
                <w:tcPr>
                  <w:tcW w:w="1326" w:type="dxa"/>
                  <w:tcBorders>
                    <w:top w:val="single" w:sz="4" w:space="0" w:color="auto"/>
                    <w:left w:val="single" w:sz="4" w:space="0" w:color="auto"/>
                    <w:bottom w:val="single" w:sz="4" w:space="0" w:color="auto"/>
                    <w:right w:val="single" w:sz="4" w:space="0" w:color="auto"/>
                  </w:tcBorders>
                  <w:hideMark/>
                </w:tcPr>
                <w:p w:rsidR="00A27363" w:rsidRDefault="00A27363" w:rsidP="00A27363">
                  <w:pPr>
                    <w:spacing w:before="60" w:after="120"/>
                    <w:jc w:val="both"/>
                    <w:rPr>
                      <w:b/>
                    </w:rPr>
                  </w:pPr>
                  <w:r w:rsidRPr="002C0F14">
                    <w:t>2</w:t>
                  </w:r>
                </w:p>
              </w:tc>
              <w:tc>
                <w:tcPr>
                  <w:tcW w:w="5694" w:type="dxa"/>
                  <w:tcBorders>
                    <w:top w:val="single" w:sz="4" w:space="0" w:color="auto"/>
                    <w:left w:val="single" w:sz="4" w:space="0" w:color="auto"/>
                    <w:bottom w:val="single" w:sz="4" w:space="0" w:color="auto"/>
                    <w:right w:val="single" w:sz="4" w:space="0" w:color="auto"/>
                  </w:tcBorders>
                  <w:hideMark/>
                </w:tcPr>
                <w:p w:rsidR="00A27363" w:rsidRPr="003F1FC8" w:rsidRDefault="00A27363" w:rsidP="00A27363">
                  <w:pPr>
                    <w:pStyle w:val="Tekstpodstawowy"/>
                    <w:spacing w:before="60"/>
                    <w:rPr>
                      <w:lang w:val="pl-PL" w:eastAsia="pl-PL"/>
                    </w:rPr>
                  </w:pPr>
                  <w:r w:rsidRPr="002C0F14">
                    <w:rPr>
                      <w:lang w:val="pl-PL" w:eastAsia="pl-PL"/>
                    </w:rPr>
                    <w:t>Termin wykonania</w:t>
                  </w:r>
                </w:p>
                <w:p w:rsidR="00A27363" w:rsidRDefault="00A27363" w:rsidP="00A27363">
                  <w:pPr>
                    <w:spacing w:before="60" w:after="120"/>
                    <w:jc w:val="both"/>
                  </w:pPr>
                  <w:r w:rsidRPr="002C0F14">
                    <w:t>gdzie:</w:t>
                  </w:r>
                </w:p>
                <w:p w:rsidR="00A27363" w:rsidRPr="008A386F" w:rsidRDefault="00A27363" w:rsidP="00A27363">
                  <w:pPr>
                    <w:spacing w:before="60" w:after="120"/>
                    <w:jc w:val="both"/>
                  </w:pPr>
                  <w:r w:rsidRPr="008A386F">
                    <w:t>- do 2 dni roboczych od dnia złożen</w:t>
                  </w:r>
                  <w:r w:rsidR="00645712">
                    <w:t>ia zamówienia- 2</w:t>
                  </w:r>
                  <w:r w:rsidRPr="008A386F">
                    <w:t>0 pkt.</w:t>
                  </w:r>
                  <w:r w:rsidRPr="008A386F">
                    <w:rPr>
                      <w:b/>
                      <w:kern w:val="20"/>
                    </w:rPr>
                    <w:t xml:space="preserve"> </w:t>
                  </w:r>
                </w:p>
                <w:p w:rsidR="00A27363" w:rsidRPr="008A386F" w:rsidRDefault="00A27363" w:rsidP="00A27363">
                  <w:pPr>
                    <w:spacing w:before="60" w:after="120"/>
                    <w:jc w:val="both"/>
                  </w:pPr>
                  <w:r w:rsidRPr="008A386F">
                    <w:t>- do 3 dni roboczych</w:t>
                  </w:r>
                  <w:r w:rsidR="00645712">
                    <w:t xml:space="preserve"> od dnia złożenia zamówienia - 1</w:t>
                  </w:r>
                  <w:r w:rsidRPr="008A386F">
                    <w:t>0 pkt.</w:t>
                  </w:r>
                  <w:r w:rsidRPr="008A386F">
                    <w:rPr>
                      <w:b/>
                      <w:kern w:val="20"/>
                    </w:rPr>
                    <w:t xml:space="preserve"> </w:t>
                  </w:r>
                  <w:r w:rsidRPr="008A386F">
                    <w:rPr>
                      <w:b/>
                      <w:kern w:val="20"/>
                    </w:rPr>
                    <w:tab/>
                  </w:r>
                </w:p>
                <w:p w:rsidR="00A27363" w:rsidRPr="008A386F" w:rsidRDefault="00A27363" w:rsidP="00A27363">
                  <w:pPr>
                    <w:spacing w:before="60" w:after="120"/>
                    <w:jc w:val="both"/>
                  </w:pPr>
                  <w:r w:rsidRPr="008A386F">
                    <w:t>- do 4 dni roboczych od dnia złożenia zamówienia - 0 pkt.</w:t>
                  </w:r>
                  <w:r>
                    <w:rPr>
                      <w:b/>
                      <w:kern w:val="20"/>
                    </w:rPr>
                    <w:t xml:space="preserve"> </w:t>
                  </w:r>
                  <w:r>
                    <w:rPr>
                      <w:b/>
                      <w:kern w:val="20"/>
                    </w:rPr>
                    <w:tab/>
                  </w:r>
                </w:p>
              </w:tc>
            </w:tr>
          </w:tbl>
          <w:p w:rsidR="00A27363" w:rsidRPr="00645712" w:rsidRDefault="00A27363" w:rsidP="00645712">
            <w:pPr>
              <w:pStyle w:val="Nagwek2"/>
              <w:numPr>
                <w:ilvl w:val="0"/>
                <w:numId w:val="24"/>
              </w:numPr>
              <w:spacing w:before="120"/>
              <w:ind w:left="251" w:hanging="284"/>
              <w:rPr>
                <w:rFonts w:ascii="Times New Roman" w:hAnsi="Times New Roman"/>
                <w:b w:val="0"/>
                <w:i w:val="0"/>
                <w:sz w:val="24"/>
                <w:szCs w:val="24"/>
              </w:rPr>
            </w:pPr>
            <w:r w:rsidRPr="00645712">
              <w:rPr>
                <w:rFonts w:ascii="Times New Roman" w:hAnsi="Times New Roman"/>
                <w:b w:val="0"/>
                <w:i w:val="0"/>
                <w:sz w:val="24"/>
                <w:szCs w:val="24"/>
              </w:rPr>
              <w:t>Po dokonaniu oceny punkty przyznane przez każdego z członków Komisji Przetargowej zostaną zsumowane dla każdego z kryteriów oddzielnie. Suma punktów uzyskanych za wszystkie kryteria oceny stanowić będzie końcową ocenę danej oferty.</w:t>
            </w:r>
          </w:p>
          <w:p w:rsidR="00211900" w:rsidRPr="00A27363" w:rsidRDefault="00211900" w:rsidP="008443B5">
            <w:pPr>
              <w:spacing w:before="120"/>
              <w:jc w:val="both"/>
              <w:rPr>
                <w:b/>
                <w:bCs/>
                <w:color w:val="000000"/>
                <w:lang w:val="x-none"/>
              </w:rPr>
            </w:pPr>
          </w:p>
        </w:tc>
      </w:tr>
      <w:tr w:rsidR="00211900"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lastRenderedPageBreak/>
              <w:t>V</w:t>
            </w:r>
            <w:r w:rsidR="00211900">
              <w:rPr>
                <w:b/>
                <w:bCs/>
                <w:color w:val="000000"/>
              </w:rPr>
              <w:t>I.TERMINY PŁATNOŚCI</w:t>
            </w:r>
          </w:p>
          <w:p w:rsidR="00211900" w:rsidRDefault="00211900" w:rsidP="00645712">
            <w:pPr>
              <w:pStyle w:val="p14"/>
              <w:spacing w:before="120" w:beforeAutospacing="0" w:after="0" w:afterAutospacing="0"/>
              <w:jc w:val="both"/>
              <w:rPr>
                <w:b/>
                <w:bCs/>
                <w:color w:val="000000"/>
              </w:rPr>
            </w:pPr>
            <w:r>
              <w:rPr>
                <w:color w:val="000000"/>
              </w:rPr>
              <w:t>Wynagrodzenie zostanie wypłacone w terminie do 30 dni od daty otrzymania przez zamawiającego poprawnie wystawionej przez Wykonawcę faktury VAT.</w:t>
            </w:r>
          </w:p>
        </w:tc>
      </w:tr>
      <w:tr w:rsidR="00211900"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211900" w:rsidRDefault="00211900" w:rsidP="003F4C0E">
            <w:pPr>
              <w:pStyle w:val="p38"/>
              <w:spacing w:before="0" w:beforeAutospacing="0" w:after="0" w:afterAutospacing="0"/>
              <w:jc w:val="both"/>
              <w:rPr>
                <w:color w:val="000000"/>
              </w:rPr>
            </w:pPr>
            <w:r>
              <w:rPr>
                <w:color w:val="000000"/>
              </w:rPr>
              <w:t xml:space="preserve">Ofertę należy przygotować w </w:t>
            </w:r>
            <w:r w:rsidR="00645712">
              <w:rPr>
                <w:color w:val="000000"/>
              </w:rPr>
              <w:t>pisemnie i</w:t>
            </w:r>
            <w:r w:rsidRPr="00393B64">
              <w:rPr>
                <w:color w:val="000000"/>
              </w:rPr>
              <w:t xml:space="preserve"> przesłać w zamkniętej kopercie oznaczonej: </w:t>
            </w:r>
            <w:r w:rsidR="00393B64">
              <w:t xml:space="preserve">„Oferta na: </w:t>
            </w:r>
            <w:r w:rsidR="0083782C" w:rsidRPr="0083782C">
              <w:t xml:space="preserve">Sukcesywna dostawa wysokoskoncentrowanych środków czystości do mycia różnych powierzchni w obiektach </w:t>
            </w:r>
            <w:proofErr w:type="spellStart"/>
            <w:r w:rsidR="0083782C" w:rsidRPr="0083782C">
              <w:t>PRz.</w:t>
            </w:r>
            <w:proofErr w:type="spellEnd"/>
            <w:r w:rsidR="00393B64">
              <w:t xml:space="preserve"> NIE OTWIERAĆ przed </w:t>
            </w:r>
            <w:r w:rsidR="0083782C" w:rsidRPr="00645712">
              <w:rPr>
                <w:b/>
              </w:rPr>
              <w:t>2019</w:t>
            </w:r>
            <w:r w:rsidR="00D2268A">
              <w:rPr>
                <w:b/>
              </w:rPr>
              <w:t>-11-27</w:t>
            </w:r>
            <w:r w:rsidR="00393B64" w:rsidRPr="00645712">
              <w:rPr>
                <w:b/>
              </w:rPr>
              <w:t xml:space="preserve"> godz. </w:t>
            </w:r>
            <w:r w:rsidR="0083782C" w:rsidRPr="00645712">
              <w:rPr>
                <w:b/>
              </w:rPr>
              <w:t>10:15</w:t>
            </w:r>
            <w:r w:rsidR="00393B64">
              <w:t xml:space="preserve"> - </w:t>
            </w:r>
            <w:r w:rsidR="0083782C" w:rsidRPr="0083782C">
              <w:rPr>
                <w:b/>
              </w:rPr>
              <w:t>NA/O/365/2019</w:t>
            </w:r>
            <w:r w:rsidR="00393B64">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645712" w:rsidRDefault="00EB415D" w:rsidP="00EB415D">
            <w:pPr>
              <w:pStyle w:val="ProPublico"/>
              <w:tabs>
                <w:tab w:val="num" w:pos="0"/>
              </w:tabs>
              <w:spacing w:after="120" w:line="240" w:lineRule="auto"/>
              <w:jc w:val="both"/>
              <w:rPr>
                <w:rFonts w:ascii="Times New Roman" w:hAnsi="Times New Roman"/>
                <w:b/>
                <w:sz w:val="24"/>
              </w:rPr>
            </w:pPr>
            <w:r w:rsidRPr="00645712">
              <w:rPr>
                <w:rFonts w:ascii="Times New Roman" w:hAnsi="Times New Roman"/>
                <w:b/>
                <w:sz w:val="24"/>
                <w:szCs w:val="24"/>
              </w:rPr>
              <w:t xml:space="preserve">Miejsce i termin składania ofert: </w:t>
            </w:r>
            <w:r w:rsidRPr="00645712">
              <w:rPr>
                <w:rFonts w:ascii="Times New Roman" w:hAnsi="Times New Roman"/>
                <w:sz w:val="24"/>
              </w:rPr>
              <w:t xml:space="preserve">oferty należy składać </w:t>
            </w:r>
            <w:r w:rsidR="0083782C" w:rsidRPr="00645712">
              <w:rPr>
                <w:rFonts w:ascii="Times New Roman" w:hAnsi="Times New Roman"/>
                <w:sz w:val="24"/>
              </w:rPr>
              <w:t>siedzibie Zamawiającego</w:t>
            </w:r>
            <w:r w:rsidRPr="00645712">
              <w:rPr>
                <w:rFonts w:ascii="Times New Roman" w:hAnsi="Times New Roman"/>
                <w:sz w:val="24"/>
              </w:rPr>
              <w:t xml:space="preserve">, pokój nr </w:t>
            </w:r>
            <w:r w:rsidR="0083782C" w:rsidRPr="00645712">
              <w:rPr>
                <w:rFonts w:ascii="Times New Roman" w:hAnsi="Times New Roman"/>
                <w:sz w:val="24"/>
              </w:rPr>
              <w:t>424-1, bud. V, al. Powstańców Warszawy 12, 35-959 Rzeszów</w:t>
            </w:r>
            <w:r w:rsidRPr="00645712">
              <w:rPr>
                <w:rFonts w:ascii="Times New Roman" w:hAnsi="Times New Roman"/>
                <w:sz w:val="24"/>
              </w:rPr>
              <w:t xml:space="preserve"> do dnia </w:t>
            </w:r>
            <w:r w:rsidR="00D2268A">
              <w:rPr>
                <w:rFonts w:ascii="Times New Roman" w:hAnsi="Times New Roman"/>
                <w:b/>
                <w:sz w:val="24"/>
              </w:rPr>
              <w:t>2019-11-27</w:t>
            </w:r>
            <w:r w:rsidRPr="00645712">
              <w:rPr>
                <w:rFonts w:ascii="Times New Roman" w:hAnsi="Times New Roman"/>
                <w:b/>
                <w:sz w:val="24"/>
              </w:rPr>
              <w:t xml:space="preserve"> do godz. </w:t>
            </w:r>
            <w:r w:rsidR="0083782C" w:rsidRPr="00645712">
              <w:rPr>
                <w:rFonts w:ascii="Times New Roman" w:hAnsi="Times New Roman"/>
                <w:b/>
                <w:sz w:val="24"/>
              </w:rPr>
              <w:t>10:00</w:t>
            </w:r>
            <w:r w:rsidRPr="00645712">
              <w:rPr>
                <w:rFonts w:ascii="Times New Roman" w:hAnsi="Times New Roman"/>
                <w:b/>
                <w:sz w:val="24"/>
              </w:rPr>
              <w:t>.</w:t>
            </w:r>
          </w:p>
          <w:p w:rsidR="00EB415D" w:rsidRDefault="00EB415D" w:rsidP="00EB415D">
            <w:pPr>
              <w:spacing w:after="120"/>
              <w:jc w:val="both"/>
              <w:rPr>
                <w:bCs/>
              </w:rPr>
            </w:pPr>
            <w:r w:rsidRPr="00E67674">
              <w:rPr>
                <w:b/>
              </w:rPr>
              <w:t xml:space="preserve">Termin związania ofertą: </w:t>
            </w:r>
            <w:r w:rsidR="0083782C" w:rsidRPr="0083782C">
              <w:t>30</w:t>
            </w:r>
            <w:r w:rsidRPr="00E67674">
              <w:t xml:space="preserve"> dn</w:t>
            </w:r>
            <w:r w:rsidRPr="00E67674">
              <w:rPr>
                <w:bCs/>
              </w:rPr>
              <w:t>i</w:t>
            </w:r>
          </w:p>
          <w:p w:rsidR="00EB415D" w:rsidRPr="008443B5" w:rsidRDefault="00F00921" w:rsidP="008443B5">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D2268A">
              <w:rPr>
                <w:rFonts w:ascii="Times New Roman" w:hAnsi="Times New Roman"/>
                <w:i w:val="0"/>
                <w:sz w:val="24"/>
                <w:szCs w:val="24"/>
                <w:lang w:val="pl-PL" w:eastAsia="pl-PL"/>
              </w:rPr>
              <w:t>2019-11-27</w:t>
            </w:r>
            <w:bookmarkStart w:id="0" w:name="_GoBack"/>
            <w:bookmarkEnd w:id="0"/>
            <w:r w:rsidRPr="00645712">
              <w:rPr>
                <w:rFonts w:ascii="Times New Roman" w:hAnsi="Times New Roman"/>
                <w:i w:val="0"/>
                <w:sz w:val="24"/>
                <w:szCs w:val="24"/>
                <w:lang w:val="pl-PL" w:eastAsia="pl-PL"/>
              </w:rPr>
              <w:t xml:space="preserve"> o godz. </w:t>
            </w:r>
            <w:r w:rsidR="0083782C" w:rsidRPr="00645712">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83782C" w:rsidRPr="0083782C">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83782C" w:rsidRPr="0083782C">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211900" w:rsidTr="00607971">
        <w:trPr>
          <w:trHeight w:val="568"/>
          <w:jc w:val="center"/>
        </w:trPr>
        <w:tc>
          <w:tcPr>
            <w:tcW w:w="9504" w:type="dxa"/>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D80DB1" w:rsidRDefault="00393B64" w:rsidP="00D80DB1">
      <w:pPr>
        <w:pStyle w:val="ProPublico"/>
        <w:spacing w:after="120" w:line="240" w:lineRule="auto"/>
        <w:jc w:val="both"/>
        <w:rPr>
          <w:rFonts w:ascii="Times New Roman" w:hAnsi="Times New Roman"/>
          <w:b/>
          <w:noProof w:val="0"/>
          <w:sz w:val="24"/>
        </w:rPr>
      </w:pPr>
      <w:r w:rsidRPr="00393B64">
        <w:rPr>
          <w:rFonts w:ascii="Times New Roman" w:hAnsi="Times New Roman"/>
          <w:b/>
          <w:sz w:val="24"/>
          <w:szCs w:val="24"/>
        </w:rPr>
        <w:t>VIII.</w:t>
      </w:r>
      <w:r>
        <w:rPr>
          <w:rFonts w:ascii="Times New Roman" w:hAnsi="Times New Roman"/>
          <w:sz w:val="24"/>
          <w:szCs w:val="24"/>
        </w:rPr>
        <w:t xml:space="preserve"> </w:t>
      </w:r>
      <w:r w:rsidR="00D80DB1">
        <w:rPr>
          <w:rFonts w:ascii="Times New Roman" w:hAnsi="Times New Roman"/>
          <w:b/>
          <w:sz w:val="24"/>
          <w:szCs w:val="24"/>
        </w:rPr>
        <w:t>Wraz z ofertą należy złożyć</w:t>
      </w:r>
      <w:r w:rsidR="00D80DB1">
        <w:rPr>
          <w:rFonts w:ascii="Times New Roman" w:hAnsi="Times New Roman"/>
          <w:b/>
          <w:noProof w:val="0"/>
          <w:sz w:val="24"/>
          <w:szCs w:val="24"/>
        </w:rPr>
        <w:t>:</w:t>
      </w:r>
    </w:p>
    <w:p w:rsidR="00D80DB1" w:rsidRPr="00740220" w:rsidRDefault="00D80DB1" w:rsidP="00D80DB1">
      <w:pPr>
        <w:numPr>
          <w:ilvl w:val="0"/>
          <w:numId w:val="25"/>
        </w:numPr>
        <w:spacing w:before="60" w:after="120"/>
        <w:jc w:val="both"/>
        <w:rPr>
          <w:b/>
          <w:bCs/>
        </w:rPr>
      </w:pPr>
      <w:r w:rsidRPr="00740220">
        <w:rPr>
          <w:b/>
          <w:bCs/>
        </w:rPr>
        <w:t>Odpis z właściwego rejestru lub z centralnej ewidencji i informacji o działalności gospodarczej</w:t>
      </w:r>
    </w:p>
    <w:p w:rsidR="00D80DB1" w:rsidRDefault="00D80DB1" w:rsidP="00D80DB1">
      <w:pPr>
        <w:spacing w:before="60" w:after="120"/>
        <w:ind w:left="708"/>
        <w:jc w:val="both"/>
      </w:pPr>
      <w:r w:rsidRPr="00740220">
        <w:lastRenderedPageBreak/>
        <w:t xml:space="preserve">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740220">
        <w:t>Pzp</w:t>
      </w:r>
      <w:proofErr w:type="spellEnd"/>
      <w:r w:rsidRPr="00740220">
        <w:t>.</w:t>
      </w:r>
    </w:p>
    <w:p w:rsidR="00D80DB1" w:rsidRPr="00740220" w:rsidRDefault="00D80DB1" w:rsidP="00D80DB1">
      <w:pPr>
        <w:numPr>
          <w:ilvl w:val="0"/>
          <w:numId w:val="25"/>
        </w:numPr>
        <w:spacing w:before="60" w:after="120"/>
        <w:jc w:val="both"/>
      </w:pPr>
      <w:r>
        <w:t>Pełnomocnictwo, jeśli oferta jest podpisana przez osobę nieuprawniona do reprezentowania wykonawcy.</w:t>
      </w:r>
    </w:p>
    <w:p w:rsidR="00FB1361" w:rsidRDefault="00FB1361" w:rsidP="00D80DB1">
      <w:pPr>
        <w:pStyle w:val="ProPublico"/>
        <w:spacing w:after="120" w:line="240" w:lineRule="auto"/>
        <w:jc w:val="both"/>
        <w:rPr>
          <w:rFonts w:cs="Arial"/>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Default="008443B5" w:rsidP="008443B5">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0083782C" w:rsidRPr="0083782C">
              <w:rPr>
                <w:rFonts w:ascii="Times New Roman" w:hAnsi="Times New Roman" w:cs="Calibri"/>
                <w:sz w:val="24"/>
                <w:szCs w:val="24"/>
                <w:lang w:val="en-US"/>
              </w:rPr>
              <w:t>ajurasz@prz.edu.pl</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8443B5" w:rsidRPr="00693802" w:rsidRDefault="008443B5" w:rsidP="008443B5">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8" w:history="1">
              <w:r w:rsidRPr="00693802">
                <w:rPr>
                  <w:rStyle w:val="Hipercze"/>
                  <w:rFonts w:ascii="Times New Roman" w:hAnsi="Times New Roman" w:cs="Calibri"/>
                  <w:sz w:val="24"/>
                  <w:szCs w:val="24"/>
                  <w:lang w:val="pl-PL"/>
                </w:rPr>
                <w:t>http://www.ogloszenia.propublico.pl/prz</w:t>
              </w:r>
            </w:hyperlink>
          </w:p>
          <w:p w:rsidR="00FB1361" w:rsidRPr="00FB1361" w:rsidRDefault="008443B5" w:rsidP="008443B5">
            <w:pPr>
              <w:pStyle w:val="p37"/>
              <w:spacing w:before="0" w:beforeAutospacing="0" w:after="0" w:afterAutospacing="0"/>
              <w:rPr>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FB1361"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B1361" w:rsidRDefault="00FB1361" w:rsidP="00C963FE">
            <w:pPr>
              <w:pStyle w:val="p37"/>
              <w:spacing w:before="0" w:beforeAutospacing="0" w:after="0" w:afterAutospacing="0"/>
              <w:rPr>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sectPr w:rsidR="00FB1361" w:rsidSect="008D3429">
      <w:headerReference w:type="even" r:id="rId9"/>
      <w:headerReference w:type="default" r:id="rId10"/>
      <w:footerReference w:type="even" r:id="rId11"/>
      <w:footerReference w:type="default" r:id="rId12"/>
      <w:headerReference w:type="first" r:id="rId13"/>
      <w:footerReference w:type="first" r:id="rId14"/>
      <w:pgSz w:w="11906" w:h="16838" w:code="9"/>
      <w:pgMar w:top="851" w:right="1418" w:bottom="1134"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041C" w:rsidRDefault="0008041C">
      <w:r>
        <w:separator/>
      </w:r>
    </w:p>
  </w:endnote>
  <w:endnote w:type="continuationSeparator" w:id="0">
    <w:p w:rsidR="0008041C" w:rsidRDefault="00080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D2268A">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D2268A">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D2268A">
      <w:rPr>
        <w:rStyle w:val="Numerstrony"/>
        <w:rFonts w:ascii="Arial" w:hAnsi="Arial"/>
        <w:noProof/>
        <w:sz w:val="18"/>
        <w:szCs w:val="18"/>
      </w:rPr>
      <w:t>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D2268A">
      <w:rPr>
        <w:rStyle w:val="Numerstrony"/>
        <w:noProof/>
      </w:rPr>
      <w:t>5</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041C" w:rsidRDefault="0008041C">
      <w:r>
        <w:separator/>
      </w:r>
    </w:p>
  </w:footnote>
  <w:footnote w:type="continuationSeparator" w:id="0">
    <w:p w:rsidR="0008041C" w:rsidRDefault="000804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782C" w:rsidRDefault="0083782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782C" w:rsidRDefault="0083782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782C" w:rsidRDefault="0083782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7"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1"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70D10B9"/>
    <w:multiLevelType w:val="hybridMultilevel"/>
    <w:tmpl w:val="10120366"/>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4ED1714C"/>
    <w:multiLevelType w:val="hybridMultilevel"/>
    <w:tmpl w:val="5E044BAE"/>
    <w:lvl w:ilvl="0" w:tplc="D61A4BE4">
      <w:start w:val="1"/>
      <w:numFmt w:val="decimal"/>
      <w:lvlText w:val="%1."/>
      <w:lvlJc w:val="left"/>
      <w:pPr>
        <w:ind w:left="720" w:hanging="360"/>
      </w:pPr>
      <w:rPr>
        <w:rFonts w:ascii="Times New Roman" w:hAnsi="Times New Roman" w:cs="Times New Roman" w:hint="default"/>
        <w:b/>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FDC4F18"/>
    <w:multiLevelType w:val="hybridMultilevel"/>
    <w:tmpl w:val="63A2C06A"/>
    <w:lvl w:ilvl="0" w:tplc="3D741824">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3"/>
  </w:num>
  <w:num w:numId="3">
    <w:abstractNumId w:val="14"/>
  </w:num>
  <w:num w:numId="4">
    <w:abstractNumId w:val="22"/>
  </w:num>
  <w:num w:numId="5">
    <w:abstractNumId w:val="6"/>
  </w:num>
  <w:num w:numId="6">
    <w:abstractNumId w:val="10"/>
  </w:num>
  <w:num w:numId="7">
    <w:abstractNumId w:val="21"/>
  </w:num>
  <w:num w:numId="8">
    <w:abstractNumId w:val="13"/>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4"/>
  </w:num>
  <w:num w:numId="12">
    <w:abstractNumId w:val="25"/>
  </w:num>
  <w:num w:numId="13">
    <w:abstractNumId w:val="2"/>
  </w:num>
  <w:num w:numId="14">
    <w:abstractNumId w:val="19"/>
  </w:num>
  <w:num w:numId="15">
    <w:abstractNumId w:val="3"/>
  </w:num>
  <w:num w:numId="16">
    <w:abstractNumId w:val="8"/>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7"/>
  </w:num>
  <w:num w:numId="20">
    <w:abstractNumId w:val="1"/>
  </w:num>
  <w:num w:numId="21">
    <w:abstractNumId w:val="9"/>
  </w:num>
  <w:num w:numId="22">
    <w:abstractNumId w:val="0"/>
  </w:num>
  <w:num w:numId="23">
    <w:abstractNumId w:val="24"/>
  </w:num>
  <w:num w:numId="24">
    <w:abstractNumId w:val="15"/>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041C"/>
    <w:rsid w:val="00006B5B"/>
    <w:rsid w:val="00014627"/>
    <w:rsid w:val="000600B5"/>
    <w:rsid w:val="0008041C"/>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4545E"/>
    <w:rsid w:val="00645712"/>
    <w:rsid w:val="00650B8E"/>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3782C"/>
    <w:rsid w:val="008443B5"/>
    <w:rsid w:val="008A3EF3"/>
    <w:rsid w:val="008D3429"/>
    <w:rsid w:val="008F7860"/>
    <w:rsid w:val="00903B9A"/>
    <w:rsid w:val="0093214C"/>
    <w:rsid w:val="0095289F"/>
    <w:rsid w:val="00976F8E"/>
    <w:rsid w:val="009B230D"/>
    <w:rsid w:val="009E25D7"/>
    <w:rsid w:val="009F201D"/>
    <w:rsid w:val="00A14853"/>
    <w:rsid w:val="00A21213"/>
    <w:rsid w:val="00A27363"/>
    <w:rsid w:val="00A7581F"/>
    <w:rsid w:val="00A776D8"/>
    <w:rsid w:val="00AC237B"/>
    <w:rsid w:val="00AD4C38"/>
    <w:rsid w:val="00AF0090"/>
    <w:rsid w:val="00AF3479"/>
    <w:rsid w:val="00B0255F"/>
    <w:rsid w:val="00B10D7D"/>
    <w:rsid w:val="00B34FAC"/>
    <w:rsid w:val="00B82C42"/>
    <w:rsid w:val="00B87530"/>
    <w:rsid w:val="00B9039F"/>
    <w:rsid w:val="00B910A3"/>
    <w:rsid w:val="00BE7945"/>
    <w:rsid w:val="00C963FE"/>
    <w:rsid w:val="00CA0351"/>
    <w:rsid w:val="00CD2766"/>
    <w:rsid w:val="00D129B6"/>
    <w:rsid w:val="00D13914"/>
    <w:rsid w:val="00D2268A"/>
    <w:rsid w:val="00D3354F"/>
    <w:rsid w:val="00D63505"/>
    <w:rsid w:val="00D80DB1"/>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062A"/>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264EABB-AEBA-4DC5-A5CC-C8DB42512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styleId="Tekstdymka">
    <w:name w:val="Balloon Text"/>
    <w:basedOn w:val="Normalny"/>
    <w:link w:val="TekstdymkaZnak"/>
    <w:rsid w:val="008D3429"/>
    <w:rPr>
      <w:rFonts w:ascii="Segoe UI" w:hAnsi="Segoe UI" w:cs="Segoe UI"/>
      <w:sz w:val="18"/>
      <w:szCs w:val="18"/>
    </w:rPr>
  </w:style>
  <w:style w:type="character" w:customStyle="1" w:styleId="TekstdymkaZnak">
    <w:name w:val="Tekst dymka Znak"/>
    <w:basedOn w:val="Domylnaczcionkaakapitu"/>
    <w:link w:val="Tekstdymka"/>
    <w:rsid w:val="008D34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925503727">
      <w:bodyDiv w:val="1"/>
      <w:marLeft w:val="0"/>
      <w:marRight w:val="0"/>
      <w:marTop w:val="0"/>
      <w:marBottom w:val="0"/>
      <w:divBdr>
        <w:top w:val="none" w:sz="0" w:space="0" w:color="auto"/>
        <w:left w:val="none" w:sz="0" w:space="0" w:color="auto"/>
        <w:bottom w:val="none" w:sz="0" w:space="0" w:color="auto"/>
        <w:right w:val="none" w:sz="0" w:space="0" w:color="auto"/>
      </w:divBdr>
    </w:div>
    <w:div w:id="1062944074">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6314D-E681-42D6-945B-1861086B2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5</Pages>
  <Words>1668</Words>
  <Characters>11244</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12887</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politechnika</dc:creator>
  <cp:keywords/>
  <cp:lastModifiedBy>politechnika</cp:lastModifiedBy>
  <cp:revision>2</cp:revision>
  <cp:lastPrinted>2019-11-20T12:40:00Z</cp:lastPrinted>
  <dcterms:created xsi:type="dcterms:W3CDTF">2019-11-20T12:40:00Z</dcterms:created>
  <dcterms:modified xsi:type="dcterms:W3CDTF">2019-11-20T12:40:00Z</dcterms:modified>
</cp:coreProperties>
</file>