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A3C" w:rsidRDefault="004C3A3C" w:rsidP="004C3A3C">
      <w:bookmarkStart w:id="0" w:name="_GoBack"/>
      <w:bookmarkEnd w:id="0"/>
      <w:r>
        <w:rPr>
          <w:rStyle w:val="date"/>
        </w:rPr>
        <w:t>13/02/2020</w:t>
      </w:r>
      <w:r>
        <w:t xml:space="preserve">    </w:t>
      </w:r>
      <w:r>
        <w:rPr>
          <w:rStyle w:val="oj"/>
        </w:rPr>
        <w:t>S31</w:t>
      </w:r>
      <w:r>
        <w:t xml:space="preserve">    </w:t>
      </w:r>
      <w:r>
        <w:rPr>
          <w:rStyle w:val="heading"/>
        </w:rPr>
        <w:t xml:space="preserve">Dostawy - Ogłoszenie o zamówieniu - Procedura otwarta  </w:t>
      </w:r>
    </w:p>
    <w:p w:rsidR="004C3A3C" w:rsidRDefault="004C3A3C" w:rsidP="004C3A3C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4C3A3C" w:rsidRDefault="004C3A3C" w:rsidP="004C3A3C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4C3A3C" w:rsidRDefault="004C3A3C" w:rsidP="004C3A3C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4C3A3C" w:rsidRDefault="004C3A3C" w:rsidP="004C3A3C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4C3A3C" w:rsidRDefault="004C3A3C" w:rsidP="004C3A3C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4C3A3C" w:rsidRDefault="004C3A3C" w:rsidP="004C3A3C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Sprzęt telewizyjny i audiowizualny</w:t>
      </w:r>
    </w:p>
    <w:p w:rsidR="004C3A3C" w:rsidRDefault="004C3A3C" w:rsidP="004C3A3C">
      <w:pPr>
        <w:pStyle w:val="NormalnyWeb"/>
        <w:jc w:val="center"/>
        <w:rPr>
          <w:b/>
          <w:bCs/>
        </w:rPr>
      </w:pPr>
      <w:r>
        <w:rPr>
          <w:b/>
          <w:bCs/>
        </w:rPr>
        <w:t>2020/S 031-071880</w:t>
      </w:r>
    </w:p>
    <w:p w:rsidR="004C3A3C" w:rsidRDefault="004C3A3C" w:rsidP="004C3A3C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4C3A3C" w:rsidRDefault="004C3A3C" w:rsidP="004C3A3C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4C3A3C" w:rsidRDefault="004C3A3C" w:rsidP="004C3A3C">
      <w:pPr>
        <w:rPr>
          <w:b/>
          <w:bCs/>
        </w:rPr>
      </w:pPr>
      <w:r>
        <w:rPr>
          <w:b/>
          <w:bCs/>
        </w:rPr>
        <w:t>Podstawa prawna:</w:t>
      </w:r>
    </w:p>
    <w:p w:rsidR="004C3A3C" w:rsidRDefault="004C3A3C" w:rsidP="004C3A3C">
      <w:r>
        <w:br/>
        <w:t>Dyrektywa 2014/24/UE</w:t>
      </w:r>
    </w:p>
    <w:p w:rsidR="004C3A3C" w:rsidRDefault="004C3A3C" w:rsidP="004C3A3C">
      <w:pPr>
        <w:pStyle w:val="tigrseq"/>
      </w:pPr>
      <w:r>
        <w:t>Sekcja I: Instytucja zamawiająca</w:t>
      </w:r>
    </w:p>
    <w:p w:rsidR="004C3A3C" w:rsidRDefault="004C3A3C" w:rsidP="004C3A3C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www.dzp.agh.edu.pl</w:t>
        </w:r>
      </w:hyperlink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4C3A3C" w:rsidRDefault="004C3A3C" w:rsidP="004C3A3C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4C3A3C" w:rsidRDefault="004C3A3C" w:rsidP="004C3A3C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4C3A3C" w:rsidRDefault="004C3A3C" w:rsidP="004C3A3C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4C3A3C" w:rsidRDefault="004C3A3C" w:rsidP="004C3A3C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Inny rodzaj: uczelnia publiczna</w:t>
      </w:r>
    </w:p>
    <w:p w:rsidR="004C3A3C" w:rsidRDefault="004C3A3C" w:rsidP="004C3A3C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Edukacja</w:t>
      </w:r>
    </w:p>
    <w:p w:rsidR="004C3A3C" w:rsidRDefault="004C3A3C" w:rsidP="004C3A3C">
      <w:pPr>
        <w:pStyle w:val="tigrseq"/>
      </w:pPr>
      <w:r>
        <w:t>Sekcja II: Przedmiot</w:t>
      </w:r>
    </w:p>
    <w:p w:rsidR="004C3A3C" w:rsidRDefault="004C3A3C" w:rsidP="004C3A3C">
      <w:r>
        <w:rPr>
          <w:rStyle w:val="nomark"/>
          <w:color w:val="000000"/>
        </w:rPr>
        <w:lastRenderedPageBreak/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4C3A3C" w:rsidRDefault="004C3A3C" w:rsidP="004C3A3C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Dostawa wraz z montażem i uruchomieniem monitora interaktywnego oraz podstawy jezdnej do sali konferencyjno-szkoleniowej UCI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Numer referencyjny: KC-zp.272-71/20</w:t>
      </w:r>
    </w:p>
    <w:p w:rsidR="004C3A3C" w:rsidRDefault="004C3A3C" w:rsidP="004C3A3C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4C3A3C" w:rsidRDefault="004C3A3C" w:rsidP="004C3A3C">
      <w:pPr>
        <w:rPr>
          <w:color w:val="000000"/>
        </w:rPr>
      </w:pPr>
      <w:r>
        <w:rPr>
          <w:rStyle w:val="cpvcode"/>
          <w:color w:val="000000"/>
        </w:rPr>
        <w:t>32320000</w:t>
      </w:r>
    </w:p>
    <w:p w:rsidR="004C3A3C" w:rsidRDefault="004C3A3C" w:rsidP="004C3A3C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Dostawy</w:t>
      </w:r>
    </w:p>
    <w:p w:rsidR="004C3A3C" w:rsidRDefault="004C3A3C" w:rsidP="004C3A3C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Przedmiotem zamówienia jest dostawa wraz z montażem i uruchomieniem monitora interaktywnego oraz podstawy jezdnej zgodnie z wymaganiami opisanymi w pkt 3.1 SIWZ.</w:t>
      </w:r>
    </w:p>
    <w:p w:rsidR="004C3A3C" w:rsidRDefault="004C3A3C" w:rsidP="004C3A3C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4C3A3C" w:rsidRDefault="004C3A3C" w:rsidP="004C3A3C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4C3A3C" w:rsidRDefault="004C3A3C" w:rsidP="004C3A3C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4C3A3C" w:rsidRDefault="004C3A3C" w:rsidP="004C3A3C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4C3A3C" w:rsidRDefault="004C3A3C" w:rsidP="004C3A3C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4C3A3C" w:rsidRDefault="004C3A3C" w:rsidP="004C3A3C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4C3A3C" w:rsidRDefault="004C3A3C" w:rsidP="004C3A3C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Przedmiotem zamówienia jest dostawa wraz z montażem i uruchomieniem monitora interaktywnego oraz podstawy jezdnej zgodnie z wymaganiami opisanymi w pkt 3.1 SIWZ.</w:t>
      </w:r>
    </w:p>
    <w:p w:rsidR="004C3A3C" w:rsidRDefault="004C3A3C" w:rsidP="004C3A3C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4C3A3C" w:rsidRDefault="004C3A3C" w:rsidP="004C3A3C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4C3A3C" w:rsidRDefault="004C3A3C" w:rsidP="004C3A3C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Okres w dniach: 14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4C3A3C" w:rsidRDefault="004C3A3C" w:rsidP="004C3A3C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4C3A3C" w:rsidRDefault="004C3A3C" w:rsidP="004C3A3C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Opcje: nie</w:t>
      </w:r>
    </w:p>
    <w:p w:rsidR="004C3A3C" w:rsidRDefault="004C3A3C" w:rsidP="004C3A3C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4C3A3C" w:rsidRDefault="004C3A3C" w:rsidP="004C3A3C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4C3A3C" w:rsidRDefault="004C3A3C" w:rsidP="004C3A3C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Nr; nazwa kryterium – waga: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1. cena – 60 %,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2. okres gwarancji podstawy jezdnej monitora – 15 %,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lastRenderedPageBreak/>
        <w:t>3. okres gwarancji monitora – 25 %.</w:t>
      </w:r>
    </w:p>
    <w:p w:rsidR="004C3A3C" w:rsidRDefault="004C3A3C" w:rsidP="004C3A3C">
      <w:pPr>
        <w:pStyle w:val="tigrseq"/>
      </w:pPr>
      <w:r>
        <w:t>Sekcja III: Informacje o charakterze prawnym, ekonomicznym, finansowym i technicznym</w:t>
      </w:r>
    </w:p>
    <w:p w:rsidR="004C3A3C" w:rsidRDefault="004C3A3C" w:rsidP="004C3A3C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4C3A3C" w:rsidRDefault="004C3A3C" w:rsidP="004C3A3C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art. 24 ust. 1 pkt 12–23 ustawy Pzp oraz art. 24 ust. 5 pkt 1 ustawy Pzp.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1) odpis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2) informacja z Krajowego Rejestru Karnego, w zakresie określonym w art. 24 ust. 1 pkt 13, 14 i 21 ustawy Pzp, wystawiona nie wcześniej niż przed terminem 6 miesięcy przed upływem terminu składania ofert;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3)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4) oświadczenie Wykonawcy o braku orzeczenia wobec niego tytułem środka zapobiegawczego zakazu ubiegania się o zamówienia publiczne.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1–4 składa dokumenty wskazane w pkt 7.5.1 SIWZ.</w:t>
      </w:r>
    </w:p>
    <w:p w:rsidR="004C3A3C" w:rsidRDefault="004C3A3C" w:rsidP="004C3A3C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4C3A3C" w:rsidRDefault="004C3A3C" w:rsidP="004C3A3C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4C3A3C" w:rsidRDefault="004C3A3C" w:rsidP="004C3A3C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4C3A3C" w:rsidRDefault="004C3A3C" w:rsidP="004C3A3C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4C3A3C" w:rsidRDefault="004C3A3C" w:rsidP="004C3A3C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4C3A3C" w:rsidRDefault="004C3A3C" w:rsidP="004C3A3C">
      <w:r>
        <w:rPr>
          <w:rStyle w:val="nomark"/>
          <w:color w:val="000000"/>
        </w:rPr>
        <w:lastRenderedPageBreak/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4C3A3C" w:rsidRDefault="004C3A3C" w:rsidP="004C3A3C">
      <w:pPr>
        <w:pStyle w:val="tigrseq"/>
      </w:pPr>
      <w:r>
        <w:t>Sekcja IV: Procedura</w:t>
      </w:r>
    </w:p>
    <w:p w:rsidR="004C3A3C" w:rsidRDefault="004C3A3C" w:rsidP="004C3A3C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4C3A3C" w:rsidRDefault="004C3A3C" w:rsidP="004C3A3C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Procedura otwarta</w:t>
      </w:r>
    </w:p>
    <w:p w:rsidR="004C3A3C" w:rsidRDefault="004C3A3C" w:rsidP="004C3A3C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4C3A3C" w:rsidRDefault="004C3A3C" w:rsidP="004C3A3C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4C3A3C" w:rsidRDefault="004C3A3C" w:rsidP="004C3A3C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4C3A3C" w:rsidRDefault="004C3A3C" w:rsidP="004C3A3C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4C3A3C" w:rsidRDefault="004C3A3C" w:rsidP="004C3A3C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4C3A3C" w:rsidRDefault="004C3A3C" w:rsidP="004C3A3C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4C3A3C" w:rsidRDefault="004C3A3C" w:rsidP="004C3A3C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Data: 20/03/2020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Czas lokalny: 10:30</w:t>
      </w:r>
    </w:p>
    <w:p w:rsidR="004C3A3C" w:rsidRDefault="004C3A3C" w:rsidP="004C3A3C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4C3A3C" w:rsidRDefault="004C3A3C" w:rsidP="004C3A3C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Polski</w:t>
      </w:r>
    </w:p>
    <w:p w:rsidR="004C3A3C" w:rsidRDefault="004C3A3C" w:rsidP="004C3A3C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4C3A3C" w:rsidRDefault="004C3A3C" w:rsidP="004C3A3C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Data: 20/03/2020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Czas lokalny: 11:00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Miejsce: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W siedzibie Zamawiającego, al. Mickiewicza 30, Kraków pok. 400, pawilon C-2/C-3, POLSKA.</w:t>
      </w:r>
    </w:p>
    <w:p w:rsidR="004C3A3C" w:rsidRDefault="004C3A3C" w:rsidP="004C3A3C">
      <w:pPr>
        <w:pStyle w:val="tigrseq"/>
      </w:pPr>
      <w:r>
        <w:t>Sekcja VI: Informacje uzupełniające</w:t>
      </w:r>
    </w:p>
    <w:p w:rsidR="004C3A3C" w:rsidRDefault="004C3A3C" w:rsidP="004C3A3C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4C3A3C" w:rsidRDefault="004C3A3C" w:rsidP="004C3A3C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4C3A3C" w:rsidRDefault="004C3A3C" w:rsidP="004C3A3C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900,00 PLN (słownie: dziewięćset złotych, 00/100).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Wadium może być wnoszone w 1 lub kilku następujących formach: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— pieniądzu,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 nr IBAN: PL 96 1240 4722 1111 0000 4858 2922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nr SWIFT: PKO PP LPW,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lastRenderedPageBreak/>
        <w:t>— gwarancjach bankowych,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– zgodnie z załącznikiem nr 1 do SIWZ;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2) jednolity europejski dokument zamówienia;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3) opis techniczny oferowanych urządzeń wraz ze wskazaniem wszystkich parametrów technicznych, w zakresie umożliwiającym ocenę spełniania wymagań Zamawiającego określonych w SIWZ;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8) ofertę i oświadczenie JEDZ sporządza się, pod rygorem nieważności, w postaci elektronicznej i opatruje się kwalifikowanym podpisem elektronicznym;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9) pełnomocnictwo musi być złożone w postaci elektronicznej, podpisane przy użyciu kwalifikowanego podpisu elektronicznego lub elektronicznej kopii notarialnie poświadczonej;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4C3A3C" w:rsidRDefault="004C3A3C" w:rsidP="004C3A3C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4C3A3C" w:rsidRDefault="004C3A3C" w:rsidP="004C3A3C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lastRenderedPageBreak/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4C3A3C" w:rsidRDefault="004C3A3C" w:rsidP="004C3A3C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4C3A3C" w:rsidRDefault="004C3A3C" w:rsidP="004C3A3C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4C3A3C" w:rsidRDefault="004C3A3C" w:rsidP="004C3A3C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179–art. 198g ustawy Pzp.</w:t>
      </w:r>
    </w:p>
    <w:p w:rsidR="004C3A3C" w:rsidRDefault="004C3A3C" w:rsidP="004C3A3C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4C3A3C" w:rsidRDefault="004C3A3C" w:rsidP="004C3A3C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4C3A3C" w:rsidRDefault="004C3A3C" w:rsidP="004C3A3C">
      <w:pPr>
        <w:rPr>
          <w:color w:val="000000"/>
        </w:rPr>
      </w:pPr>
      <w:r>
        <w:rPr>
          <w:color w:val="000000"/>
        </w:rPr>
        <w:t>10/02/2020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0FE" w:rsidRDefault="00C730FE">
      <w:r>
        <w:separator/>
      </w:r>
    </w:p>
  </w:endnote>
  <w:endnote w:type="continuationSeparator" w:id="0">
    <w:p w:rsidR="00C730FE" w:rsidRDefault="00C73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A3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A3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F3" w:rsidRDefault="00573B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0FE" w:rsidRDefault="00C730FE">
      <w:r>
        <w:separator/>
      </w:r>
    </w:p>
  </w:footnote>
  <w:footnote w:type="continuationSeparator" w:id="0">
    <w:p w:rsidR="00C730FE" w:rsidRDefault="00C73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F3" w:rsidRDefault="00573B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BF3" w:rsidRDefault="00573B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3830BE9"/>
    <w:multiLevelType w:val="multilevel"/>
    <w:tmpl w:val="212E6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0F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4C3A3C"/>
    <w:rsid w:val="00534EBA"/>
    <w:rsid w:val="00573BF3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730FE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4C3A3C"/>
  </w:style>
  <w:style w:type="character" w:customStyle="1" w:styleId="oj">
    <w:name w:val="oj"/>
    <w:rsid w:val="004C3A3C"/>
  </w:style>
  <w:style w:type="character" w:customStyle="1" w:styleId="heading">
    <w:name w:val="heading"/>
    <w:rsid w:val="004C3A3C"/>
  </w:style>
  <w:style w:type="character" w:styleId="Hipercze">
    <w:name w:val="Hyperlink"/>
    <w:uiPriority w:val="99"/>
    <w:semiHidden/>
    <w:unhideWhenUsed/>
    <w:rsid w:val="004C3A3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C3A3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C3A3C"/>
    <w:pPr>
      <w:spacing w:before="100" w:beforeAutospacing="1" w:after="100" w:afterAutospacing="1"/>
    </w:pPr>
  </w:style>
  <w:style w:type="character" w:customStyle="1" w:styleId="nomark">
    <w:name w:val="nomark"/>
    <w:rsid w:val="004C3A3C"/>
  </w:style>
  <w:style w:type="character" w:customStyle="1" w:styleId="timark">
    <w:name w:val="timark"/>
    <w:rsid w:val="004C3A3C"/>
  </w:style>
  <w:style w:type="character" w:customStyle="1" w:styleId="nutscode">
    <w:name w:val="nutscode"/>
    <w:rsid w:val="004C3A3C"/>
  </w:style>
  <w:style w:type="character" w:customStyle="1" w:styleId="cpvcode">
    <w:name w:val="cpvcode"/>
    <w:rsid w:val="004C3A3C"/>
  </w:style>
  <w:style w:type="paragraph" w:styleId="Tekstdymka">
    <w:name w:val="Balloon Text"/>
    <w:basedOn w:val="Normalny"/>
    <w:link w:val="TekstdymkaZnak"/>
    <w:uiPriority w:val="99"/>
    <w:semiHidden/>
    <w:unhideWhenUsed/>
    <w:rsid w:val="004C3A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7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43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1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8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0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42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93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33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8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1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21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8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1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33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2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6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68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9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33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14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76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65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9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85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6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71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3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78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6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49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33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28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23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8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9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4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47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8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9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24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48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14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433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91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8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2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08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6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47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2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01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21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3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2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60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43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6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2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7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40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0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5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1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68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74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76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35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4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7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0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95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17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7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79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64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6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37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88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71880-2020:TEXT:PL:HTML" TargetMode="External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71880-2020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71880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71880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71880-2020:TEXT:PL:HTML" TargetMode="External"/><Relationship Id="rId14" Type="http://schemas.openxmlformats.org/officeDocument/2006/relationships/hyperlink" Target="http://www.dzp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1438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2020-02-13T08:49:00Z</cp:lastPrinted>
  <dcterms:created xsi:type="dcterms:W3CDTF">2020-02-13T08:49:00Z</dcterms:created>
  <dcterms:modified xsi:type="dcterms:W3CDTF">2020-02-13T08:49:00Z</dcterms:modified>
</cp:coreProperties>
</file>