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D243C0" w:rsidRDefault="0021206B" w:rsidP="00D243C0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both"/>
        <w:rPr>
          <w:sz w:val="22"/>
          <w:szCs w:val="22"/>
        </w:rPr>
      </w:pPr>
      <w:r w:rsidRPr="00D243C0">
        <w:rPr>
          <w:sz w:val="22"/>
          <w:szCs w:val="22"/>
        </w:rPr>
        <w:t xml:space="preserve">Pismo: </w:t>
      </w:r>
      <w:r w:rsidR="001F604E" w:rsidRPr="00D243C0">
        <w:rPr>
          <w:sz w:val="22"/>
          <w:szCs w:val="22"/>
        </w:rPr>
        <w:t>KC-zp.272-90/20/6</w:t>
      </w:r>
      <w:r w:rsidR="007B12A7" w:rsidRPr="00D243C0">
        <w:rPr>
          <w:sz w:val="22"/>
          <w:szCs w:val="22"/>
        </w:rPr>
        <w:t xml:space="preserve">                   </w:t>
      </w:r>
      <w:r w:rsidR="00E5026B" w:rsidRPr="00D243C0">
        <w:rPr>
          <w:sz w:val="22"/>
          <w:szCs w:val="22"/>
        </w:rPr>
        <w:tab/>
      </w:r>
      <w:r w:rsidR="00E5026B" w:rsidRPr="00D243C0">
        <w:rPr>
          <w:sz w:val="22"/>
          <w:szCs w:val="22"/>
        </w:rPr>
        <w:tab/>
      </w:r>
      <w:r w:rsidR="00E700D7" w:rsidRPr="00D243C0">
        <w:rPr>
          <w:sz w:val="22"/>
          <w:szCs w:val="22"/>
        </w:rPr>
        <w:tab/>
      </w:r>
      <w:r w:rsidR="00E700D7" w:rsidRPr="00D243C0">
        <w:rPr>
          <w:sz w:val="22"/>
          <w:szCs w:val="22"/>
        </w:rPr>
        <w:tab/>
      </w:r>
      <w:r w:rsidR="00E700D7" w:rsidRPr="00D243C0">
        <w:rPr>
          <w:sz w:val="22"/>
          <w:szCs w:val="22"/>
        </w:rPr>
        <w:tab/>
      </w:r>
      <w:r w:rsidR="001F604E" w:rsidRPr="00D243C0">
        <w:rPr>
          <w:sz w:val="22"/>
          <w:szCs w:val="22"/>
        </w:rPr>
        <w:t>Kraków</w:t>
      </w:r>
      <w:r w:rsidR="00DF0345" w:rsidRPr="00D243C0">
        <w:rPr>
          <w:sz w:val="22"/>
          <w:szCs w:val="22"/>
        </w:rPr>
        <w:t>,</w:t>
      </w:r>
      <w:r w:rsidRPr="00D243C0">
        <w:rPr>
          <w:sz w:val="22"/>
          <w:szCs w:val="22"/>
        </w:rPr>
        <w:t xml:space="preserve"> </w:t>
      </w:r>
      <w:r w:rsidR="001F604E" w:rsidRPr="00D243C0">
        <w:rPr>
          <w:sz w:val="22"/>
          <w:szCs w:val="22"/>
        </w:rPr>
        <w:t>2020-02-28</w:t>
      </w:r>
    </w:p>
    <w:p w:rsidR="0021206B" w:rsidRPr="00D243C0" w:rsidRDefault="0021206B" w:rsidP="00D243C0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21206B" w:rsidRPr="00D243C0" w:rsidRDefault="00D74780" w:rsidP="00D243C0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  <w:r w:rsidRPr="00D243C0">
        <w:rPr>
          <w:b/>
          <w:sz w:val="22"/>
          <w:szCs w:val="22"/>
        </w:rPr>
        <w:t>WYKONAWCY</w:t>
      </w:r>
      <w:r w:rsidR="0021206B" w:rsidRPr="00D243C0">
        <w:rPr>
          <w:b/>
          <w:sz w:val="22"/>
          <w:szCs w:val="22"/>
        </w:rPr>
        <w:t xml:space="preserve">, </w:t>
      </w:r>
    </w:p>
    <w:p w:rsidR="0021206B" w:rsidRPr="00D243C0" w:rsidRDefault="00D74780" w:rsidP="00D243C0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  <w:r w:rsidRPr="00D243C0">
        <w:rPr>
          <w:b/>
          <w:sz w:val="22"/>
          <w:szCs w:val="22"/>
        </w:rPr>
        <w:t xml:space="preserve">którzy pobrali </w:t>
      </w:r>
      <w:r w:rsidR="0021206B" w:rsidRPr="00D243C0">
        <w:rPr>
          <w:b/>
          <w:sz w:val="22"/>
          <w:szCs w:val="22"/>
        </w:rPr>
        <w:t>SIWZ</w:t>
      </w:r>
    </w:p>
    <w:p w:rsidR="0021206B" w:rsidRPr="00D243C0" w:rsidRDefault="0021206B" w:rsidP="00D243C0">
      <w:pPr>
        <w:pStyle w:val="Nagwek1"/>
        <w:jc w:val="both"/>
        <w:rPr>
          <w:rFonts w:ascii="Times New Roman" w:hAnsi="Times New Roman"/>
          <w:sz w:val="22"/>
          <w:szCs w:val="22"/>
        </w:rPr>
      </w:pPr>
      <w:r w:rsidRPr="00D243C0">
        <w:rPr>
          <w:rFonts w:ascii="Times New Roman" w:hAnsi="Times New Roman"/>
          <w:sz w:val="22"/>
          <w:szCs w:val="22"/>
        </w:rPr>
        <w:t>ODPOWIEDŹ NA ZAPYTANIA W SPRAWIE SIWZ</w:t>
      </w:r>
    </w:p>
    <w:p w:rsidR="0061472E" w:rsidRPr="00D243C0" w:rsidRDefault="0061472E" w:rsidP="00D243C0">
      <w:pPr>
        <w:ind w:left="539" w:firstLine="540"/>
        <w:jc w:val="both"/>
        <w:rPr>
          <w:b/>
          <w:sz w:val="22"/>
          <w:szCs w:val="22"/>
          <w:u w:val="single"/>
        </w:rPr>
      </w:pPr>
    </w:p>
    <w:p w:rsidR="0021206B" w:rsidRPr="00D243C0" w:rsidRDefault="0021206B" w:rsidP="00D243C0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243C0">
        <w:rPr>
          <w:sz w:val="22"/>
          <w:szCs w:val="22"/>
        </w:rPr>
        <w:t xml:space="preserve">Uprzejmie informujemy, że w dniu </w:t>
      </w:r>
      <w:r w:rsidR="001F604E" w:rsidRPr="00D243C0">
        <w:rPr>
          <w:b/>
          <w:sz w:val="22"/>
          <w:szCs w:val="22"/>
        </w:rPr>
        <w:t>2020-02-28</w:t>
      </w:r>
      <w:r w:rsidRPr="00D243C0">
        <w:rPr>
          <w:sz w:val="22"/>
          <w:szCs w:val="22"/>
        </w:rPr>
        <w:t xml:space="preserve"> wpłynęła prośba o wyjaśnienie zapisu specyfikacji istotnych warunków zamówienia, w postępowaniu prowadzonym </w:t>
      </w:r>
      <w:r w:rsidR="003F7802" w:rsidRPr="00D243C0">
        <w:rPr>
          <w:sz w:val="22"/>
          <w:szCs w:val="22"/>
        </w:rPr>
        <w:t xml:space="preserve">na podstawie przepisów ustawy z dnia 29 stycznia 2004 roku Prawo Zamówień Publicznych </w:t>
      </w:r>
      <w:r w:rsidR="0083033C" w:rsidRPr="00D243C0">
        <w:rPr>
          <w:sz w:val="22"/>
          <w:szCs w:val="22"/>
        </w:rPr>
        <w:t>(</w:t>
      </w:r>
      <w:r w:rsidR="002405E1" w:rsidRPr="00D243C0">
        <w:rPr>
          <w:sz w:val="22"/>
          <w:szCs w:val="22"/>
        </w:rPr>
        <w:t>Dz. U. z  201</w:t>
      </w:r>
      <w:r w:rsidR="00E700D7" w:rsidRPr="00D243C0">
        <w:rPr>
          <w:sz w:val="22"/>
          <w:szCs w:val="22"/>
        </w:rPr>
        <w:t>9</w:t>
      </w:r>
      <w:r w:rsidR="00775A72" w:rsidRPr="00D243C0">
        <w:rPr>
          <w:sz w:val="22"/>
          <w:szCs w:val="22"/>
        </w:rPr>
        <w:t xml:space="preserve"> r. poz. </w:t>
      </w:r>
      <w:r w:rsidR="00E700D7" w:rsidRPr="00D243C0">
        <w:rPr>
          <w:sz w:val="22"/>
          <w:szCs w:val="22"/>
        </w:rPr>
        <w:t>1843</w:t>
      </w:r>
      <w:r w:rsidR="00D90657" w:rsidRPr="00D243C0">
        <w:rPr>
          <w:sz w:val="22"/>
          <w:szCs w:val="22"/>
        </w:rPr>
        <w:t xml:space="preserve"> ze zm.</w:t>
      </w:r>
      <w:r w:rsidR="0083033C" w:rsidRPr="00D243C0">
        <w:rPr>
          <w:sz w:val="22"/>
          <w:szCs w:val="22"/>
        </w:rPr>
        <w:t xml:space="preserve">) </w:t>
      </w:r>
      <w:r w:rsidRPr="00D243C0">
        <w:rPr>
          <w:sz w:val="22"/>
          <w:szCs w:val="22"/>
        </w:rPr>
        <w:t>w trybie „</w:t>
      </w:r>
      <w:r w:rsidR="001F604E" w:rsidRPr="00D243C0">
        <w:rPr>
          <w:b/>
          <w:sz w:val="22"/>
          <w:szCs w:val="22"/>
        </w:rPr>
        <w:t>przetarg nieograniczony</w:t>
      </w:r>
      <w:r w:rsidR="00D243C0" w:rsidRPr="00D243C0">
        <w:rPr>
          <w:b/>
          <w:sz w:val="22"/>
          <w:szCs w:val="22"/>
        </w:rPr>
        <w:t>,</w:t>
      </w:r>
      <w:r w:rsidRPr="00D243C0">
        <w:rPr>
          <w:sz w:val="22"/>
          <w:szCs w:val="22"/>
        </w:rPr>
        <w:t xml:space="preserve"> </w:t>
      </w:r>
      <w:r w:rsidR="00476899" w:rsidRPr="00D243C0">
        <w:rPr>
          <w:sz w:val="22"/>
          <w:szCs w:val="22"/>
        </w:rPr>
        <w:t xml:space="preserve">którego przedmiotem jest </w:t>
      </w:r>
      <w:r w:rsidR="001F604E" w:rsidRPr="00D243C0">
        <w:rPr>
          <w:b/>
          <w:sz w:val="22"/>
          <w:szCs w:val="22"/>
        </w:rPr>
        <w:t>Modernizacja rozdzielni zasilania i sterowania urządzeń uzdatniania wody oraz rozbudowa instalacji odzysku ciepła odpadowego w Basenie AGH w Krakowie - Etap I - KC-zp.272-90/20</w:t>
      </w:r>
      <w:r w:rsidRPr="00D243C0">
        <w:rPr>
          <w:b/>
          <w:sz w:val="22"/>
          <w:szCs w:val="22"/>
        </w:rPr>
        <w:t>.</w:t>
      </w:r>
    </w:p>
    <w:p w:rsidR="0021206B" w:rsidRPr="00D243C0" w:rsidRDefault="0021206B" w:rsidP="00D243C0">
      <w:pPr>
        <w:pStyle w:val="Tekstpodstawowywcity3"/>
        <w:spacing w:line="240" w:lineRule="auto"/>
        <w:ind w:firstLine="284"/>
        <w:rPr>
          <w:sz w:val="22"/>
          <w:szCs w:val="22"/>
        </w:rPr>
      </w:pPr>
    </w:p>
    <w:p w:rsidR="0021206B" w:rsidRPr="00D243C0" w:rsidRDefault="0021206B" w:rsidP="00D243C0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D243C0">
        <w:rPr>
          <w:b/>
          <w:sz w:val="22"/>
          <w:szCs w:val="22"/>
          <w:u w:val="single"/>
        </w:rPr>
        <w:t>Treść zapytania brzmi następująco:</w:t>
      </w:r>
    </w:p>
    <w:p w:rsidR="00D243C0" w:rsidRDefault="00D243C0" w:rsidP="00D243C0">
      <w:pPr>
        <w:jc w:val="both"/>
        <w:rPr>
          <w:sz w:val="22"/>
          <w:szCs w:val="22"/>
        </w:rPr>
      </w:pPr>
      <w:r w:rsidRPr="00D243C0">
        <w:rPr>
          <w:b/>
          <w:sz w:val="22"/>
          <w:szCs w:val="22"/>
        </w:rPr>
        <w:t>1</w:t>
      </w:r>
      <w:r w:rsidR="00031DB3" w:rsidRPr="00031DB3">
        <w:rPr>
          <w:b/>
          <w:sz w:val="22"/>
          <w:szCs w:val="22"/>
        </w:rPr>
        <w:t>.</w:t>
      </w:r>
      <w:r w:rsidRPr="00D243C0">
        <w:rPr>
          <w:b/>
          <w:sz w:val="22"/>
          <w:szCs w:val="22"/>
        </w:rPr>
        <w:t xml:space="preserve"> Jeżeli</w:t>
      </w:r>
      <w:r w:rsidRPr="00D243C0">
        <w:rPr>
          <w:sz w:val="22"/>
          <w:szCs w:val="22"/>
        </w:rPr>
        <w:t xml:space="preserve"> nowo montowane szafy automatyki będą instalowane w miejsce istniejących, jak zmawiający przewiduje możliwość wykonanie przełączenia nowych szaf praktycznie</w:t>
      </w:r>
      <w:r w:rsidR="00031DB3">
        <w:rPr>
          <w:sz w:val="22"/>
          <w:szCs w:val="22"/>
        </w:rPr>
        <w:t xml:space="preserve"> </w:t>
      </w:r>
      <w:r w:rsidRPr="00D243C0">
        <w:rPr>
          <w:sz w:val="22"/>
          <w:szCs w:val="22"/>
        </w:rPr>
        <w:t>podczas jednej sesji nocnej przyjmując za obowiązujący wymóg nie wyłączania więcej niż jednego obiegu na dłuższy okres. Czy możliwy jest ich montaż w bezpośrednim sąsied</w:t>
      </w:r>
      <w:r w:rsidR="00031DB3">
        <w:rPr>
          <w:sz w:val="22"/>
          <w:szCs w:val="22"/>
        </w:rPr>
        <w:t xml:space="preserve">ztwie, przejściowo równolegle z </w:t>
      </w:r>
      <w:r w:rsidRPr="00D243C0">
        <w:rPr>
          <w:sz w:val="22"/>
          <w:szCs w:val="22"/>
        </w:rPr>
        <w:t>istniejącymi?</w:t>
      </w:r>
    </w:p>
    <w:p w:rsidR="00031DB3" w:rsidRPr="00D243C0" w:rsidRDefault="00031DB3" w:rsidP="00031DB3">
      <w:pPr>
        <w:jc w:val="both"/>
        <w:rPr>
          <w:sz w:val="22"/>
          <w:szCs w:val="22"/>
        </w:rPr>
      </w:pPr>
      <w:r w:rsidRPr="00D243C0">
        <w:rPr>
          <w:b/>
          <w:sz w:val="22"/>
          <w:szCs w:val="22"/>
        </w:rPr>
        <w:t>Ad. 1</w:t>
      </w:r>
      <w:r w:rsidRPr="00D243C0">
        <w:rPr>
          <w:sz w:val="22"/>
          <w:szCs w:val="22"/>
        </w:rPr>
        <w:t xml:space="preserve"> Możliwe jest tymczasowe zamontowanie nowych szaf w pobliżu istniejących i sukcesywne przełączanie instalacji. </w:t>
      </w:r>
    </w:p>
    <w:p w:rsidR="00031DB3" w:rsidRPr="00D243C0" w:rsidRDefault="00031DB3" w:rsidP="00D243C0">
      <w:pPr>
        <w:jc w:val="both"/>
        <w:rPr>
          <w:sz w:val="22"/>
          <w:szCs w:val="22"/>
        </w:rPr>
      </w:pPr>
    </w:p>
    <w:p w:rsidR="00D243C0" w:rsidRPr="00D243C0" w:rsidRDefault="00D243C0" w:rsidP="00D243C0">
      <w:pPr>
        <w:jc w:val="both"/>
        <w:rPr>
          <w:sz w:val="22"/>
          <w:szCs w:val="22"/>
        </w:rPr>
      </w:pPr>
      <w:r w:rsidRPr="00D243C0">
        <w:rPr>
          <w:b/>
          <w:sz w:val="22"/>
          <w:szCs w:val="22"/>
        </w:rPr>
        <w:t>2. Czy</w:t>
      </w:r>
      <w:r w:rsidRPr="00D243C0">
        <w:rPr>
          <w:sz w:val="22"/>
          <w:szCs w:val="22"/>
        </w:rPr>
        <w:t xml:space="preserve"> możliwe jest pozyskanie harmonogram</w:t>
      </w:r>
      <w:r w:rsidR="00031DB3">
        <w:rPr>
          <w:sz w:val="22"/>
          <w:szCs w:val="22"/>
        </w:rPr>
        <w:t>u: czas poszczególnych etapów i </w:t>
      </w:r>
      <w:r w:rsidRPr="00D243C0">
        <w:rPr>
          <w:sz w:val="22"/>
          <w:szCs w:val="22"/>
        </w:rPr>
        <w:t>funkcje</w:t>
      </w:r>
      <w:r w:rsidR="00031DB3">
        <w:rPr>
          <w:sz w:val="22"/>
          <w:szCs w:val="22"/>
        </w:rPr>
        <w:t xml:space="preserve"> </w:t>
      </w:r>
      <w:r w:rsidRPr="00D243C0">
        <w:rPr>
          <w:sz w:val="22"/>
          <w:szCs w:val="22"/>
        </w:rPr>
        <w:t>ustawienia zmodernizowanych zaworów na filtrach, w trakcie automatycznego czyszczenia filtra. Gdyż w naszej ocenie w konfiguracji według</w:t>
      </w:r>
    </w:p>
    <w:p w:rsidR="00D243C0" w:rsidRDefault="00D243C0" w:rsidP="00D243C0">
      <w:pPr>
        <w:jc w:val="both"/>
        <w:rPr>
          <w:sz w:val="22"/>
          <w:szCs w:val="22"/>
        </w:rPr>
      </w:pPr>
      <w:r w:rsidRPr="00D243C0">
        <w:rPr>
          <w:sz w:val="22"/>
          <w:szCs w:val="22"/>
        </w:rPr>
        <w:t>projektu nie wydaje się możliwe uzyskania funkcji wstępnego układania złoża po płukaniu przed wznowien</w:t>
      </w:r>
      <w:r w:rsidR="00031DB3">
        <w:rPr>
          <w:sz w:val="22"/>
          <w:szCs w:val="22"/>
        </w:rPr>
        <w:t>ie normalnej pracy filtracyjnej.</w:t>
      </w:r>
    </w:p>
    <w:p w:rsidR="00031DB3" w:rsidRPr="00D243C0" w:rsidRDefault="00031DB3" w:rsidP="00031DB3">
      <w:pPr>
        <w:jc w:val="both"/>
        <w:rPr>
          <w:sz w:val="22"/>
          <w:szCs w:val="22"/>
        </w:rPr>
      </w:pPr>
      <w:r w:rsidRPr="00D243C0">
        <w:rPr>
          <w:b/>
          <w:sz w:val="22"/>
          <w:szCs w:val="22"/>
        </w:rPr>
        <w:t>Ad. 2.</w:t>
      </w:r>
      <w:r w:rsidRPr="00D243C0">
        <w:rPr>
          <w:sz w:val="22"/>
          <w:szCs w:val="22"/>
        </w:rPr>
        <w:t xml:space="preserve"> Wykonanie instalacji automatycznego płukania filtrów </w:t>
      </w:r>
      <w:r w:rsidRPr="00D243C0">
        <w:rPr>
          <w:sz w:val="22"/>
          <w:szCs w:val="22"/>
          <w:u w:val="single"/>
        </w:rPr>
        <w:t>nie jest przedmiotem I etapu realizacji inwestycji.</w:t>
      </w:r>
      <w:r w:rsidRPr="00D243C0">
        <w:rPr>
          <w:sz w:val="22"/>
          <w:szCs w:val="22"/>
        </w:rPr>
        <w:t xml:space="preserve"> Informacja na ten temat znajduje się w SIWZ oraz opracowaniu „Wydzielenie prac I etapu, mających na celu usprawnienie działania urządzeń  technologicznych wody basenowej oraz poprawę ich efektywności”</w:t>
      </w:r>
    </w:p>
    <w:p w:rsidR="00031DB3" w:rsidRPr="00D243C0" w:rsidRDefault="00031DB3" w:rsidP="00D243C0">
      <w:pPr>
        <w:jc w:val="both"/>
        <w:rPr>
          <w:sz w:val="22"/>
          <w:szCs w:val="22"/>
        </w:rPr>
      </w:pPr>
    </w:p>
    <w:p w:rsidR="00D243C0" w:rsidRDefault="00D243C0" w:rsidP="00D243C0">
      <w:pPr>
        <w:jc w:val="both"/>
        <w:rPr>
          <w:sz w:val="22"/>
          <w:szCs w:val="22"/>
        </w:rPr>
      </w:pPr>
      <w:r w:rsidRPr="00D243C0">
        <w:rPr>
          <w:b/>
          <w:sz w:val="22"/>
          <w:szCs w:val="22"/>
        </w:rPr>
        <w:lastRenderedPageBreak/>
        <w:t>3</w:t>
      </w:r>
      <w:r w:rsidR="00031DB3" w:rsidRPr="00031DB3">
        <w:rPr>
          <w:b/>
          <w:sz w:val="22"/>
          <w:szCs w:val="22"/>
        </w:rPr>
        <w:t>.</w:t>
      </w:r>
      <w:r w:rsidRPr="00D243C0">
        <w:rPr>
          <w:b/>
          <w:sz w:val="22"/>
          <w:szCs w:val="22"/>
        </w:rPr>
        <w:t xml:space="preserve"> Czy</w:t>
      </w:r>
      <w:r w:rsidRPr="00D243C0">
        <w:rPr>
          <w:sz w:val="22"/>
          <w:szCs w:val="22"/>
        </w:rPr>
        <w:t xml:space="preserve"> w obwodach upuszczania wody z z</w:t>
      </w:r>
      <w:r w:rsidR="00031DB3">
        <w:rPr>
          <w:sz w:val="22"/>
          <w:szCs w:val="22"/>
        </w:rPr>
        <w:t>biorników wyrównawczych i </w:t>
      </w:r>
      <w:r w:rsidRPr="00D243C0">
        <w:rPr>
          <w:sz w:val="22"/>
          <w:szCs w:val="22"/>
        </w:rPr>
        <w:t>analogicznie dopuszczania do nich podgrzanej świeżej wody ze względu na małe średnice i niski przepływ wody możliwe jest równoważne zastosowanie impulsowych liczników wody, których odczyt powinien być wystarczającą informacją dla systemu automatyki.</w:t>
      </w:r>
    </w:p>
    <w:p w:rsidR="00031DB3" w:rsidRPr="00D243C0" w:rsidRDefault="00031DB3" w:rsidP="00D243C0">
      <w:pPr>
        <w:jc w:val="both"/>
        <w:rPr>
          <w:sz w:val="22"/>
          <w:szCs w:val="22"/>
        </w:rPr>
      </w:pPr>
      <w:r w:rsidRPr="00D243C0">
        <w:rPr>
          <w:b/>
          <w:sz w:val="22"/>
          <w:szCs w:val="22"/>
        </w:rPr>
        <w:t>Ad. 3.</w:t>
      </w:r>
      <w:r w:rsidRPr="00D243C0">
        <w:rPr>
          <w:sz w:val="22"/>
          <w:szCs w:val="22"/>
        </w:rPr>
        <w:t xml:space="preserve"> Instalacja upuszczania wody z niecek oraz odświeżania wody w nieckach </w:t>
      </w:r>
      <w:r w:rsidRPr="00D243C0">
        <w:rPr>
          <w:sz w:val="22"/>
          <w:szCs w:val="22"/>
          <w:u w:val="single"/>
        </w:rPr>
        <w:t>nie jest przedmiotem I etapu realizacji inwestycji</w:t>
      </w:r>
      <w:r w:rsidRPr="00D243C0">
        <w:rPr>
          <w:sz w:val="22"/>
          <w:szCs w:val="22"/>
        </w:rPr>
        <w:t>. Informacja na ten temat znajduje się w SIWZ oraz opracowaniu „Wydzielenie prac I etapu, mających na celu usprawnienie działania urządzeń technologicznych wody basenowej oraz poprawę ich efektywności”</w:t>
      </w:r>
      <w:r>
        <w:rPr>
          <w:sz w:val="22"/>
          <w:szCs w:val="22"/>
        </w:rPr>
        <w:t>.</w:t>
      </w:r>
      <w:bookmarkStart w:id="0" w:name="_GoBack"/>
      <w:bookmarkEnd w:id="0"/>
    </w:p>
    <w:p w:rsidR="00031DB3" w:rsidRDefault="00031DB3" w:rsidP="00D243C0">
      <w:pPr>
        <w:jc w:val="both"/>
        <w:rPr>
          <w:sz w:val="22"/>
          <w:szCs w:val="22"/>
        </w:rPr>
      </w:pPr>
    </w:p>
    <w:p w:rsidR="00D243C0" w:rsidRPr="00D243C0" w:rsidRDefault="00D243C0" w:rsidP="00D243C0">
      <w:pPr>
        <w:jc w:val="both"/>
        <w:rPr>
          <w:sz w:val="22"/>
          <w:szCs w:val="22"/>
        </w:rPr>
      </w:pPr>
      <w:r w:rsidRPr="00D243C0">
        <w:rPr>
          <w:b/>
          <w:sz w:val="22"/>
          <w:szCs w:val="22"/>
        </w:rPr>
        <w:t>4</w:t>
      </w:r>
      <w:r w:rsidR="00031DB3" w:rsidRPr="00031DB3">
        <w:rPr>
          <w:b/>
          <w:sz w:val="22"/>
          <w:szCs w:val="22"/>
        </w:rPr>
        <w:t>.</w:t>
      </w:r>
      <w:r w:rsidRPr="00D243C0">
        <w:rPr>
          <w:b/>
          <w:sz w:val="22"/>
          <w:szCs w:val="22"/>
        </w:rPr>
        <w:t xml:space="preserve"> Czy</w:t>
      </w:r>
      <w:r w:rsidRPr="00D243C0">
        <w:rPr>
          <w:sz w:val="22"/>
          <w:szCs w:val="22"/>
        </w:rPr>
        <w:t xml:space="preserve"> właściwym będzie zastosowanie kompaktowych stacji analizowania parametrów wody basenowej i sterowania dozowaniem chemii basenowej (co nie jest jednoznacznie określone w projekcie), biorąc pod uwagę, że posiadają one własne panele dotykowe LCD do kontroli i ust</w:t>
      </w:r>
      <w:r w:rsidR="00031DB3">
        <w:rPr>
          <w:sz w:val="22"/>
          <w:szCs w:val="22"/>
        </w:rPr>
        <w:t>awienia parametrów pracy oraz w </w:t>
      </w:r>
      <w:r w:rsidRPr="00D243C0">
        <w:rPr>
          <w:sz w:val="22"/>
          <w:szCs w:val="22"/>
        </w:rPr>
        <w:t>pełni są przystosowane do realizacji obowiązujących norm  w tym zakresie.</w:t>
      </w:r>
    </w:p>
    <w:p w:rsidR="00031DB3" w:rsidRPr="00D243C0" w:rsidRDefault="00031DB3" w:rsidP="00031DB3">
      <w:pPr>
        <w:jc w:val="both"/>
        <w:rPr>
          <w:sz w:val="22"/>
          <w:szCs w:val="22"/>
        </w:rPr>
      </w:pPr>
      <w:r w:rsidRPr="00D243C0">
        <w:rPr>
          <w:b/>
          <w:sz w:val="22"/>
          <w:szCs w:val="22"/>
        </w:rPr>
        <w:t xml:space="preserve">Ad. </w:t>
      </w:r>
      <w:r>
        <w:rPr>
          <w:b/>
          <w:sz w:val="22"/>
          <w:szCs w:val="22"/>
        </w:rPr>
        <w:t>4</w:t>
      </w:r>
      <w:r w:rsidRPr="00D243C0">
        <w:rPr>
          <w:b/>
          <w:sz w:val="22"/>
          <w:szCs w:val="22"/>
        </w:rPr>
        <w:t>.</w:t>
      </w:r>
      <w:r w:rsidRPr="00D243C0">
        <w:rPr>
          <w:sz w:val="22"/>
          <w:szCs w:val="22"/>
        </w:rPr>
        <w:t xml:space="preserve"> Rozwiązania techniczne w zakresie pomiaru parametrów oraz uzdatniania wody basenowej planowane do wykonania w ramach bieżącego postępowania przetargowego są </w:t>
      </w:r>
      <w:r w:rsidRPr="00D243C0">
        <w:rPr>
          <w:sz w:val="22"/>
          <w:szCs w:val="22"/>
          <w:u w:val="single"/>
        </w:rPr>
        <w:t>szczegółowo opisane w opracowaniu „Wydzielenie prac I etapu, mających na celu usprawnienie działania urządzeń  technologicznych wody basenowej oraz poprawę ich efektywności”</w:t>
      </w:r>
    </w:p>
    <w:p w:rsidR="0021206B" w:rsidRPr="00D243C0" w:rsidRDefault="0021206B" w:rsidP="00D243C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21206B" w:rsidRPr="00D243C0" w:rsidRDefault="0021206B" w:rsidP="00D243C0">
      <w:pPr>
        <w:jc w:val="both"/>
        <w:rPr>
          <w:sz w:val="22"/>
          <w:szCs w:val="22"/>
        </w:rPr>
      </w:pPr>
    </w:p>
    <w:p w:rsidR="0021206B" w:rsidRPr="00D243C0" w:rsidRDefault="0021206B" w:rsidP="00D243C0">
      <w:pPr>
        <w:spacing w:line="360" w:lineRule="auto"/>
        <w:jc w:val="both"/>
        <w:rPr>
          <w:i/>
          <w:sz w:val="22"/>
          <w:szCs w:val="22"/>
        </w:rPr>
      </w:pPr>
    </w:p>
    <w:p w:rsidR="00943AEF" w:rsidRPr="00D243C0" w:rsidRDefault="00943AEF" w:rsidP="00D243C0">
      <w:pPr>
        <w:pStyle w:val="Tekstpodstawowy"/>
        <w:ind w:firstLine="423"/>
        <w:rPr>
          <w:sz w:val="22"/>
          <w:szCs w:val="22"/>
        </w:rPr>
      </w:pPr>
    </w:p>
    <w:sectPr w:rsidR="00943AEF" w:rsidRPr="00D243C0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41A" w:rsidRDefault="005A341A">
      <w:r>
        <w:separator/>
      </w:r>
    </w:p>
  </w:endnote>
  <w:endnote w:type="continuationSeparator" w:id="0">
    <w:p w:rsidR="005A341A" w:rsidRDefault="005A3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41A" w:rsidRDefault="005A341A">
      <w:r>
        <w:separator/>
      </w:r>
    </w:p>
  </w:footnote>
  <w:footnote w:type="continuationSeparator" w:id="0">
    <w:p w:rsidR="005A341A" w:rsidRDefault="005A34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04E" w:rsidRDefault="001F60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41A"/>
    <w:rsid w:val="00031DB3"/>
    <w:rsid w:val="000607BF"/>
    <w:rsid w:val="000A2D5C"/>
    <w:rsid w:val="000C4220"/>
    <w:rsid w:val="000D254E"/>
    <w:rsid w:val="001102A4"/>
    <w:rsid w:val="00130D1C"/>
    <w:rsid w:val="00180DBD"/>
    <w:rsid w:val="001F604E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341A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243C0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7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2020-02-28T13:40:00Z</cp:lastPrinted>
  <dcterms:created xsi:type="dcterms:W3CDTF">2020-02-28T13:40:00Z</dcterms:created>
  <dcterms:modified xsi:type="dcterms:W3CDTF">2020-02-28T13:40:00Z</dcterms:modified>
</cp:coreProperties>
</file>