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B4" w:rsidRPr="00836FD0" w:rsidRDefault="00B76AB4" w:rsidP="00DE5D3B">
      <w:pPr>
        <w:rPr>
          <w:b/>
          <w:sz w:val="28"/>
        </w:rPr>
      </w:pPr>
    </w:p>
    <w:p w:rsidR="00B76AB4" w:rsidRPr="00BD7F8E" w:rsidRDefault="00B76AB4" w:rsidP="00836FD0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Zadanie nr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D7F8E">
        <w:rPr>
          <w:b/>
          <w:sz w:val="24"/>
          <w:szCs w:val="24"/>
        </w:rPr>
        <w:t xml:space="preserve">Załącznik nr </w:t>
      </w:r>
      <w:bookmarkStart w:id="0" w:name="_GoBack"/>
      <w:bookmarkEnd w:id="0"/>
      <w:r>
        <w:rPr>
          <w:b/>
          <w:sz w:val="24"/>
          <w:szCs w:val="24"/>
        </w:rPr>
        <w:t>6 do SIWZ</w:t>
      </w:r>
      <w:r w:rsidRPr="00BD7F8E">
        <w:rPr>
          <w:b/>
          <w:sz w:val="24"/>
          <w:szCs w:val="24"/>
        </w:rPr>
        <w:tab/>
      </w:r>
      <w:r w:rsidRPr="00BD7F8E">
        <w:rPr>
          <w:b/>
          <w:sz w:val="24"/>
          <w:szCs w:val="24"/>
        </w:rPr>
        <w:tab/>
      </w:r>
      <w:r w:rsidRPr="00BD7F8E">
        <w:rPr>
          <w:b/>
          <w:sz w:val="24"/>
          <w:szCs w:val="24"/>
        </w:rPr>
        <w:tab/>
      </w:r>
      <w:r w:rsidRPr="00BD7F8E">
        <w:rPr>
          <w:b/>
          <w:sz w:val="24"/>
          <w:szCs w:val="24"/>
        </w:rPr>
        <w:tab/>
      </w:r>
      <w:r w:rsidRPr="00BD7F8E">
        <w:rPr>
          <w:b/>
          <w:sz w:val="24"/>
          <w:szCs w:val="24"/>
        </w:rPr>
        <w:tab/>
      </w:r>
      <w:r w:rsidRPr="00BD7F8E">
        <w:rPr>
          <w:b/>
          <w:sz w:val="24"/>
          <w:szCs w:val="24"/>
        </w:rPr>
        <w:tab/>
      </w:r>
      <w:r w:rsidRPr="00BD7F8E">
        <w:rPr>
          <w:b/>
          <w:sz w:val="24"/>
          <w:szCs w:val="24"/>
        </w:rPr>
        <w:tab/>
      </w:r>
    </w:p>
    <w:p w:rsidR="00B76AB4" w:rsidRPr="00836FD0" w:rsidRDefault="00B76AB4" w:rsidP="00D83F35">
      <w:pPr>
        <w:rPr>
          <w:b/>
          <w:sz w:val="28"/>
        </w:rPr>
      </w:pPr>
      <w:r w:rsidRPr="00836FD0">
        <w:rPr>
          <w:b/>
          <w:sz w:val="28"/>
        </w:rPr>
        <w:t>ZESTAWIENIE PARAMETRÓW GRANICZNYCH (ODCINAJĄCYCH)</w:t>
      </w:r>
    </w:p>
    <w:p w:rsidR="00B76AB4" w:rsidRPr="00836FD0" w:rsidRDefault="00B76AB4" w:rsidP="00D83F35"/>
    <w:p w:rsidR="00B76AB4" w:rsidRPr="00836FD0" w:rsidRDefault="00B76AB4" w:rsidP="00D83F35">
      <w:r w:rsidRPr="00836FD0">
        <w:t xml:space="preserve">Przedmiot przetargu:  </w:t>
      </w:r>
      <w:r w:rsidRPr="00836FD0">
        <w:rPr>
          <w:b/>
          <w:sz w:val="24"/>
          <w:szCs w:val="24"/>
        </w:rPr>
        <w:t>Pompy infuzyjne - 4 szt.</w:t>
      </w:r>
    </w:p>
    <w:p w:rsidR="00B76AB4" w:rsidRPr="00836FD0" w:rsidRDefault="00B76AB4" w:rsidP="00D83F35"/>
    <w:p w:rsidR="00B76AB4" w:rsidRPr="00836FD0" w:rsidRDefault="00B76AB4" w:rsidP="00D83F35">
      <w:r w:rsidRPr="00836FD0">
        <w:t>Producent/Firma:.........................................................................................................................................................</w:t>
      </w:r>
    </w:p>
    <w:p w:rsidR="00B76AB4" w:rsidRPr="00836FD0" w:rsidRDefault="00B76AB4" w:rsidP="00D83F35"/>
    <w:p w:rsidR="00B76AB4" w:rsidRPr="00836FD0" w:rsidRDefault="00B76AB4" w:rsidP="00D83F35">
      <w:r w:rsidRPr="00836FD0">
        <w:t>Urządzenie typ:...............................................................................................Rok produkcji..................................</w:t>
      </w:r>
    </w:p>
    <w:p w:rsidR="00B76AB4" w:rsidRPr="00836FD0" w:rsidRDefault="00B76AB4" w:rsidP="00D83F35"/>
    <w:p w:rsidR="00B76AB4" w:rsidRPr="00836FD0" w:rsidRDefault="00B76AB4" w:rsidP="006E300A">
      <w:pPr>
        <w:rPr>
          <w:b/>
        </w:rPr>
      </w:pPr>
      <w:bookmarkStart w:id="1" w:name="_Hlk25062397"/>
      <w:r w:rsidRPr="00836FD0">
        <w:rPr>
          <w:b/>
        </w:rPr>
        <w:t>UWAGA: Oferent wypełniając rubrykę „TAK/NIE/Oferowane parametry” powinien wpisywać w nie słowa „tak” lub „nie” oraz  podawać rzeczywiste wartości liczbowe bądź opis funkcjonalności poszczególnych parametrów technicznych.</w:t>
      </w:r>
      <w:bookmarkEnd w:id="1"/>
    </w:p>
    <w:p w:rsidR="00B76AB4" w:rsidRPr="00836FD0" w:rsidRDefault="00B76AB4" w:rsidP="00D83F35">
      <w:pPr>
        <w:jc w:val="right"/>
        <w:rPr>
          <w:b/>
        </w:rPr>
      </w:pPr>
    </w:p>
    <w:tbl>
      <w:tblPr>
        <w:tblW w:w="999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72"/>
        <w:gridCol w:w="3613"/>
        <w:gridCol w:w="73"/>
        <w:gridCol w:w="2620"/>
        <w:gridCol w:w="2977"/>
      </w:tblGrid>
      <w:tr w:rsidR="00B76AB4" w:rsidRPr="00836FD0" w:rsidTr="003D5507">
        <w:tc>
          <w:tcPr>
            <w:tcW w:w="637" w:type="dxa"/>
            <w:tcBorders>
              <w:top w:val="single" w:sz="12" w:space="0" w:color="auto"/>
              <w:bottom w:val="double" w:sz="6" w:space="0" w:color="auto"/>
            </w:tcBorders>
          </w:tcPr>
          <w:p w:rsidR="00B76AB4" w:rsidRPr="00836FD0" w:rsidRDefault="00B76AB4" w:rsidP="000E3EEC">
            <w:pPr>
              <w:spacing w:before="40" w:after="40"/>
              <w:jc w:val="right"/>
              <w:rPr>
                <w:b/>
              </w:rPr>
            </w:pPr>
            <w:r w:rsidRPr="00836FD0">
              <w:rPr>
                <w:b/>
              </w:rPr>
              <w:t>Lp.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B76AB4" w:rsidRPr="00836FD0" w:rsidRDefault="00B76AB4" w:rsidP="000E3EEC">
            <w:pPr>
              <w:spacing w:before="40" w:after="40"/>
              <w:jc w:val="center"/>
              <w:rPr>
                <w:b/>
              </w:rPr>
            </w:pPr>
            <w:r w:rsidRPr="00836FD0">
              <w:rPr>
                <w:b/>
              </w:rPr>
              <w:t>Parametr/Warunek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B76AB4" w:rsidRPr="00836FD0" w:rsidRDefault="00B76AB4" w:rsidP="000E3EEC">
            <w:pPr>
              <w:spacing w:before="40" w:after="40"/>
              <w:jc w:val="center"/>
              <w:rPr>
                <w:b/>
              </w:rPr>
            </w:pPr>
            <w:r w:rsidRPr="00836FD0">
              <w:rPr>
                <w:b/>
              </w:rPr>
              <w:t>Warunek graniczny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6" w:space="0" w:color="auto"/>
            </w:tcBorders>
          </w:tcPr>
          <w:p w:rsidR="00B76AB4" w:rsidRPr="00836FD0" w:rsidRDefault="00B76AB4" w:rsidP="000E3EEC">
            <w:pPr>
              <w:spacing w:before="40" w:after="40"/>
              <w:jc w:val="center"/>
              <w:rPr>
                <w:b/>
              </w:rPr>
            </w:pPr>
            <w:r w:rsidRPr="00836FD0">
              <w:rPr>
                <w:b/>
              </w:rPr>
              <w:t>Tak/Nie/Oferowane parametry</w:t>
            </w:r>
          </w:p>
        </w:tc>
      </w:tr>
      <w:tr w:rsidR="00B76AB4" w:rsidRPr="00836FD0" w:rsidTr="003D5507">
        <w:tc>
          <w:tcPr>
            <w:tcW w:w="9992" w:type="dxa"/>
            <w:gridSpan w:val="6"/>
            <w:tcBorders>
              <w:top w:val="nil"/>
            </w:tcBorders>
          </w:tcPr>
          <w:p w:rsidR="00B76AB4" w:rsidRPr="00836FD0" w:rsidRDefault="00B76AB4" w:rsidP="000E3EEC">
            <w:pPr>
              <w:jc w:val="center"/>
              <w:rPr>
                <w:b/>
                <w:sz w:val="24"/>
                <w:szCs w:val="24"/>
              </w:rPr>
            </w:pPr>
            <w:r w:rsidRPr="00836FD0">
              <w:rPr>
                <w:b/>
                <w:sz w:val="24"/>
                <w:szCs w:val="24"/>
              </w:rPr>
              <w:t>Warunki ogólne i serwisowe</w:t>
            </w:r>
          </w:p>
        </w:tc>
      </w:tr>
      <w:tr w:rsidR="00B76AB4" w:rsidRPr="00836FD0" w:rsidTr="003D5507">
        <w:tc>
          <w:tcPr>
            <w:tcW w:w="637" w:type="dxa"/>
          </w:tcPr>
          <w:p w:rsidR="00B76AB4" w:rsidRPr="00836FD0" w:rsidRDefault="00B76AB4" w:rsidP="00D83F3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758" w:type="dxa"/>
            <w:gridSpan w:val="3"/>
          </w:tcPr>
          <w:p w:rsidR="00B76AB4" w:rsidRPr="00836FD0" w:rsidRDefault="00B76AB4" w:rsidP="009D3F5D">
            <w:pPr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Oferowana aparatura musi być  fabrycznie nowa (aparatura nie używana, nie rekondycjonowana, nie powystawowa, wszystkie elementy składowe i podzespoły fabrycznie nowe) wyprodukowana nie wcześniej niż w roku 2019.</w:t>
            </w:r>
          </w:p>
        </w:tc>
        <w:tc>
          <w:tcPr>
            <w:tcW w:w="2620" w:type="dxa"/>
          </w:tcPr>
          <w:p w:rsidR="00B76AB4" w:rsidRPr="00836FD0" w:rsidRDefault="00B76AB4" w:rsidP="000E3EEC">
            <w:pPr>
              <w:rPr>
                <w:sz w:val="22"/>
                <w:szCs w:val="22"/>
              </w:rPr>
            </w:pPr>
          </w:p>
          <w:p w:rsidR="00B76AB4" w:rsidRPr="00836FD0" w:rsidRDefault="00B76AB4" w:rsidP="000E3EEC">
            <w:pPr>
              <w:jc w:val="center"/>
              <w:rPr>
                <w:sz w:val="22"/>
                <w:szCs w:val="22"/>
              </w:rPr>
            </w:pPr>
          </w:p>
          <w:p w:rsidR="00B76AB4" w:rsidRPr="00836FD0" w:rsidRDefault="00B76AB4" w:rsidP="000E3EEC">
            <w:pPr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B76AB4" w:rsidRPr="00836FD0" w:rsidRDefault="00B76AB4" w:rsidP="000E3EEC">
            <w:pPr>
              <w:rPr>
                <w:sz w:val="22"/>
                <w:szCs w:val="22"/>
              </w:rPr>
            </w:pPr>
          </w:p>
        </w:tc>
      </w:tr>
      <w:tr w:rsidR="00B76AB4" w:rsidRPr="00836FD0" w:rsidTr="003D5507">
        <w:tc>
          <w:tcPr>
            <w:tcW w:w="637" w:type="dxa"/>
          </w:tcPr>
          <w:p w:rsidR="00B76AB4" w:rsidRPr="00836FD0" w:rsidRDefault="00B76AB4" w:rsidP="00D83F3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758" w:type="dxa"/>
            <w:gridSpan w:val="3"/>
          </w:tcPr>
          <w:p w:rsidR="00B76AB4" w:rsidRPr="00836FD0" w:rsidRDefault="00B76AB4" w:rsidP="004E4B3F">
            <w:pPr>
              <w:rPr>
                <w:spacing w:val="-3"/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Od Wykonawcy wymaga się zainstalowania dostarczonych urządzeń i przeszkolenia personelu medycznego w zakresie jego obsługi i przeszkolenia personelu technicznego w zakresie obsługi technicznej.</w:t>
            </w:r>
          </w:p>
        </w:tc>
        <w:tc>
          <w:tcPr>
            <w:tcW w:w="2620" w:type="dxa"/>
          </w:tcPr>
          <w:p w:rsidR="00B76AB4" w:rsidRPr="00836FD0" w:rsidRDefault="00B76AB4" w:rsidP="000E3EEC">
            <w:pPr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B76AB4" w:rsidRPr="00836FD0" w:rsidRDefault="00B76AB4" w:rsidP="000E3EEC">
            <w:pPr>
              <w:rPr>
                <w:sz w:val="22"/>
                <w:szCs w:val="22"/>
              </w:rPr>
            </w:pPr>
          </w:p>
        </w:tc>
      </w:tr>
      <w:tr w:rsidR="00B76AB4" w:rsidRPr="00836FD0" w:rsidTr="003D5507">
        <w:tc>
          <w:tcPr>
            <w:tcW w:w="637" w:type="dxa"/>
          </w:tcPr>
          <w:p w:rsidR="00B76AB4" w:rsidRPr="00836FD0" w:rsidRDefault="00B76AB4" w:rsidP="00D83F3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758" w:type="dxa"/>
            <w:gridSpan w:val="3"/>
          </w:tcPr>
          <w:p w:rsidR="00B76AB4" w:rsidRPr="00836FD0" w:rsidRDefault="00B76AB4" w:rsidP="00385290">
            <w:pPr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Dostarczona aparatura musi być bezwzględnie wyposażona we wszystkie niezbędne do prawidłowej pracy akcesoria, instrukcję obsługi w języku polskim i w wersji w języku angielskim, zestaw serwisowy zawierający pełną dokumentację serwisową w języku polskim lub angielskim.</w:t>
            </w:r>
          </w:p>
        </w:tc>
        <w:tc>
          <w:tcPr>
            <w:tcW w:w="2620" w:type="dxa"/>
          </w:tcPr>
          <w:p w:rsidR="00B76AB4" w:rsidRPr="00836FD0" w:rsidRDefault="00B76AB4" w:rsidP="000E3EEC">
            <w:pPr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B76AB4" w:rsidRPr="00836FD0" w:rsidRDefault="00B76AB4" w:rsidP="000E3EEC">
            <w:pPr>
              <w:rPr>
                <w:sz w:val="22"/>
                <w:szCs w:val="22"/>
              </w:rPr>
            </w:pPr>
          </w:p>
        </w:tc>
      </w:tr>
      <w:tr w:rsidR="00B76AB4" w:rsidRPr="00836FD0" w:rsidTr="003D5507">
        <w:tc>
          <w:tcPr>
            <w:tcW w:w="637" w:type="dxa"/>
          </w:tcPr>
          <w:p w:rsidR="00B76AB4" w:rsidRPr="00836FD0" w:rsidRDefault="00B76AB4" w:rsidP="00D83F3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758" w:type="dxa"/>
            <w:gridSpan w:val="3"/>
          </w:tcPr>
          <w:p w:rsidR="00B76AB4" w:rsidRPr="00836FD0" w:rsidRDefault="00B76AB4" w:rsidP="00156298">
            <w:pPr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Wykonawca musi zapewnić co najmniej 2 letnią gwarancję i maksymalnie 6-cio letnią gwarancję prawidłowego działania oferowanej aparatury, obejmującą części składowe i zamienne, wymagane opłaty licencyjne oraz serwis (pełna gwarancja).</w:t>
            </w:r>
          </w:p>
        </w:tc>
        <w:tc>
          <w:tcPr>
            <w:tcW w:w="2620" w:type="dxa"/>
          </w:tcPr>
          <w:p w:rsidR="00B76AB4" w:rsidRPr="00836FD0" w:rsidRDefault="00B76AB4" w:rsidP="000E3EEC">
            <w:pPr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B76AB4" w:rsidRPr="00836FD0" w:rsidRDefault="00B76AB4" w:rsidP="000E3EEC">
            <w:pPr>
              <w:rPr>
                <w:sz w:val="22"/>
                <w:szCs w:val="22"/>
              </w:rPr>
            </w:pPr>
          </w:p>
        </w:tc>
      </w:tr>
      <w:tr w:rsidR="00B76AB4" w:rsidRPr="00836FD0" w:rsidTr="003D5507">
        <w:tc>
          <w:tcPr>
            <w:tcW w:w="637" w:type="dxa"/>
          </w:tcPr>
          <w:p w:rsidR="00B76AB4" w:rsidRPr="00836FD0" w:rsidRDefault="00B76AB4" w:rsidP="00D83F3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758" w:type="dxa"/>
            <w:gridSpan w:val="3"/>
          </w:tcPr>
          <w:p w:rsidR="00B76AB4" w:rsidRPr="00836FD0" w:rsidRDefault="00B76AB4" w:rsidP="000E3EEC">
            <w:pPr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Okres zagwarantowania dostępności i możliwości zakupu części zamiennych oraz wyposażenia eksploatacyjnego powinien wynosić minimum 10 lat od daty sprzedaży urządzeń.</w:t>
            </w:r>
          </w:p>
        </w:tc>
        <w:tc>
          <w:tcPr>
            <w:tcW w:w="2620" w:type="dxa"/>
          </w:tcPr>
          <w:p w:rsidR="00B76AB4" w:rsidRPr="00836FD0" w:rsidRDefault="00B76AB4" w:rsidP="000E3EEC">
            <w:pPr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B76AB4" w:rsidRPr="00836FD0" w:rsidRDefault="00B76AB4" w:rsidP="000E3EEC">
            <w:pPr>
              <w:rPr>
                <w:sz w:val="22"/>
                <w:szCs w:val="22"/>
              </w:rPr>
            </w:pPr>
          </w:p>
        </w:tc>
      </w:tr>
      <w:tr w:rsidR="00B76AB4" w:rsidRPr="00836FD0" w:rsidTr="003D5507">
        <w:tc>
          <w:tcPr>
            <w:tcW w:w="637" w:type="dxa"/>
          </w:tcPr>
          <w:p w:rsidR="00B76AB4" w:rsidRPr="00836FD0" w:rsidRDefault="00B76AB4" w:rsidP="00D83F3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758" w:type="dxa"/>
            <w:gridSpan w:val="3"/>
          </w:tcPr>
          <w:p w:rsidR="00B76AB4" w:rsidRPr="00836FD0" w:rsidRDefault="00B76AB4" w:rsidP="000E3EEC">
            <w:pPr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W przypadku stwierdzenia - w czasie okresu gwarancji lub w czasie roku po jej wygaśnięciu - braków w dokumentacji serwisowej lub oprogramowaniu serwisowym firma zobowiązuje się do jej uzupełnienia.</w:t>
            </w:r>
          </w:p>
        </w:tc>
        <w:tc>
          <w:tcPr>
            <w:tcW w:w="2620" w:type="dxa"/>
          </w:tcPr>
          <w:p w:rsidR="00B76AB4" w:rsidRPr="00836FD0" w:rsidRDefault="00B76AB4" w:rsidP="000E3EEC">
            <w:pPr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B76AB4" w:rsidRPr="00836FD0" w:rsidRDefault="00B76AB4" w:rsidP="000E3EEC">
            <w:pPr>
              <w:rPr>
                <w:sz w:val="22"/>
                <w:szCs w:val="22"/>
              </w:rPr>
            </w:pPr>
          </w:p>
        </w:tc>
      </w:tr>
      <w:tr w:rsidR="00B76AB4" w:rsidRPr="00836FD0" w:rsidTr="003D5507">
        <w:tc>
          <w:tcPr>
            <w:tcW w:w="637" w:type="dxa"/>
          </w:tcPr>
          <w:p w:rsidR="00B76AB4" w:rsidRPr="00836FD0" w:rsidRDefault="00B76AB4" w:rsidP="006E300A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758" w:type="dxa"/>
            <w:gridSpan w:val="3"/>
          </w:tcPr>
          <w:p w:rsidR="00B76AB4" w:rsidRPr="00836FD0" w:rsidRDefault="00B76AB4" w:rsidP="000E3EEC">
            <w:pPr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 xml:space="preserve">W okresie trwania gwarancji w przypadku awarii aparatury trwającej dłuższej niż </w:t>
            </w:r>
            <w:r>
              <w:rPr>
                <w:sz w:val="22"/>
                <w:szCs w:val="22"/>
              </w:rPr>
              <w:t>2</w:t>
            </w:r>
            <w:r w:rsidRPr="00836FD0">
              <w:rPr>
                <w:sz w:val="22"/>
                <w:szCs w:val="22"/>
              </w:rPr>
              <w:t xml:space="preserve"> dni wykonawca zobowiązany jest do przedłużenia okresu gwarancji o czas trwania awarii, a w przypadku awarii trwającej dłużej niż </w:t>
            </w:r>
            <w:r>
              <w:rPr>
                <w:sz w:val="22"/>
                <w:szCs w:val="22"/>
              </w:rPr>
              <w:t>14</w:t>
            </w:r>
            <w:r w:rsidRPr="00836FD0">
              <w:rPr>
                <w:sz w:val="22"/>
                <w:szCs w:val="22"/>
              </w:rPr>
              <w:t xml:space="preserve"> dni oferent zobowiązuje się w okresie gwarancji do wstawienia urządzenia zastępczego (na własny koszt i ryzyko).</w:t>
            </w:r>
          </w:p>
        </w:tc>
        <w:tc>
          <w:tcPr>
            <w:tcW w:w="2620" w:type="dxa"/>
          </w:tcPr>
          <w:p w:rsidR="00B76AB4" w:rsidRPr="00836FD0" w:rsidRDefault="00B76AB4" w:rsidP="000E3EEC">
            <w:pPr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B76AB4" w:rsidRPr="00836FD0" w:rsidRDefault="00B76AB4" w:rsidP="000E3EEC">
            <w:pPr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 xml:space="preserve"> </w:t>
            </w:r>
          </w:p>
        </w:tc>
      </w:tr>
      <w:tr w:rsidR="00B76AB4" w:rsidRPr="00836FD0" w:rsidTr="003D5507">
        <w:tc>
          <w:tcPr>
            <w:tcW w:w="637" w:type="dxa"/>
            <w:tcBorders>
              <w:bottom w:val="nil"/>
            </w:tcBorders>
          </w:tcPr>
          <w:p w:rsidR="00B76AB4" w:rsidRPr="00836FD0" w:rsidRDefault="00B76AB4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758" w:type="dxa"/>
            <w:gridSpan w:val="3"/>
            <w:tcBorders>
              <w:bottom w:val="nil"/>
            </w:tcBorders>
          </w:tcPr>
          <w:p w:rsidR="00B76AB4" w:rsidRPr="00836FD0" w:rsidRDefault="00B76AB4" w:rsidP="00516224">
            <w:pPr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Czas reakcji serwisu w okresie gwarancji, (pojawienie się pracownika serwisu w miejscu awarii) maksimum 24 godziny w dni robocze, od momentu zgłoszenia awarii.</w:t>
            </w:r>
          </w:p>
        </w:tc>
        <w:tc>
          <w:tcPr>
            <w:tcW w:w="2620" w:type="dxa"/>
            <w:tcBorders>
              <w:bottom w:val="nil"/>
            </w:tcBorders>
          </w:tcPr>
          <w:p w:rsidR="00B76AB4" w:rsidRPr="00836FD0" w:rsidRDefault="00B76AB4" w:rsidP="000E3EEC">
            <w:pPr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bottom w:val="nil"/>
            </w:tcBorders>
          </w:tcPr>
          <w:p w:rsidR="00B76AB4" w:rsidRPr="00836FD0" w:rsidRDefault="00B76AB4" w:rsidP="000E3EEC">
            <w:pPr>
              <w:rPr>
                <w:sz w:val="22"/>
                <w:szCs w:val="22"/>
              </w:rPr>
            </w:pPr>
          </w:p>
        </w:tc>
      </w:tr>
      <w:tr w:rsidR="00B76AB4" w:rsidRPr="00836FD0" w:rsidTr="003D5507">
        <w:tc>
          <w:tcPr>
            <w:tcW w:w="637" w:type="dxa"/>
            <w:tcBorders>
              <w:bottom w:val="nil"/>
            </w:tcBorders>
          </w:tcPr>
          <w:p w:rsidR="00B76AB4" w:rsidRPr="00836FD0" w:rsidRDefault="00B76AB4" w:rsidP="00D83F35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758" w:type="dxa"/>
            <w:gridSpan w:val="3"/>
            <w:tcBorders>
              <w:bottom w:val="nil"/>
            </w:tcBorders>
          </w:tcPr>
          <w:p w:rsidR="00B76AB4" w:rsidRPr="00836FD0" w:rsidRDefault="00B76AB4" w:rsidP="000E3EEC">
            <w:pPr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 xml:space="preserve">Czas skutecznej naprawy niewymagającej importu części – maksimum </w:t>
            </w:r>
            <w:r>
              <w:rPr>
                <w:sz w:val="22"/>
                <w:szCs w:val="22"/>
              </w:rPr>
              <w:t>2</w:t>
            </w:r>
            <w:r w:rsidRPr="00836FD0">
              <w:rPr>
                <w:sz w:val="22"/>
                <w:szCs w:val="22"/>
              </w:rPr>
              <w:t xml:space="preserve"> dni robocze od momentu zgłoszenia awarii wraz z diagnostyką.</w:t>
            </w:r>
          </w:p>
        </w:tc>
        <w:tc>
          <w:tcPr>
            <w:tcW w:w="2620" w:type="dxa"/>
            <w:tcBorders>
              <w:bottom w:val="nil"/>
            </w:tcBorders>
          </w:tcPr>
          <w:p w:rsidR="00B76AB4" w:rsidRPr="00836FD0" w:rsidRDefault="00B76AB4" w:rsidP="000E3EEC">
            <w:pPr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bottom w:val="nil"/>
            </w:tcBorders>
          </w:tcPr>
          <w:p w:rsidR="00B76AB4" w:rsidRPr="00836FD0" w:rsidRDefault="00B76AB4" w:rsidP="000E3EEC">
            <w:pPr>
              <w:rPr>
                <w:sz w:val="22"/>
                <w:szCs w:val="22"/>
              </w:rPr>
            </w:pPr>
          </w:p>
        </w:tc>
      </w:tr>
      <w:tr w:rsidR="00B76AB4" w:rsidRPr="00836FD0" w:rsidTr="003D5507">
        <w:tc>
          <w:tcPr>
            <w:tcW w:w="637" w:type="dxa"/>
            <w:tcBorders>
              <w:bottom w:val="nil"/>
            </w:tcBorders>
          </w:tcPr>
          <w:p w:rsidR="00B76AB4" w:rsidRPr="00836FD0" w:rsidRDefault="00B76AB4" w:rsidP="00D83F35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758" w:type="dxa"/>
            <w:gridSpan w:val="3"/>
            <w:tcBorders>
              <w:bottom w:val="nil"/>
            </w:tcBorders>
          </w:tcPr>
          <w:p w:rsidR="00B76AB4" w:rsidRPr="00836FD0" w:rsidRDefault="00B76AB4" w:rsidP="000E3EEC">
            <w:pPr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 xml:space="preserve">Czas skutecznej naprawy wymagającej importu części – maksimum </w:t>
            </w:r>
            <w:r>
              <w:rPr>
                <w:sz w:val="22"/>
                <w:szCs w:val="22"/>
              </w:rPr>
              <w:t>5</w:t>
            </w:r>
            <w:r w:rsidRPr="00836FD0">
              <w:rPr>
                <w:sz w:val="22"/>
                <w:szCs w:val="22"/>
              </w:rPr>
              <w:t xml:space="preserve"> dni roboczych od momentu zgłoszenia awarii wraz z diagnostyką.</w:t>
            </w:r>
          </w:p>
        </w:tc>
        <w:tc>
          <w:tcPr>
            <w:tcW w:w="2620" w:type="dxa"/>
            <w:tcBorders>
              <w:bottom w:val="nil"/>
            </w:tcBorders>
          </w:tcPr>
          <w:p w:rsidR="00B76AB4" w:rsidRPr="00836FD0" w:rsidRDefault="00B76AB4" w:rsidP="000E3EEC">
            <w:pPr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bottom w:val="nil"/>
            </w:tcBorders>
          </w:tcPr>
          <w:p w:rsidR="00B76AB4" w:rsidRPr="00836FD0" w:rsidRDefault="00B76AB4" w:rsidP="000E3EEC">
            <w:pPr>
              <w:rPr>
                <w:sz w:val="22"/>
                <w:szCs w:val="22"/>
              </w:rPr>
            </w:pPr>
          </w:p>
        </w:tc>
      </w:tr>
      <w:tr w:rsidR="00B76AB4" w:rsidRPr="00836FD0" w:rsidTr="003D5507">
        <w:tc>
          <w:tcPr>
            <w:tcW w:w="637" w:type="dxa"/>
            <w:tcBorders>
              <w:bottom w:val="nil"/>
            </w:tcBorders>
          </w:tcPr>
          <w:p w:rsidR="00B76AB4" w:rsidRPr="00836FD0" w:rsidRDefault="00B76AB4" w:rsidP="00D83F35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758" w:type="dxa"/>
            <w:gridSpan w:val="3"/>
            <w:tcBorders>
              <w:bottom w:val="nil"/>
            </w:tcBorders>
          </w:tcPr>
          <w:p w:rsidR="00B76AB4" w:rsidRPr="00836FD0" w:rsidRDefault="00B76AB4" w:rsidP="00516224">
            <w:pPr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W okresie gwarancji Wykonawca zobowiązany jest w cenie oferty do przeprowadzenia przeglądów technicznych zgodnie z zaleceniami producenta i testów bezpieczeństwa oferowanej  aparatury.</w:t>
            </w:r>
          </w:p>
        </w:tc>
        <w:tc>
          <w:tcPr>
            <w:tcW w:w="2620" w:type="dxa"/>
            <w:tcBorders>
              <w:bottom w:val="nil"/>
            </w:tcBorders>
          </w:tcPr>
          <w:p w:rsidR="00B76AB4" w:rsidRPr="00836FD0" w:rsidRDefault="00B76AB4" w:rsidP="000E3EEC">
            <w:pPr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bottom w:val="nil"/>
            </w:tcBorders>
          </w:tcPr>
          <w:p w:rsidR="00B76AB4" w:rsidRPr="00836FD0" w:rsidRDefault="00B76AB4" w:rsidP="000E3EEC">
            <w:pPr>
              <w:rPr>
                <w:sz w:val="22"/>
                <w:szCs w:val="22"/>
              </w:rPr>
            </w:pPr>
          </w:p>
        </w:tc>
      </w:tr>
      <w:tr w:rsidR="00B76AB4" w:rsidRPr="00836FD0" w:rsidTr="003D5507">
        <w:tc>
          <w:tcPr>
            <w:tcW w:w="637" w:type="dxa"/>
            <w:tcBorders>
              <w:bottom w:val="nil"/>
            </w:tcBorders>
          </w:tcPr>
          <w:p w:rsidR="00B76AB4" w:rsidRPr="00836FD0" w:rsidRDefault="00B76AB4" w:rsidP="00D83F35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758" w:type="dxa"/>
            <w:gridSpan w:val="3"/>
            <w:tcBorders>
              <w:bottom w:val="nil"/>
            </w:tcBorders>
          </w:tcPr>
          <w:p w:rsidR="00B76AB4" w:rsidRPr="00836FD0" w:rsidRDefault="00B76AB4" w:rsidP="00857165">
            <w:pPr>
              <w:rPr>
                <w:kern w:val="22"/>
              </w:rPr>
            </w:pPr>
            <w:r w:rsidRPr="00836FD0">
              <w:rPr>
                <w:sz w:val="22"/>
                <w:szCs w:val="22"/>
              </w:rPr>
              <w:t>Oferent przedstawi wykaz serwisów z autoryzacją producenta do serwisowania oferowanego urządzenia wraz z adresami i numerami telefonu kontaktowego do tych serwisów.</w:t>
            </w:r>
          </w:p>
        </w:tc>
        <w:tc>
          <w:tcPr>
            <w:tcW w:w="2620" w:type="dxa"/>
            <w:tcBorders>
              <w:bottom w:val="nil"/>
            </w:tcBorders>
          </w:tcPr>
          <w:p w:rsidR="00B76AB4" w:rsidRPr="00836FD0" w:rsidRDefault="00B76AB4" w:rsidP="00857165">
            <w:pPr>
              <w:jc w:val="center"/>
              <w:rPr>
                <w:kern w:val="22"/>
              </w:rPr>
            </w:pPr>
            <w:r w:rsidRPr="00836FD0">
              <w:rPr>
                <w:kern w:val="22"/>
              </w:rPr>
              <w:t>TAK, podać</w:t>
            </w:r>
          </w:p>
        </w:tc>
        <w:tc>
          <w:tcPr>
            <w:tcW w:w="2977" w:type="dxa"/>
            <w:tcBorders>
              <w:bottom w:val="nil"/>
            </w:tcBorders>
          </w:tcPr>
          <w:p w:rsidR="00B76AB4" w:rsidRPr="00836FD0" w:rsidRDefault="00B76AB4" w:rsidP="00857165">
            <w:pPr>
              <w:rPr>
                <w:kern w:val="22"/>
              </w:rPr>
            </w:pPr>
          </w:p>
        </w:tc>
      </w:tr>
      <w:tr w:rsidR="00B76AB4" w:rsidRPr="00836FD0" w:rsidTr="003D5507">
        <w:tc>
          <w:tcPr>
            <w:tcW w:w="637" w:type="dxa"/>
            <w:tcBorders>
              <w:bottom w:val="nil"/>
            </w:tcBorders>
          </w:tcPr>
          <w:p w:rsidR="00B76AB4" w:rsidRPr="00836FD0" w:rsidRDefault="00B76AB4" w:rsidP="00D83F35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758" w:type="dxa"/>
            <w:gridSpan w:val="3"/>
            <w:tcBorders>
              <w:bottom w:val="nil"/>
            </w:tcBorders>
          </w:tcPr>
          <w:p w:rsidR="00B76AB4" w:rsidRPr="00836FD0" w:rsidRDefault="00B76AB4" w:rsidP="00156298">
            <w:pPr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Oferowane urządzenia muszą spełniać obowiązujące wymogi związane z kompatybilnością elektromagnetyczną.</w:t>
            </w:r>
          </w:p>
        </w:tc>
        <w:tc>
          <w:tcPr>
            <w:tcW w:w="2620" w:type="dxa"/>
            <w:tcBorders>
              <w:bottom w:val="nil"/>
            </w:tcBorders>
          </w:tcPr>
          <w:p w:rsidR="00B76AB4" w:rsidRPr="00836FD0" w:rsidRDefault="00B76AB4" w:rsidP="000E3EEC">
            <w:pPr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bottom w:val="nil"/>
            </w:tcBorders>
          </w:tcPr>
          <w:p w:rsidR="00B76AB4" w:rsidRPr="00836FD0" w:rsidRDefault="00B76AB4" w:rsidP="000E3EEC">
            <w:pPr>
              <w:rPr>
                <w:sz w:val="22"/>
                <w:szCs w:val="22"/>
              </w:rPr>
            </w:pPr>
          </w:p>
        </w:tc>
      </w:tr>
      <w:tr w:rsidR="00B76AB4" w:rsidRPr="00836FD0" w:rsidTr="003D5507">
        <w:tc>
          <w:tcPr>
            <w:tcW w:w="9992" w:type="dxa"/>
            <w:gridSpan w:val="6"/>
          </w:tcPr>
          <w:p w:rsidR="00B76AB4" w:rsidRPr="00836FD0" w:rsidRDefault="00B76AB4" w:rsidP="000E3EEC">
            <w:pPr>
              <w:jc w:val="center"/>
              <w:rPr>
                <w:b/>
                <w:sz w:val="22"/>
                <w:szCs w:val="22"/>
              </w:rPr>
            </w:pPr>
            <w:r w:rsidRPr="00836FD0">
              <w:rPr>
                <w:b/>
                <w:sz w:val="22"/>
                <w:szCs w:val="22"/>
              </w:rPr>
              <w:t xml:space="preserve">Wymagania techniczne i użytkowe </w:t>
            </w:r>
          </w:p>
        </w:tc>
      </w:tr>
      <w:tr w:rsidR="00B76AB4" w:rsidRPr="00836FD0" w:rsidTr="003D5507">
        <w:tc>
          <w:tcPr>
            <w:tcW w:w="709" w:type="dxa"/>
            <w:gridSpan w:val="2"/>
          </w:tcPr>
          <w:p w:rsidR="00B76AB4" w:rsidRPr="00836FD0" w:rsidRDefault="00B76AB4" w:rsidP="00D83F35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B76AB4" w:rsidRPr="00836FD0" w:rsidRDefault="00B76AB4" w:rsidP="000E3EEC">
            <w:pPr>
              <w:snapToGrid w:val="0"/>
              <w:rPr>
                <w:spacing w:val="-4"/>
                <w:sz w:val="22"/>
                <w:szCs w:val="22"/>
              </w:rPr>
            </w:pPr>
            <w:r w:rsidRPr="00836FD0">
              <w:rPr>
                <w:spacing w:val="-4"/>
                <w:sz w:val="22"/>
                <w:szCs w:val="22"/>
              </w:rPr>
              <w:t>Pompa infuzyjna 1-strzykawkowa</w:t>
            </w:r>
          </w:p>
          <w:p w:rsidR="00B76AB4" w:rsidRPr="00836FD0" w:rsidRDefault="00B76AB4" w:rsidP="000E3EEC">
            <w:pPr>
              <w:snapToGrid w:val="0"/>
              <w:rPr>
                <w:spacing w:val="-4"/>
                <w:sz w:val="22"/>
                <w:szCs w:val="22"/>
              </w:rPr>
            </w:pPr>
            <w:r w:rsidRPr="00836FD0">
              <w:rPr>
                <w:spacing w:val="-4"/>
                <w:sz w:val="22"/>
                <w:szCs w:val="22"/>
              </w:rPr>
              <w:t>- możliwość ustawienia parametrów podaży dawki wysycającej przed każdą infuzją</w:t>
            </w:r>
          </w:p>
          <w:p w:rsidR="00B76AB4" w:rsidRPr="00836FD0" w:rsidRDefault="00B76AB4" w:rsidP="00D661C3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pacing w:val="-4"/>
                <w:sz w:val="22"/>
                <w:szCs w:val="22"/>
              </w:rPr>
              <w:t>- pompa programowalna umożliwiająca zadania: nazwy leku, rozcieńczenia leku, szybkości dawkowania, całkowitej objętości.</w:t>
            </w:r>
          </w:p>
        </w:tc>
        <w:tc>
          <w:tcPr>
            <w:tcW w:w="2620" w:type="dxa"/>
            <w:vAlign w:val="center"/>
          </w:tcPr>
          <w:p w:rsidR="00B76AB4" w:rsidRPr="00836FD0" w:rsidRDefault="00B76AB4" w:rsidP="000E3EE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36FD0">
              <w:rPr>
                <w:sz w:val="22"/>
                <w:szCs w:val="22"/>
              </w:rPr>
              <w:t xml:space="preserve"> SZTUKI</w:t>
            </w:r>
          </w:p>
          <w:p w:rsidR="00B76AB4" w:rsidRPr="00836FD0" w:rsidRDefault="00B76AB4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B76AB4" w:rsidRPr="00836FD0" w:rsidRDefault="00B76AB4" w:rsidP="000E3EEC">
            <w:pPr>
              <w:jc w:val="center"/>
              <w:rPr>
                <w:sz w:val="22"/>
                <w:szCs w:val="22"/>
              </w:rPr>
            </w:pPr>
          </w:p>
        </w:tc>
      </w:tr>
      <w:tr w:rsidR="00B76AB4" w:rsidRPr="00836FD0" w:rsidTr="003D5507">
        <w:tc>
          <w:tcPr>
            <w:tcW w:w="709" w:type="dxa"/>
            <w:gridSpan w:val="2"/>
          </w:tcPr>
          <w:p w:rsidR="00B76AB4" w:rsidRPr="00836FD0" w:rsidRDefault="00B76AB4" w:rsidP="00D83F35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B76AB4" w:rsidRPr="00836FD0" w:rsidRDefault="00B76AB4" w:rsidP="00F457A4">
            <w:pPr>
              <w:snapToGrid w:val="0"/>
              <w:rPr>
                <w:spacing w:val="-4"/>
                <w:sz w:val="22"/>
                <w:szCs w:val="22"/>
              </w:rPr>
            </w:pPr>
            <w:r w:rsidRPr="00836FD0">
              <w:rPr>
                <w:spacing w:val="-4"/>
                <w:sz w:val="22"/>
                <w:szCs w:val="22"/>
              </w:rPr>
              <w:t>Pompa obsługująca niezależny tor podaży.</w:t>
            </w:r>
          </w:p>
        </w:tc>
        <w:tc>
          <w:tcPr>
            <w:tcW w:w="2620" w:type="dxa"/>
            <w:vAlign w:val="center"/>
          </w:tcPr>
          <w:p w:rsidR="00B76AB4" w:rsidRPr="00836FD0" w:rsidRDefault="00B76AB4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B76AB4" w:rsidRPr="00836FD0" w:rsidRDefault="00B76AB4" w:rsidP="000E3EEC">
            <w:pPr>
              <w:jc w:val="center"/>
              <w:rPr>
                <w:sz w:val="22"/>
                <w:szCs w:val="22"/>
              </w:rPr>
            </w:pPr>
          </w:p>
        </w:tc>
      </w:tr>
      <w:tr w:rsidR="00B76AB4" w:rsidRPr="00836FD0" w:rsidTr="003D5507">
        <w:tc>
          <w:tcPr>
            <w:tcW w:w="709" w:type="dxa"/>
            <w:gridSpan w:val="2"/>
          </w:tcPr>
          <w:p w:rsidR="00B76AB4" w:rsidRPr="00836FD0" w:rsidRDefault="00B76AB4" w:rsidP="00D83F35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B76AB4" w:rsidRPr="00836FD0" w:rsidRDefault="00B76AB4" w:rsidP="000E3EEC">
            <w:pPr>
              <w:snapToGrid w:val="0"/>
              <w:rPr>
                <w:spacing w:val="-4"/>
                <w:sz w:val="21"/>
                <w:szCs w:val="21"/>
              </w:rPr>
            </w:pPr>
            <w:r w:rsidRPr="00836FD0">
              <w:rPr>
                <w:sz w:val="21"/>
                <w:szCs w:val="21"/>
              </w:rPr>
              <w:t>Brak wystających elementów, zwłaszcza tłoka strzykawki w szczególności przy pełnym jego wysunięciu (wmontowanie całej strzykawki do urządzenia) - celem uniknięcia podania przypadkowego podania bolusa oraz  uszkodzenia pompy.</w:t>
            </w:r>
          </w:p>
        </w:tc>
        <w:tc>
          <w:tcPr>
            <w:tcW w:w="2620" w:type="dxa"/>
            <w:vAlign w:val="center"/>
          </w:tcPr>
          <w:p w:rsidR="00B76AB4" w:rsidRPr="00836FD0" w:rsidRDefault="00B76AB4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B76AB4" w:rsidRPr="00836FD0" w:rsidRDefault="00B76AB4" w:rsidP="000E3EEC">
            <w:pPr>
              <w:jc w:val="center"/>
              <w:rPr>
                <w:sz w:val="22"/>
                <w:szCs w:val="22"/>
              </w:rPr>
            </w:pPr>
          </w:p>
        </w:tc>
      </w:tr>
      <w:tr w:rsidR="00B76AB4" w:rsidRPr="00836FD0" w:rsidTr="003D5507">
        <w:tc>
          <w:tcPr>
            <w:tcW w:w="709" w:type="dxa"/>
            <w:gridSpan w:val="2"/>
          </w:tcPr>
          <w:p w:rsidR="00B76AB4" w:rsidRPr="00836FD0" w:rsidRDefault="00B76AB4" w:rsidP="00D83F35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B76AB4" w:rsidRPr="00836FD0" w:rsidRDefault="00B76AB4" w:rsidP="00F457A4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Możliwe jest stosowanie niskich przepływów.</w:t>
            </w:r>
          </w:p>
        </w:tc>
        <w:tc>
          <w:tcPr>
            <w:tcW w:w="2620" w:type="dxa"/>
            <w:vAlign w:val="center"/>
          </w:tcPr>
          <w:p w:rsidR="00B76AB4" w:rsidRPr="00836FD0" w:rsidRDefault="00B76AB4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B76AB4" w:rsidRPr="00836FD0" w:rsidRDefault="00B76AB4" w:rsidP="000E3EEC">
            <w:pPr>
              <w:jc w:val="center"/>
              <w:rPr>
                <w:sz w:val="22"/>
                <w:szCs w:val="22"/>
              </w:rPr>
            </w:pPr>
          </w:p>
        </w:tc>
      </w:tr>
      <w:tr w:rsidR="00B76AB4" w:rsidRPr="00836FD0" w:rsidTr="003D5507">
        <w:tc>
          <w:tcPr>
            <w:tcW w:w="709" w:type="dxa"/>
            <w:gridSpan w:val="2"/>
          </w:tcPr>
          <w:p w:rsidR="00B76AB4" w:rsidRPr="00836FD0" w:rsidRDefault="00B76AB4" w:rsidP="00D83F35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B76AB4" w:rsidRPr="00836FD0" w:rsidRDefault="00B76AB4" w:rsidP="00BB0C3D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 xml:space="preserve">Stosowanie strzykawek o objętościach min. 5, 10, 20, 30, 50/60 ml. </w:t>
            </w:r>
          </w:p>
        </w:tc>
        <w:tc>
          <w:tcPr>
            <w:tcW w:w="2620" w:type="dxa"/>
            <w:vAlign w:val="center"/>
          </w:tcPr>
          <w:p w:rsidR="00B76AB4" w:rsidRPr="00836FD0" w:rsidRDefault="00B76AB4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B76AB4" w:rsidRPr="00836FD0" w:rsidRDefault="00B76AB4" w:rsidP="000E3EEC">
            <w:pPr>
              <w:jc w:val="center"/>
              <w:rPr>
                <w:sz w:val="22"/>
                <w:szCs w:val="22"/>
              </w:rPr>
            </w:pPr>
          </w:p>
        </w:tc>
      </w:tr>
      <w:tr w:rsidR="00B76AB4" w:rsidRPr="00836FD0" w:rsidTr="003D5507">
        <w:tc>
          <w:tcPr>
            <w:tcW w:w="709" w:type="dxa"/>
            <w:gridSpan w:val="2"/>
          </w:tcPr>
          <w:p w:rsidR="00B76AB4" w:rsidRPr="00836FD0" w:rsidRDefault="00B76AB4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B76AB4" w:rsidRPr="00836FD0" w:rsidRDefault="00B76AB4" w:rsidP="00BB0C3D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836FD0">
              <w:rPr>
                <w:rFonts w:eastAsia="TimesNewRomanPSMT"/>
                <w:sz w:val="22"/>
                <w:szCs w:val="22"/>
              </w:rPr>
              <w:t>Możliwość stosowania strzykawek</w:t>
            </w:r>
          </w:p>
          <w:p w:rsidR="00B76AB4" w:rsidRPr="00836FD0" w:rsidRDefault="00B76AB4" w:rsidP="00BB0C3D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836FD0">
              <w:rPr>
                <w:rFonts w:eastAsia="TimesNewRomanPSMT"/>
                <w:sz w:val="22"/>
                <w:szCs w:val="22"/>
              </w:rPr>
              <w:t>rożnych producentów krajowych i</w:t>
            </w:r>
          </w:p>
          <w:p w:rsidR="00B76AB4" w:rsidRPr="00836FD0" w:rsidRDefault="00B76AB4" w:rsidP="00BB0C3D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836FD0">
              <w:rPr>
                <w:rFonts w:eastAsia="TimesNewRomanPSMT"/>
                <w:sz w:val="22"/>
                <w:szCs w:val="22"/>
              </w:rPr>
              <w:t>zagranicznych (minimum 5) - podać typ strzykawki i nazwy producentów</w:t>
            </w:r>
          </w:p>
          <w:p w:rsidR="00B76AB4" w:rsidRPr="00836FD0" w:rsidRDefault="00B76AB4" w:rsidP="00BB0C3D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rFonts w:eastAsia="TimesNewRomanPSMT"/>
                <w:sz w:val="22"/>
                <w:szCs w:val="22"/>
              </w:rPr>
              <w:t>wykorzystywanych strzykawek.</w:t>
            </w:r>
          </w:p>
        </w:tc>
        <w:tc>
          <w:tcPr>
            <w:tcW w:w="2620" w:type="dxa"/>
            <w:vAlign w:val="center"/>
          </w:tcPr>
          <w:p w:rsidR="00B76AB4" w:rsidRPr="00836FD0" w:rsidRDefault="00B76AB4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 podać</w:t>
            </w:r>
          </w:p>
        </w:tc>
        <w:tc>
          <w:tcPr>
            <w:tcW w:w="2977" w:type="dxa"/>
          </w:tcPr>
          <w:p w:rsidR="00B76AB4" w:rsidRPr="00836FD0" w:rsidRDefault="00B76AB4" w:rsidP="000E3EEC">
            <w:pPr>
              <w:jc w:val="center"/>
              <w:rPr>
                <w:sz w:val="22"/>
                <w:szCs w:val="22"/>
              </w:rPr>
            </w:pPr>
          </w:p>
        </w:tc>
      </w:tr>
      <w:tr w:rsidR="00B76AB4" w:rsidRPr="00836FD0" w:rsidTr="003D5507">
        <w:tc>
          <w:tcPr>
            <w:tcW w:w="709" w:type="dxa"/>
            <w:gridSpan w:val="2"/>
          </w:tcPr>
          <w:p w:rsidR="00B76AB4" w:rsidRPr="00836FD0" w:rsidRDefault="00B76AB4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B76AB4" w:rsidRPr="00836FD0" w:rsidRDefault="00B76AB4" w:rsidP="00D661C3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Automatyczne rozpoznawanie  objętości strzykawki i możliwość programowania dla nowych rodzajów strzykawek (ponadstandardowych).</w:t>
            </w:r>
          </w:p>
        </w:tc>
        <w:tc>
          <w:tcPr>
            <w:tcW w:w="2620" w:type="dxa"/>
            <w:vAlign w:val="center"/>
          </w:tcPr>
          <w:p w:rsidR="00B76AB4" w:rsidRPr="00836FD0" w:rsidRDefault="00B76AB4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B76AB4" w:rsidRPr="00836FD0" w:rsidRDefault="00B76AB4" w:rsidP="000E3EEC">
            <w:pPr>
              <w:jc w:val="center"/>
              <w:rPr>
                <w:sz w:val="22"/>
                <w:szCs w:val="22"/>
              </w:rPr>
            </w:pPr>
          </w:p>
        </w:tc>
      </w:tr>
      <w:tr w:rsidR="00B76AB4" w:rsidRPr="00836FD0" w:rsidTr="003D5507">
        <w:tc>
          <w:tcPr>
            <w:tcW w:w="709" w:type="dxa"/>
            <w:gridSpan w:val="2"/>
          </w:tcPr>
          <w:p w:rsidR="00B76AB4" w:rsidRPr="00836FD0" w:rsidRDefault="00B76AB4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B76AB4" w:rsidRPr="00836FD0" w:rsidRDefault="00B76AB4" w:rsidP="00815B89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Programowany zakres prędkości podaży w zakresie min od 0,1 do 1200 ml/h (dla określonego rozmiaru strzykawki).</w:t>
            </w:r>
          </w:p>
        </w:tc>
        <w:tc>
          <w:tcPr>
            <w:tcW w:w="2620" w:type="dxa"/>
            <w:vAlign w:val="center"/>
          </w:tcPr>
          <w:p w:rsidR="00B76AB4" w:rsidRPr="00836FD0" w:rsidRDefault="00B76AB4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B76AB4" w:rsidRPr="00836FD0" w:rsidRDefault="00B76AB4" w:rsidP="000E3EEC">
            <w:pPr>
              <w:rPr>
                <w:sz w:val="22"/>
                <w:szCs w:val="22"/>
              </w:rPr>
            </w:pPr>
          </w:p>
        </w:tc>
      </w:tr>
      <w:tr w:rsidR="00B76AB4" w:rsidRPr="00836FD0" w:rsidTr="003D5507">
        <w:tc>
          <w:tcPr>
            <w:tcW w:w="709" w:type="dxa"/>
            <w:gridSpan w:val="2"/>
          </w:tcPr>
          <w:p w:rsidR="00B76AB4" w:rsidRPr="00836FD0" w:rsidRDefault="00B76AB4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B76AB4" w:rsidRPr="00836FD0" w:rsidRDefault="00B76AB4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Zmiana szybkości infuzji bez konieczności przerywania wlewu.</w:t>
            </w:r>
          </w:p>
        </w:tc>
        <w:tc>
          <w:tcPr>
            <w:tcW w:w="2620" w:type="dxa"/>
            <w:vAlign w:val="center"/>
          </w:tcPr>
          <w:p w:rsidR="00B76AB4" w:rsidRPr="00836FD0" w:rsidRDefault="00B76AB4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B76AB4" w:rsidRPr="00836FD0" w:rsidRDefault="00B76AB4" w:rsidP="000E3EEC">
            <w:pPr>
              <w:rPr>
                <w:sz w:val="22"/>
                <w:szCs w:val="22"/>
              </w:rPr>
            </w:pPr>
          </w:p>
        </w:tc>
      </w:tr>
      <w:tr w:rsidR="00B76AB4" w:rsidRPr="00836FD0" w:rsidTr="003D5507">
        <w:tc>
          <w:tcPr>
            <w:tcW w:w="709" w:type="dxa"/>
            <w:gridSpan w:val="2"/>
          </w:tcPr>
          <w:p w:rsidR="00B76AB4" w:rsidRPr="00836FD0" w:rsidRDefault="00B76AB4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B76AB4" w:rsidRPr="00836FD0" w:rsidRDefault="00B76AB4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Bolus manualny i automatyczny.</w:t>
            </w:r>
          </w:p>
        </w:tc>
        <w:tc>
          <w:tcPr>
            <w:tcW w:w="2620" w:type="dxa"/>
            <w:vAlign w:val="center"/>
          </w:tcPr>
          <w:p w:rsidR="00B76AB4" w:rsidRPr="00836FD0" w:rsidRDefault="00B76AB4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B76AB4" w:rsidRPr="00836FD0" w:rsidRDefault="00B76AB4" w:rsidP="000E3EEC">
            <w:pPr>
              <w:rPr>
                <w:sz w:val="22"/>
                <w:szCs w:val="22"/>
              </w:rPr>
            </w:pPr>
          </w:p>
        </w:tc>
      </w:tr>
      <w:tr w:rsidR="00B76AB4" w:rsidRPr="00836FD0" w:rsidTr="003D5507">
        <w:tc>
          <w:tcPr>
            <w:tcW w:w="709" w:type="dxa"/>
            <w:gridSpan w:val="2"/>
          </w:tcPr>
          <w:p w:rsidR="00B76AB4" w:rsidRPr="00836FD0" w:rsidRDefault="00B76AB4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B76AB4" w:rsidRPr="00836FD0" w:rsidRDefault="00B76AB4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Programowanie parametrów podaży Bolus-a:</w:t>
            </w:r>
          </w:p>
          <w:p w:rsidR="00B76AB4" w:rsidRPr="00836FD0" w:rsidRDefault="00B76AB4" w:rsidP="00D83F35">
            <w:pPr>
              <w:numPr>
                <w:ilvl w:val="0"/>
                <w:numId w:val="2"/>
              </w:numPr>
              <w:suppressAutoHyphens/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objętość / dawka</w:t>
            </w:r>
          </w:p>
          <w:p w:rsidR="00B76AB4" w:rsidRPr="00836FD0" w:rsidRDefault="00B76AB4" w:rsidP="00D83F35">
            <w:pPr>
              <w:numPr>
                <w:ilvl w:val="0"/>
                <w:numId w:val="2"/>
              </w:numPr>
              <w:suppressAutoHyphens/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czas lub szybkość podaży.</w:t>
            </w:r>
          </w:p>
        </w:tc>
        <w:tc>
          <w:tcPr>
            <w:tcW w:w="2620" w:type="dxa"/>
            <w:vAlign w:val="center"/>
          </w:tcPr>
          <w:p w:rsidR="00B76AB4" w:rsidRPr="00836FD0" w:rsidRDefault="00B76AB4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B76AB4" w:rsidRPr="00836FD0" w:rsidRDefault="00B76AB4" w:rsidP="000E3EEC">
            <w:pPr>
              <w:rPr>
                <w:sz w:val="22"/>
                <w:szCs w:val="22"/>
              </w:rPr>
            </w:pPr>
          </w:p>
        </w:tc>
      </w:tr>
      <w:tr w:rsidR="00B76AB4" w:rsidRPr="00836FD0" w:rsidTr="003D5507">
        <w:tc>
          <w:tcPr>
            <w:tcW w:w="709" w:type="dxa"/>
            <w:gridSpan w:val="2"/>
          </w:tcPr>
          <w:p w:rsidR="00B76AB4" w:rsidRPr="00836FD0" w:rsidRDefault="00B76AB4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B76AB4" w:rsidRPr="00836FD0" w:rsidRDefault="00B76AB4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Zmiana parametrów Bolus-a bez wstrzymywania infuzji.</w:t>
            </w:r>
          </w:p>
        </w:tc>
        <w:tc>
          <w:tcPr>
            <w:tcW w:w="2620" w:type="dxa"/>
            <w:vAlign w:val="center"/>
          </w:tcPr>
          <w:p w:rsidR="00B76AB4" w:rsidRPr="00836FD0" w:rsidRDefault="00B76AB4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B76AB4" w:rsidRPr="00836FD0" w:rsidRDefault="00B76AB4" w:rsidP="000E3EEC">
            <w:pPr>
              <w:rPr>
                <w:sz w:val="22"/>
                <w:szCs w:val="22"/>
              </w:rPr>
            </w:pPr>
          </w:p>
        </w:tc>
      </w:tr>
      <w:tr w:rsidR="00B76AB4" w:rsidRPr="00836FD0" w:rsidTr="003D5507">
        <w:tc>
          <w:tcPr>
            <w:tcW w:w="709" w:type="dxa"/>
            <w:gridSpan w:val="2"/>
          </w:tcPr>
          <w:p w:rsidR="00B76AB4" w:rsidRPr="00836FD0" w:rsidRDefault="00B76AB4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B76AB4" w:rsidRPr="00836FD0" w:rsidRDefault="00B76AB4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Programowane parametry podaży dawki indukcyjnej:</w:t>
            </w:r>
          </w:p>
          <w:p w:rsidR="00B76AB4" w:rsidRPr="00836FD0" w:rsidRDefault="00B76AB4" w:rsidP="00D83F35">
            <w:pPr>
              <w:numPr>
                <w:ilvl w:val="0"/>
                <w:numId w:val="2"/>
              </w:numPr>
              <w:suppressAutoHyphens/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objętość / dawka</w:t>
            </w:r>
          </w:p>
          <w:p w:rsidR="00B76AB4" w:rsidRPr="00836FD0" w:rsidRDefault="00B76AB4" w:rsidP="00D83F35">
            <w:pPr>
              <w:numPr>
                <w:ilvl w:val="0"/>
                <w:numId w:val="2"/>
              </w:numPr>
              <w:suppressAutoHyphens/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czas lub szybkość podaży.</w:t>
            </w:r>
          </w:p>
        </w:tc>
        <w:tc>
          <w:tcPr>
            <w:tcW w:w="2620" w:type="dxa"/>
            <w:vAlign w:val="center"/>
          </w:tcPr>
          <w:p w:rsidR="00B76AB4" w:rsidRPr="00836FD0" w:rsidRDefault="00B76AB4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B76AB4" w:rsidRPr="00836FD0" w:rsidRDefault="00B76AB4" w:rsidP="000E3EEC">
            <w:pPr>
              <w:rPr>
                <w:sz w:val="22"/>
                <w:szCs w:val="22"/>
              </w:rPr>
            </w:pPr>
          </w:p>
        </w:tc>
      </w:tr>
      <w:tr w:rsidR="00B76AB4" w:rsidRPr="00836FD0" w:rsidTr="003D5507">
        <w:tc>
          <w:tcPr>
            <w:tcW w:w="709" w:type="dxa"/>
            <w:gridSpan w:val="2"/>
          </w:tcPr>
          <w:p w:rsidR="00B76AB4" w:rsidRPr="00836FD0" w:rsidRDefault="00B76AB4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B76AB4" w:rsidRPr="00836FD0" w:rsidRDefault="00B76AB4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Klawiatura numeryczna do wprowadzania wartości parametrów infuzji.</w:t>
            </w:r>
          </w:p>
        </w:tc>
        <w:tc>
          <w:tcPr>
            <w:tcW w:w="2620" w:type="dxa"/>
            <w:vAlign w:val="center"/>
          </w:tcPr>
          <w:p w:rsidR="00B76AB4" w:rsidRPr="00836FD0" w:rsidRDefault="00B76AB4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B76AB4" w:rsidRPr="00836FD0" w:rsidRDefault="00B76AB4" w:rsidP="000E3EEC">
            <w:pPr>
              <w:rPr>
                <w:sz w:val="22"/>
                <w:szCs w:val="22"/>
              </w:rPr>
            </w:pPr>
          </w:p>
        </w:tc>
      </w:tr>
      <w:tr w:rsidR="00B76AB4" w:rsidRPr="00836FD0" w:rsidTr="003D5507">
        <w:tc>
          <w:tcPr>
            <w:tcW w:w="709" w:type="dxa"/>
            <w:gridSpan w:val="2"/>
          </w:tcPr>
          <w:p w:rsidR="00B76AB4" w:rsidRPr="00836FD0" w:rsidRDefault="00B76AB4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B76AB4" w:rsidRPr="00836FD0" w:rsidRDefault="00B76AB4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Biblioteka leków – możliwość zapisania  w pompie procedur dozowania leków złożonych co najmniej z:</w:t>
            </w:r>
          </w:p>
          <w:p w:rsidR="00B76AB4" w:rsidRPr="00836FD0" w:rsidRDefault="00B76AB4" w:rsidP="00D83F35">
            <w:pPr>
              <w:numPr>
                <w:ilvl w:val="0"/>
                <w:numId w:val="3"/>
              </w:numPr>
              <w:suppressAutoHyphens/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nazwy leku</w:t>
            </w:r>
          </w:p>
          <w:p w:rsidR="00B76AB4" w:rsidRPr="00836FD0" w:rsidRDefault="00B76AB4" w:rsidP="00D83F35">
            <w:pPr>
              <w:numPr>
                <w:ilvl w:val="0"/>
                <w:numId w:val="3"/>
              </w:numPr>
              <w:suppressAutoHyphens/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koncentracji leku</w:t>
            </w:r>
          </w:p>
          <w:p w:rsidR="00B76AB4" w:rsidRPr="00836FD0" w:rsidRDefault="00B76AB4" w:rsidP="00D83F35">
            <w:pPr>
              <w:numPr>
                <w:ilvl w:val="0"/>
                <w:numId w:val="3"/>
              </w:numPr>
              <w:suppressAutoHyphens/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szybkości dozowania (dawkowanie)</w:t>
            </w:r>
          </w:p>
          <w:p w:rsidR="00B76AB4" w:rsidRPr="00836FD0" w:rsidRDefault="00B76AB4" w:rsidP="00D83F35">
            <w:pPr>
              <w:numPr>
                <w:ilvl w:val="0"/>
                <w:numId w:val="3"/>
              </w:numPr>
              <w:suppressAutoHyphens/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całkowitej objętości (dawki) infuzji</w:t>
            </w:r>
          </w:p>
          <w:p w:rsidR="00B76AB4" w:rsidRPr="00836FD0" w:rsidRDefault="00B76AB4" w:rsidP="00D83F35">
            <w:pPr>
              <w:numPr>
                <w:ilvl w:val="0"/>
                <w:numId w:val="3"/>
              </w:numPr>
              <w:suppressAutoHyphens/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parametrów bolusa (objętości / dawki i czasu podaży)</w:t>
            </w:r>
          </w:p>
          <w:p w:rsidR="00B76AB4" w:rsidRPr="00836FD0" w:rsidRDefault="00B76AB4" w:rsidP="00D83F35">
            <w:pPr>
              <w:numPr>
                <w:ilvl w:val="0"/>
                <w:numId w:val="3"/>
              </w:numPr>
              <w:suppressAutoHyphens/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parametrów dawki indukcyjnej (jak dla bolusa)</w:t>
            </w:r>
          </w:p>
          <w:p w:rsidR="00B76AB4" w:rsidRPr="00836FD0" w:rsidRDefault="00B76AB4" w:rsidP="00D83F35">
            <w:pPr>
              <w:numPr>
                <w:ilvl w:val="0"/>
                <w:numId w:val="3"/>
              </w:numPr>
              <w:suppressAutoHyphens/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limitów dla wszystkich wymienionych parametrów infuzji:</w:t>
            </w:r>
          </w:p>
          <w:p w:rsidR="00B76AB4" w:rsidRPr="00836FD0" w:rsidRDefault="00B76AB4" w:rsidP="00D83F35">
            <w:pPr>
              <w:numPr>
                <w:ilvl w:val="1"/>
                <w:numId w:val="3"/>
              </w:numPr>
              <w:tabs>
                <w:tab w:val="clear" w:pos="1080"/>
                <w:tab w:val="num" w:pos="666"/>
              </w:tabs>
              <w:suppressAutoHyphens/>
              <w:snapToGrid w:val="0"/>
              <w:ind w:left="666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 xml:space="preserve">miękkich, ostrzegających o przekroczeniu zalecanych wartości parametrów, </w:t>
            </w:r>
          </w:p>
          <w:p w:rsidR="00B76AB4" w:rsidRPr="00836FD0" w:rsidRDefault="00B76AB4" w:rsidP="00D83F35">
            <w:pPr>
              <w:numPr>
                <w:ilvl w:val="1"/>
                <w:numId w:val="3"/>
              </w:numPr>
              <w:tabs>
                <w:tab w:val="clear" w:pos="1080"/>
                <w:tab w:val="num" w:pos="666"/>
              </w:tabs>
              <w:suppressAutoHyphens/>
              <w:snapToGrid w:val="0"/>
              <w:ind w:left="666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twardych – blokujących możliwość wprowadzenia wartości z poza ich zakresu</w:t>
            </w:r>
          </w:p>
          <w:p w:rsidR="00B76AB4" w:rsidRPr="00836FD0" w:rsidRDefault="00B76AB4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Pojemność biblioteki min. 110 leków.</w:t>
            </w:r>
          </w:p>
        </w:tc>
        <w:tc>
          <w:tcPr>
            <w:tcW w:w="2620" w:type="dxa"/>
            <w:vAlign w:val="center"/>
          </w:tcPr>
          <w:p w:rsidR="00B76AB4" w:rsidRPr="00836FD0" w:rsidRDefault="00B76AB4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B76AB4" w:rsidRPr="00836FD0" w:rsidRDefault="00B76AB4" w:rsidP="000E3EEC">
            <w:pPr>
              <w:rPr>
                <w:sz w:val="22"/>
                <w:szCs w:val="22"/>
              </w:rPr>
            </w:pPr>
          </w:p>
        </w:tc>
      </w:tr>
      <w:tr w:rsidR="00B76AB4" w:rsidRPr="00836FD0" w:rsidTr="003D5507">
        <w:tc>
          <w:tcPr>
            <w:tcW w:w="709" w:type="dxa"/>
            <w:gridSpan w:val="2"/>
          </w:tcPr>
          <w:p w:rsidR="00B76AB4" w:rsidRPr="00836FD0" w:rsidRDefault="00B76AB4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B76AB4" w:rsidRPr="00836FD0" w:rsidRDefault="00B76AB4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Regulowany próg ciśnienia okluzji – min. 5 poziomów.</w:t>
            </w:r>
          </w:p>
        </w:tc>
        <w:tc>
          <w:tcPr>
            <w:tcW w:w="2620" w:type="dxa"/>
            <w:vAlign w:val="center"/>
          </w:tcPr>
          <w:p w:rsidR="00B76AB4" w:rsidRPr="007F585B" w:rsidRDefault="00B76AB4" w:rsidP="000E3EEC">
            <w:pPr>
              <w:pStyle w:val="Header"/>
              <w:snapToGrid w:val="0"/>
              <w:jc w:val="center"/>
              <w:rPr>
                <w:sz w:val="22"/>
                <w:szCs w:val="22"/>
              </w:rPr>
            </w:pPr>
            <w:r w:rsidRPr="007F585B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B76AB4" w:rsidRPr="00836FD0" w:rsidRDefault="00B76AB4" w:rsidP="000E3EEC">
            <w:pPr>
              <w:rPr>
                <w:sz w:val="22"/>
                <w:szCs w:val="22"/>
              </w:rPr>
            </w:pPr>
          </w:p>
        </w:tc>
      </w:tr>
      <w:tr w:rsidR="00B76AB4" w:rsidRPr="00836FD0" w:rsidTr="003D5507">
        <w:tc>
          <w:tcPr>
            <w:tcW w:w="709" w:type="dxa"/>
            <w:gridSpan w:val="2"/>
          </w:tcPr>
          <w:p w:rsidR="00B76AB4" w:rsidRPr="00836FD0" w:rsidRDefault="00B76AB4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B76AB4" w:rsidRPr="00836FD0" w:rsidRDefault="00B76AB4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Zmiana progu ciśnienia okluzji bez przerywania infuzji.</w:t>
            </w:r>
          </w:p>
        </w:tc>
        <w:tc>
          <w:tcPr>
            <w:tcW w:w="2620" w:type="dxa"/>
            <w:vAlign w:val="center"/>
          </w:tcPr>
          <w:p w:rsidR="00B76AB4" w:rsidRPr="007F585B" w:rsidRDefault="00B76AB4" w:rsidP="000E3EEC">
            <w:pPr>
              <w:pStyle w:val="Header"/>
              <w:snapToGrid w:val="0"/>
              <w:jc w:val="center"/>
              <w:rPr>
                <w:sz w:val="22"/>
                <w:szCs w:val="22"/>
              </w:rPr>
            </w:pPr>
            <w:r w:rsidRPr="007F585B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B76AB4" w:rsidRPr="00836FD0" w:rsidRDefault="00B76AB4" w:rsidP="000E3EEC">
            <w:pPr>
              <w:rPr>
                <w:sz w:val="22"/>
                <w:szCs w:val="22"/>
              </w:rPr>
            </w:pPr>
          </w:p>
        </w:tc>
      </w:tr>
      <w:tr w:rsidR="00B76AB4" w:rsidRPr="00836FD0" w:rsidTr="003D5507">
        <w:tc>
          <w:tcPr>
            <w:tcW w:w="709" w:type="dxa"/>
            <w:gridSpan w:val="2"/>
          </w:tcPr>
          <w:p w:rsidR="00B76AB4" w:rsidRPr="00836FD0" w:rsidRDefault="00B76AB4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B76AB4" w:rsidRPr="00836FD0" w:rsidRDefault="00B76AB4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Automatyczna redukcja bolusa okluzyjnego.</w:t>
            </w:r>
          </w:p>
        </w:tc>
        <w:tc>
          <w:tcPr>
            <w:tcW w:w="2620" w:type="dxa"/>
            <w:vAlign w:val="center"/>
          </w:tcPr>
          <w:p w:rsidR="00B76AB4" w:rsidRPr="007F585B" w:rsidRDefault="00B76AB4" w:rsidP="000E3EEC">
            <w:pPr>
              <w:pStyle w:val="Header"/>
              <w:snapToGrid w:val="0"/>
              <w:jc w:val="center"/>
              <w:rPr>
                <w:sz w:val="22"/>
                <w:szCs w:val="22"/>
              </w:rPr>
            </w:pPr>
            <w:r w:rsidRPr="007F585B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B76AB4" w:rsidRPr="00836FD0" w:rsidRDefault="00B76AB4" w:rsidP="000E3EEC">
            <w:pPr>
              <w:rPr>
                <w:sz w:val="22"/>
                <w:szCs w:val="22"/>
              </w:rPr>
            </w:pPr>
          </w:p>
        </w:tc>
      </w:tr>
      <w:tr w:rsidR="00B76AB4" w:rsidRPr="00836FD0" w:rsidTr="003D5507">
        <w:tc>
          <w:tcPr>
            <w:tcW w:w="709" w:type="dxa"/>
            <w:gridSpan w:val="2"/>
          </w:tcPr>
          <w:p w:rsidR="00B76AB4" w:rsidRPr="00836FD0" w:rsidRDefault="00B76AB4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B76AB4" w:rsidRPr="00836FD0" w:rsidRDefault="00B76AB4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Rozbudowany system alarmów składający się co najmniej z alarmów dotyczących następujących zdarzeń:</w:t>
            </w:r>
          </w:p>
          <w:p w:rsidR="00B76AB4" w:rsidRPr="00836FD0" w:rsidRDefault="00B76AB4" w:rsidP="00D83F35">
            <w:pPr>
              <w:numPr>
                <w:ilvl w:val="0"/>
                <w:numId w:val="4"/>
              </w:numPr>
              <w:tabs>
                <w:tab w:val="left" w:pos="1428"/>
              </w:tabs>
              <w:suppressAutoHyphens/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5 min do opróżnienia strzykawki</w:t>
            </w:r>
          </w:p>
          <w:p w:rsidR="00B76AB4" w:rsidRPr="00836FD0" w:rsidRDefault="00B76AB4" w:rsidP="00D83F35">
            <w:pPr>
              <w:numPr>
                <w:ilvl w:val="0"/>
                <w:numId w:val="4"/>
              </w:numPr>
              <w:tabs>
                <w:tab w:val="left" w:pos="1428"/>
              </w:tabs>
              <w:suppressAutoHyphens/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pusta strzykawka</w:t>
            </w:r>
          </w:p>
          <w:p w:rsidR="00B76AB4" w:rsidRPr="00836FD0" w:rsidRDefault="00B76AB4" w:rsidP="00D83F35">
            <w:pPr>
              <w:numPr>
                <w:ilvl w:val="0"/>
                <w:numId w:val="4"/>
              </w:numPr>
              <w:tabs>
                <w:tab w:val="left" w:pos="1428"/>
              </w:tabs>
              <w:suppressAutoHyphens/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5 min do końca infuzji</w:t>
            </w:r>
          </w:p>
          <w:p w:rsidR="00B76AB4" w:rsidRPr="00836FD0" w:rsidRDefault="00B76AB4" w:rsidP="00D83F35">
            <w:pPr>
              <w:numPr>
                <w:ilvl w:val="0"/>
                <w:numId w:val="4"/>
              </w:numPr>
              <w:tabs>
                <w:tab w:val="left" w:pos="1428"/>
              </w:tabs>
              <w:suppressAutoHyphens/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koniec infuzji</w:t>
            </w:r>
          </w:p>
          <w:p w:rsidR="00B76AB4" w:rsidRPr="00836FD0" w:rsidRDefault="00B76AB4" w:rsidP="00D83F35">
            <w:pPr>
              <w:numPr>
                <w:ilvl w:val="0"/>
                <w:numId w:val="4"/>
              </w:numPr>
              <w:tabs>
                <w:tab w:val="left" w:pos="1428"/>
              </w:tabs>
              <w:suppressAutoHyphens/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nieprawidłowe mocowanie strzykawki</w:t>
            </w:r>
          </w:p>
          <w:p w:rsidR="00B76AB4" w:rsidRPr="00836FD0" w:rsidRDefault="00B76AB4" w:rsidP="00D83F35">
            <w:pPr>
              <w:numPr>
                <w:ilvl w:val="0"/>
                <w:numId w:val="4"/>
              </w:numPr>
              <w:tabs>
                <w:tab w:val="left" w:pos="1428"/>
              </w:tabs>
              <w:suppressAutoHyphens/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okluzja</w:t>
            </w:r>
          </w:p>
          <w:p w:rsidR="00B76AB4" w:rsidRPr="00836FD0" w:rsidRDefault="00B76AB4" w:rsidP="00D83F35">
            <w:pPr>
              <w:numPr>
                <w:ilvl w:val="0"/>
                <w:numId w:val="4"/>
              </w:numPr>
              <w:tabs>
                <w:tab w:val="left" w:pos="1428"/>
              </w:tabs>
              <w:suppressAutoHyphens/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30 min do rozładowania akumulatora</w:t>
            </w:r>
          </w:p>
          <w:p w:rsidR="00B76AB4" w:rsidRPr="00836FD0" w:rsidRDefault="00B76AB4" w:rsidP="00D83F35">
            <w:pPr>
              <w:numPr>
                <w:ilvl w:val="0"/>
                <w:numId w:val="4"/>
              </w:numPr>
              <w:tabs>
                <w:tab w:val="left" w:pos="1428"/>
              </w:tabs>
              <w:suppressAutoHyphens/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akumulator rozładowany</w:t>
            </w:r>
          </w:p>
          <w:p w:rsidR="00B76AB4" w:rsidRPr="00836FD0" w:rsidRDefault="00B76AB4" w:rsidP="00D83F35">
            <w:pPr>
              <w:numPr>
                <w:ilvl w:val="0"/>
                <w:numId w:val="4"/>
              </w:numPr>
              <w:tabs>
                <w:tab w:val="left" w:pos="1428"/>
              </w:tabs>
              <w:suppressAutoHyphens/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pompa uszkodzona.</w:t>
            </w:r>
          </w:p>
        </w:tc>
        <w:tc>
          <w:tcPr>
            <w:tcW w:w="2620" w:type="dxa"/>
            <w:vAlign w:val="center"/>
          </w:tcPr>
          <w:p w:rsidR="00B76AB4" w:rsidRPr="007F585B" w:rsidRDefault="00B76AB4" w:rsidP="000E3EEC">
            <w:pPr>
              <w:pStyle w:val="Header"/>
              <w:snapToGrid w:val="0"/>
              <w:jc w:val="center"/>
              <w:rPr>
                <w:sz w:val="22"/>
                <w:szCs w:val="22"/>
              </w:rPr>
            </w:pPr>
            <w:r w:rsidRPr="007F585B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B76AB4" w:rsidRPr="00836FD0" w:rsidRDefault="00B76AB4" w:rsidP="000E3EEC">
            <w:pPr>
              <w:rPr>
                <w:sz w:val="22"/>
                <w:szCs w:val="22"/>
              </w:rPr>
            </w:pPr>
          </w:p>
        </w:tc>
      </w:tr>
      <w:tr w:rsidR="00B76AB4" w:rsidRPr="00836FD0" w:rsidTr="003D5507">
        <w:tc>
          <w:tcPr>
            <w:tcW w:w="709" w:type="dxa"/>
            <w:gridSpan w:val="2"/>
          </w:tcPr>
          <w:p w:rsidR="00B76AB4" w:rsidRPr="00836FD0" w:rsidRDefault="00B76AB4" w:rsidP="00D83F35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B76AB4" w:rsidRPr="00836FD0" w:rsidRDefault="00B76AB4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Historia infuzji – min. 2000 wpisów z datą i godziną zdarzenia.</w:t>
            </w:r>
          </w:p>
        </w:tc>
        <w:tc>
          <w:tcPr>
            <w:tcW w:w="2620" w:type="dxa"/>
            <w:vAlign w:val="center"/>
          </w:tcPr>
          <w:p w:rsidR="00B76AB4" w:rsidRPr="00836FD0" w:rsidRDefault="00B76AB4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B76AB4" w:rsidRPr="00836FD0" w:rsidRDefault="00B76AB4" w:rsidP="000E3EEC">
            <w:pPr>
              <w:rPr>
                <w:sz w:val="22"/>
                <w:szCs w:val="22"/>
              </w:rPr>
            </w:pPr>
          </w:p>
        </w:tc>
      </w:tr>
      <w:tr w:rsidR="00B76AB4" w:rsidRPr="00836FD0" w:rsidTr="003D5507">
        <w:tc>
          <w:tcPr>
            <w:tcW w:w="709" w:type="dxa"/>
            <w:gridSpan w:val="2"/>
          </w:tcPr>
          <w:p w:rsidR="00B76AB4" w:rsidRPr="00836FD0" w:rsidRDefault="00B76AB4" w:rsidP="00D83F35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B76AB4" w:rsidRPr="00836FD0" w:rsidRDefault="00B76AB4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Czas pracy z akumulatora min. 15 h przy infuzji 5ml/h.</w:t>
            </w:r>
          </w:p>
        </w:tc>
        <w:tc>
          <w:tcPr>
            <w:tcW w:w="2620" w:type="dxa"/>
            <w:vAlign w:val="center"/>
          </w:tcPr>
          <w:p w:rsidR="00B76AB4" w:rsidRPr="00836FD0" w:rsidRDefault="00B76AB4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B76AB4" w:rsidRPr="00836FD0" w:rsidRDefault="00B76AB4" w:rsidP="000E3EEC">
            <w:pPr>
              <w:rPr>
                <w:sz w:val="22"/>
                <w:szCs w:val="22"/>
              </w:rPr>
            </w:pPr>
          </w:p>
        </w:tc>
      </w:tr>
      <w:tr w:rsidR="00B76AB4" w:rsidRPr="00836FD0" w:rsidTr="003D5507">
        <w:tc>
          <w:tcPr>
            <w:tcW w:w="709" w:type="dxa"/>
            <w:gridSpan w:val="2"/>
          </w:tcPr>
          <w:p w:rsidR="00B76AB4" w:rsidRPr="00836FD0" w:rsidRDefault="00B76AB4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B76AB4" w:rsidRPr="00836FD0" w:rsidRDefault="00B76AB4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Czas ładowania akumulatora do 100% po pełnym rozładowaniu maks 6 h.</w:t>
            </w:r>
          </w:p>
        </w:tc>
        <w:tc>
          <w:tcPr>
            <w:tcW w:w="2620" w:type="dxa"/>
            <w:vAlign w:val="center"/>
          </w:tcPr>
          <w:p w:rsidR="00B76AB4" w:rsidRPr="00836FD0" w:rsidRDefault="00B76AB4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B76AB4" w:rsidRPr="00836FD0" w:rsidRDefault="00B76AB4" w:rsidP="000E3EEC">
            <w:pPr>
              <w:rPr>
                <w:sz w:val="22"/>
                <w:szCs w:val="22"/>
              </w:rPr>
            </w:pPr>
          </w:p>
        </w:tc>
      </w:tr>
      <w:tr w:rsidR="00B76AB4" w:rsidRPr="00836FD0" w:rsidTr="003D5507">
        <w:tc>
          <w:tcPr>
            <w:tcW w:w="709" w:type="dxa"/>
            <w:gridSpan w:val="2"/>
          </w:tcPr>
          <w:p w:rsidR="00B76AB4" w:rsidRPr="00836FD0" w:rsidRDefault="00B76AB4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B76AB4" w:rsidRPr="00836FD0" w:rsidRDefault="00B76AB4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Mocowanie pompy do pionowych kolumn, statywów oraz stacji dokujących bez konieczności zmiany lub demontażu uchwytu mocującego lub jakichkolwiek innych części.</w:t>
            </w:r>
          </w:p>
        </w:tc>
        <w:tc>
          <w:tcPr>
            <w:tcW w:w="2620" w:type="dxa"/>
            <w:vAlign w:val="center"/>
          </w:tcPr>
          <w:p w:rsidR="00B76AB4" w:rsidRPr="00836FD0" w:rsidRDefault="00B76AB4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B76AB4" w:rsidRPr="00836FD0" w:rsidRDefault="00B76AB4" w:rsidP="000E3EEC">
            <w:pPr>
              <w:rPr>
                <w:sz w:val="22"/>
                <w:szCs w:val="22"/>
              </w:rPr>
            </w:pPr>
          </w:p>
        </w:tc>
      </w:tr>
      <w:tr w:rsidR="00B76AB4" w:rsidRPr="00836FD0" w:rsidTr="003D5507">
        <w:tc>
          <w:tcPr>
            <w:tcW w:w="709" w:type="dxa"/>
            <w:gridSpan w:val="2"/>
          </w:tcPr>
          <w:p w:rsidR="00B76AB4" w:rsidRPr="00836FD0" w:rsidRDefault="00B76AB4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B76AB4" w:rsidRPr="00836FD0" w:rsidRDefault="00B76AB4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Uchwyt do przenoszenia pompy nie wymagający demontażu przy mocowaniu pomp w stacjach dokujących.</w:t>
            </w:r>
          </w:p>
        </w:tc>
        <w:tc>
          <w:tcPr>
            <w:tcW w:w="2620" w:type="dxa"/>
            <w:vAlign w:val="center"/>
          </w:tcPr>
          <w:p w:rsidR="00B76AB4" w:rsidRPr="00836FD0" w:rsidRDefault="00B76AB4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B76AB4" w:rsidRPr="00836FD0" w:rsidRDefault="00B76AB4" w:rsidP="000E3EEC">
            <w:pPr>
              <w:rPr>
                <w:sz w:val="22"/>
                <w:szCs w:val="22"/>
              </w:rPr>
            </w:pPr>
          </w:p>
        </w:tc>
      </w:tr>
      <w:tr w:rsidR="00B76AB4" w:rsidRPr="00836FD0" w:rsidTr="003D5507">
        <w:tc>
          <w:tcPr>
            <w:tcW w:w="709" w:type="dxa"/>
            <w:gridSpan w:val="2"/>
          </w:tcPr>
          <w:p w:rsidR="00B76AB4" w:rsidRPr="00836FD0" w:rsidRDefault="00B76AB4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B76AB4" w:rsidRPr="00836FD0" w:rsidRDefault="00B76AB4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Instalacja pompy w stacji dokującej:</w:t>
            </w:r>
          </w:p>
          <w:p w:rsidR="00B76AB4" w:rsidRPr="00836FD0" w:rsidRDefault="00B76AB4" w:rsidP="00D83F35">
            <w:pPr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 xml:space="preserve">pompy mocowane niezależnie, jedna nad drugą, </w:t>
            </w:r>
          </w:p>
          <w:p w:rsidR="00B76AB4" w:rsidRPr="00836FD0" w:rsidRDefault="00B76AB4" w:rsidP="00D83F35">
            <w:pPr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automatyczne przyłączenie zasilania ze stacji dokującej,</w:t>
            </w:r>
          </w:p>
          <w:p w:rsidR="00B76AB4" w:rsidRPr="00836FD0" w:rsidRDefault="00B76AB4" w:rsidP="00D83F35">
            <w:pPr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automatyczne przyłączenie portu komunikacyjnego ze stacji dokującej.</w:t>
            </w:r>
          </w:p>
        </w:tc>
        <w:tc>
          <w:tcPr>
            <w:tcW w:w="2620" w:type="dxa"/>
            <w:vAlign w:val="center"/>
          </w:tcPr>
          <w:p w:rsidR="00B76AB4" w:rsidRPr="00836FD0" w:rsidRDefault="00B76AB4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B76AB4" w:rsidRPr="00836FD0" w:rsidRDefault="00B76AB4" w:rsidP="000E3EEC">
            <w:pPr>
              <w:rPr>
                <w:sz w:val="22"/>
                <w:szCs w:val="22"/>
              </w:rPr>
            </w:pPr>
          </w:p>
        </w:tc>
      </w:tr>
      <w:tr w:rsidR="00B76AB4" w:rsidRPr="00836FD0" w:rsidTr="003D5507">
        <w:tc>
          <w:tcPr>
            <w:tcW w:w="709" w:type="dxa"/>
            <w:gridSpan w:val="2"/>
          </w:tcPr>
          <w:p w:rsidR="00B76AB4" w:rsidRPr="00836FD0" w:rsidRDefault="00B76AB4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B76AB4" w:rsidRPr="00836FD0" w:rsidRDefault="00B76AB4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Zasilanie pomp mocowanych poza stacją dokującą bezpośrednio z sieci energetycznej – niedopuszczalny jest zasilacz zewnętrzny.</w:t>
            </w:r>
          </w:p>
        </w:tc>
        <w:tc>
          <w:tcPr>
            <w:tcW w:w="2620" w:type="dxa"/>
            <w:vAlign w:val="center"/>
          </w:tcPr>
          <w:p w:rsidR="00B76AB4" w:rsidRPr="00836FD0" w:rsidRDefault="00B76AB4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B76AB4" w:rsidRPr="00836FD0" w:rsidRDefault="00B76AB4" w:rsidP="000E3EEC">
            <w:pPr>
              <w:rPr>
                <w:sz w:val="22"/>
                <w:szCs w:val="22"/>
              </w:rPr>
            </w:pPr>
          </w:p>
        </w:tc>
      </w:tr>
      <w:tr w:rsidR="00B76AB4" w:rsidRPr="00836FD0" w:rsidTr="003D5507">
        <w:tc>
          <w:tcPr>
            <w:tcW w:w="709" w:type="dxa"/>
            <w:gridSpan w:val="2"/>
          </w:tcPr>
          <w:p w:rsidR="00B76AB4" w:rsidRPr="00836FD0" w:rsidRDefault="00B76AB4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B76AB4" w:rsidRPr="00836FD0" w:rsidRDefault="00B76AB4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Wyświetlacz, na którym w czasie infuzji stale  wyświetlane są min. następujące informacje:</w:t>
            </w:r>
          </w:p>
          <w:p w:rsidR="00B76AB4" w:rsidRPr="00836FD0" w:rsidRDefault="00B76AB4" w:rsidP="00D83F35">
            <w:pPr>
              <w:numPr>
                <w:ilvl w:val="0"/>
                <w:numId w:val="6"/>
              </w:numPr>
              <w:suppressAutoHyphens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nazwa leku,</w:t>
            </w:r>
          </w:p>
          <w:p w:rsidR="00B76AB4" w:rsidRPr="00836FD0" w:rsidRDefault="00B76AB4" w:rsidP="00D83F35">
            <w:pPr>
              <w:numPr>
                <w:ilvl w:val="0"/>
                <w:numId w:val="6"/>
              </w:numPr>
              <w:suppressAutoHyphens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szybkość dozowania (dawkowanie) leku</w:t>
            </w:r>
          </w:p>
          <w:p w:rsidR="00B76AB4" w:rsidRPr="00836FD0" w:rsidRDefault="00B76AB4" w:rsidP="00D83F35">
            <w:pPr>
              <w:numPr>
                <w:ilvl w:val="0"/>
                <w:numId w:val="6"/>
              </w:numPr>
              <w:suppressAutoHyphens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poziom ciśnienia dozowania wraz z wybranym progiem alarmu okluzji,</w:t>
            </w:r>
          </w:p>
          <w:p w:rsidR="00B76AB4" w:rsidRPr="00836FD0" w:rsidRDefault="00B76AB4" w:rsidP="00D83F35">
            <w:pPr>
              <w:numPr>
                <w:ilvl w:val="0"/>
                <w:numId w:val="6"/>
              </w:numPr>
              <w:suppressAutoHyphens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typ wybranej do infuzji strzykawki,</w:t>
            </w:r>
          </w:p>
          <w:p w:rsidR="00B76AB4" w:rsidRPr="00836FD0" w:rsidRDefault="00B76AB4" w:rsidP="00D83F35">
            <w:pPr>
              <w:numPr>
                <w:ilvl w:val="0"/>
                <w:numId w:val="6"/>
              </w:numPr>
              <w:suppressAutoHyphens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stan naładowania akumulatora.</w:t>
            </w:r>
          </w:p>
        </w:tc>
        <w:tc>
          <w:tcPr>
            <w:tcW w:w="2620" w:type="dxa"/>
            <w:vAlign w:val="center"/>
          </w:tcPr>
          <w:p w:rsidR="00B76AB4" w:rsidRPr="00836FD0" w:rsidRDefault="00B76AB4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B76AB4" w:rsidRPr="00836FD0" w:rsidRDefault="00B76AB4" w:rsidP="000E3EEC">
            <w:pPr>
              <w:rPr>
                <w:sz w:val="22"/>
                <w:szCs w:val="22"/>
              </w:rPr>
            </w:pPr>
          </w:p>
        </w:tc>
      </w:tr>
      <w:tr w:rsidR="00B76AB4" w:rsidRPr="00836FD0" w:rsidTr="003D5507">
        <w:tc>
          <w:tcPr>
            <w:tcW w:w="709" w:type="dxa"/>
            <w:gridSpan w:val="2"/>
          </w:tcPr>
          <w:p w:rsidR="00B76AB4" w:rsidRPr="00836FD0" w:rsidRDefault="00B76AB4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B76AB4" w:rsidRPr="00836FD0" w:rsidRDefault="00B76AB4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Napisy na wyświetlaczu w języku polskim.</w:t>
            </w:r>
          </w:p>
        </w:tc>
        <w:tc>
          <w:tcPr>
            <w:tcW w:w="2620" w:type="dxa"/>
            <w:vAlign w:val="center"/>
          </w:tcPr>
          <w:p w:rsidR="00B76AB4" w:rsidRPr="00836FD0" w:rsidRDefault="00B76AB4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B76AB4" w:rsidRPr="00836FD0" w:rsidRDefault="00B76AB4" w:rsidP="000E3EEC">
            <w:pPr>
              <w:rPr>
                <w:sz w:val="22"/>
                <w:szCs w:val="22"/>
              </w:rPr>
            </w:pPr>
          </w:p>
        </w:tc>
      </w:tr>
      <w:tr w:rsidR="00B76AB4" w:rsidRPr="00836FD0" w:rsidTr="003D5507">
        <w:tc>
          <w:tcPr>
            <w:tcW w:w="709" w:type="dxa"/>
            <w:gridSpan w:val="2"/>
          </w:tcPr>
          <w:p w:rsidR="00B76AB4" w:rsidRPr="00836FD0" w:rsidRDefault="00B76AB4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B76AB4" w:rsidRPr="00836FD0" w:rsidRDefault="00B76AB4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 xml:space="preserve">Waga do </w:t>
            </w:r>
            <w:smartTag w:uri="urn:schemas-microsoft-com:office:smarttags" w:element="metricconverter">
              <w:smartTagPr>
                <w:attr w:name="ProductID" w:val="4,5 kg"/>
              </w:smartTagPr>
              <w:r w:rsidRPr="00836FD0">
                <w:rPr>
                  <w:sz w:val="22"/>
                  <w:szCs w:val="22"/>
                </w:rPr>
                <w:t>4,5 kg</w:t>
              </w:r>
            </w:smartTag>
            <w:r w:rsidRPr="00836FD0">
              <w:rPr>
                <w:sz w:val="22"/>
                <w:szCs w:val="22"/>
              </w:rPr>
              <w:t>.</w:t>
            </w:r>
          </w:p>
        </w:tc>
        <w:tc>
          <w:tcPr>
            <w:tcW w:w="2620" w:type="dxa"/>
            <w:vAlign w:val="center"/>
          </w:tcPr>
          <w:p w:rsidR="00B76AB4" w:rsidRPr="00836FD0" w:rsidRDefault="00B76AB4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B76AB4" w:rsidRPr="00836FD0" w:rsidRDefault="00B76AB4" w:rsidP="000E3EEC">
            <w:pPr>
              <w:rPr>
                <w:sz w:val="22"/>
                <w:szCs w:val="22"/>
              </w:rPr>
            </w:pPr>
          </w:p>
        </w:tc>
      </w:tr>
      <w:tr w:rsidR="00B76AB4" w:rsidRPr="00836FD0" w:rsidTr="003D5507">
        <w:tc>
          <w:tcPr>
            <w:tcW w:w="709" w:type="dxa"/>
            <w:gridSpan w:val="2"/>
          </w:tcPr>
          <w:p w:rsidR="00B76AB4" w:rsidRPr="00836FD0" w:rsidRDefault="00B76AB4" w:rsidP="00D83F35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B76AB4" w:rsidRPr="00836FD0" w:rsidRDefault="00B76AB4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Klasa ochronności: I, typ CF, IP42.</w:t>
            </w:r>
          </w:p>
        </w:tc>
        <w:tc>
          <w:tcPr>
            <w:tcW w:w="2620" w:type="dxa"/>
            <w:vAlign w:val="center"/>
          </w:tcPr>
          <w:p w:rsidR="00B76AB4" w:rsidRPr="00836FD0" w:rsidRDefault="00B76AB4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B76AB4" w:rsidRPr="00836FD0" w:rsidRDefault="00B76AB4" w:rsidP="000E3EEC">
            <w:pPr>
              <w:rPr>
                <w:sz w:val="22"/>
                <w:szCs w:val="22"/>
              </w:rPr>
            </w:pPr>
          </w:p>
        </w:tc>
      </w:tr>
      <w:tr w:rsidR="00B76AB4" w:rsidRPr="00836FD0" w:rsidTr="003D5507"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B76AB4" w:rsidRPr="00836FD0" w:rsidRDefault="00B76AB4" w:rsidP="00D83F35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bottom w:val="single" w:sz="12" w:space="0" w:color="auto"/>
            </w:tcBorders>
            <w:vAlign w:val="center"/>
          </w:tcPr>
          <w:p w:rsidR="00B76AB4" w:rsidRPr="00836FD0" w:rsidRDefault="00B76AB4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Zasilanie 230 V AC, 50 Hz  +10% , -15% oraz 12 V DC.</w:t>
            </w:r>
          </w:p>
        </w:tc>
        <w:tc>
          <w:tcPr>
            <w:tcW w:w="2620" w:type="dxa"/>
            <w:tcBorders>
              <w:bottom w:val="single" w:sz="12" w:space="0" w:color="auto"/>
            </w:tcBorders>
            <w:vAlign w:val="center"/>
          </w:tcPr>
          <w:p w:rsidR="00B76AB4" w:rsidRPr="00836FD0" w:rsidRDefault="00B76AB4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B76AB4" w:rsidRPr="00836FD0" w:rsidRDefault="00B76AB4" w:rsidP="000E3EEC">
            <w:pPr>
              <w:rPr>
                <w:sz w:val="22"/>
                <w:szCs w:val="22"/>
              </w:rPr>
            </w:pPr>
          </w:p>
        </w:tc>
      </w:tr>
    </w:tbl>
    <w:p w:rsidR="00B76AB4" w:rsidRPr="00836FD0" w:rsidRDefault="00B76AB4" w:rsidP="00D83F35">
      <w:pPr>
        <w:rPr>
          <w:sz w:val="22"/>
          <w:szCs w:val="22"/>
        </w:rPr>
      </w:pPr>
    </w:p>
    <w:p w:rsidR="00B76AB4" w:rsidRPr="00836FD0" w:rsidRDefault="00B76AB4" w:rsidP="00D83F35">
      <w:pPr>
        <w:rPr>
          <w:sz w:val="22"/>
          <w:szCs w:val="22"/>
        </w:rPr>
      </w:pPr>
    </w:p>
    <w:p w:rsidR="00B76AB4" w:rsidRDefault="00B76AB4" w:rsidP="00D83F35">
      <w:pPr>
        <w:rPr>
          <w:sz w:val="22"/>
          <w:szCs w:val="22"/>
        </w:rPr>
      </w:pPr>
    </w:p>
    <w:p w:rsidR="00B76AB4" w:rsidRPr="00836FD0" w:rsidRDefault="00B76AB4" w:rsidP="00D83F35">
      <w:pPr>
        <w:rPr>
          <w:sz w:val="22"/>
          <w:szCs w:val="22"/>
        </w:rPr>
      </w:pPr>
    </w:p>
    <w:p w:rsidR="00B76AB4" w:rsidRPr="00836FD0" w:rsidRDefault="00B76AB4" w:rsidP="00D83F35">
      <w:pPr>
        <w:rPr>
          <w:sz w:val="22"/>
          <w:szCs w:val="22"/>
        </w:rPr>
      </w:pPr>
    </w:p>
    <w:p w:rsidR="00B76AB4" w:rsidRPr="00836FD0" w:rsidRDefault="00B76AB4" w:rsidP="006E300A">
      <w:r w:rsidRPr="00836FD0">
        <w:t xml:space="preserve">…………………………………..                                                                </w:t>
      </w:r>
      <w:r w:rsidRPr="00836FD0">
        <w:tab/>
        <w:t>…………………………</w:t>
      </w:r>
    </w:p>
    <w:p w:rsidR="00B76AB4" w:rsidRPr="00836FD0" w:rsidRDefault="00B76AB4" w:rsidP="006E300A">
      <w:r w:rsidRPr="00836FD0">
        <w:t xml:space="preserve">Akceptuję opis przedmiotu zamówienia </w:t>
      </w:r>
      <w:r w:rsidRPr="00836FD0">
        <w:tab/>
      </w:r>
      <w:r w:rsidRPr="00836FD0">
        <w:tab/>
      </w:r>
      <w:r w:rsidRPr="00836FD0">
        <w:tab/>
      </w:r>
      <w:r w:rsidRPr="00836FD0">
        <w:tab/>
      </w:r>
      <w:r w:rsidRPr="00836FD0">
        <w:tab/>
        <w:t>Akceptacja Użytkownika</w:t>
      </w:r>
    </w:p>
    <w:p w:rsidR="00B76AB4" w:rsidRPr="00836FD0" w:rsidRDefault="00B76AB4" w:rsidP="006E300A"/>
    <w:p w:rsidR="00B76AB4" w:rsidRDefault="00B76AB4" w:rsidP="006E300A"/>
    <w:p w:rsidR="00B76AB4" w:rsidRPr="00836FD0" w:rsidRDefault="00B76AB4" w:rsidP="006E300A"/>
    <w:p w:rsidR="00B76AB4" w:rsidRPr="00836FD0" w:rsidRDefault="00B76AB4" w:rsidP="006E300A"/>
    <w:p w:rsidR="00B76AB4" w:rsidRPr="00836FD0" w:rsidRDefault="00B76AB4" w:rsidP="006E300A">
      <w:r>
        <w:tab/>
      </w:r>
      <w:r w:rsidRPr="00836FD0">
        <w:t>Oświadczamy, że oferowane powyżej wyspecyfikowane urządzenie jest kompletne i będzie gotowe do użytku bez żadnych dodatkowych zakupów i inwestycji.</w:t>
      </w:r>
    </w:p>
    <w:p w:rsidR="00B76AB4" w:rsidRPr="00836FD0" w:rsidRDefault="00B76AB4" w:rsidP="006E300A"/>
    <w:p w:rsidR="00B76AB4" w:rsidRPr="00836FD0" w:rsidRDefault="00B76AB4" w:rsidP="006E300A"/>
    <w:p w:rsidR="00B76AB4" w:rsidRPr="00836FD0" w:rsidRDefault="00B76AB4" w:rsidP="006E300A"/>
    <w:p w:rsidR="00B76AB4" w:rsidRDefault="00B76AB4" w:rsidP="006E300A">
      <w:pPr>
        <w:ind w:left="7371"/>
      </w:pPr>
      <w:bookmarkStart w:id="2" w:name="_Hlk13820202"/>
    </w:p>
    <w:p w:rsidR="00B76AB4" w:rsidRPr="00836FD0" w:rsidRDefault="00B76AB4" w:rsidP="006E300A">
      <w:pPr>
        <w:ind w:left="7371"/>
      </w:pPr>
      <w:r w:rsidRPr="00836FD0">
        <w:t>................................</w:t>
      </w:r>
    </w:p>
    <w:p w:rsidR="00B76AB4" w:rsidRPr="00836FD0" w:rsidRDefault="00B76AB4" w:rsidP="006E300A">
      <w:pPr>
        <w:ind w:left="7371"/>
      </w:pPr>
      <w:r w:rsidRPr="00836FD0">
        <w:t>Podpis Wykonawcy</w:t>
      </w:r>
      <w:bookmarkEnd w:id="2"/>
    </w:p>
    <w:p w:rsidR="00B76AB4" w:rsidRPr="00836FD0" w:rsidRDefault="00B76AB4"/>
    <w:sectPr w:rsidR="00B76AB4" w:rsidRPr="00836FD0" w:rsidSect="00836FD0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AB4" w:rsidRDefault="00B76AB4" w:rsidP="00DE5D3B">
      <w:r>
        <w:separator/>
      </w:r>
    </w:p>
  </w:endnote>
  <w:endnote w:type="continuationSeparator" w:id="0">
    <w:p w:rsidR="00B76AB4" w:rsidRDefault="00B76AB4" w:rsidP="00DE5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AB4" w:rsidRDefault="00B76AB4">
    <w:pPr>
      <w:pStyle w:val="Footer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5</w:t>
    </w:r>
    <w:r>
      <w:rPr>
        <w:b/>
      </w:rPr>
      <w:fldChar w:fldCharType="end"/>
    </w:r>
  </w:p>
  <w:p w:rsidR="00B76AB4" w:rsidRDefault="00B76A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AB4" w:rsidRDefault="00B76AB4" w:rsidP="00DE5D3B">
      <w:r>
        <w:separator/>
      </w:r>
    </w:p>
  </w:footnote>
  <w:footnote w:type="continuationSeparator" w:id="0">
    <w:p w:rsidR="00B76AB4" w:rsidRDefault="00B76AB4" w:rsidP="00DE5D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AB4" w:rsidRDefault="00B76A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i1026" type="#_x0000_t75" style="width:464.25pt;height:52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EDF"/>
    <w:multiLevelType w:val="hybridMultilevel"/>
    <w:tmpl w:val="D43C7AE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805574"/>
    <w:multiLevelType w:val="hybridMultilevel"/>
    <w:tmpl w:val="182C9F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9C1053B"/>
    <w:multiLevelType w:val="hybridMultilevel"/>
    <w:tmpl w:val="8A2E72C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DB51221"/>
    <w:multiLevelType w:val="hybridMultilevel"/>
    <w:tmpl w:val="3C62D53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323E22"/>
    <w:multiLevelType w:val="hybridMultilevel"/>
    <w:tmpl w:val="A2868F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4713B4E"/>
    <w:multiLevelType w:val="hybridMultilevel"/>
    <w:tmpl w:val="5BA65178"/>
    <w:lvl w:ilvl="0" w:tplc="2EA492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62349C"/>
    <w:multiLevelType w:val="hybridMultilevel"/>
    <w:tmpl w:val="27C62EA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F35"/>
    <w:rsid w:val="00005B03"/>
    <w:rsid w:val="0001311D"/>
    <w:rsid w:val="00015526"/>
    <w:rsid w:val="00024B0E"/>
    <w:rsid w:val="000303A6"/>
    <w:rsid w:val="00031B0B"/>
    <w:rsid w:val="00032DA1"/>
    <w:rsid w:val="00081A97"/>
    <w:rsid w:val="000E3EEC"/>
    <w:rsid w:val="00156298"/>
    <w:rsid w:val="00170B34"/>
    <w:rsid w:val="00183E1B"/>
    <w:rsid w:val="00196672"/>
    <w:rsid w:val="00200664"/>
    <w:rsid w:val="00212A83"/>
    <w:rsid w:val="00255070"/>
    <w:rsid w:val="00285879"/>
    <w:rsid w:val="0029246C"/>
    <w:rsid w:val="002934E1"/>
    <w:rsid w:val="0029710B"/>
    <w:rsid w:val="002C5AAA"/>
    <w:rsid w:val="002F755F"/>
    <w:rsid w:val="00347677"/>
    <w:rsid w:val="00383DFD"/>
    <w:rsid w:val="00385290"/>
    <w:rsid w:val="003C45A6"/>
    <w:rsid w:val="003D5507"/>
    <w:rsid w:val="00417512"/>
    <w:rsid w:val="00455649"/>
    <w:rsid w:val="00467B64"/>
    <w:rsid w:val="004906A5"/>
    <w:rsid w:val="004E4B3F"/>
    <w:rsid w:val="00500B90"/>
    <w:rsid w:val="00516224"/>
    <w:rsid w:val="00522316"/>
    <w:rsid w:val="00581B3D"/>
    <w:rsid w:val="00591776"/>
    <w:rsid w:val="00620B1A"/>
    <w:rsid w:val="006766CD"/>
    <w:rsid w:val="00683283"/>
    <w:rsid w:val="006B6770"/>
    <w:rsid w:val="006C1A87"/>
    <w:rsid w:val="006E300A"/>
    <w:rsid w:val="006F4A3C"/>
    <w:rsid w:val="00723A89"/>
    <w:rsid w:val="00726540"/>
    <w:rsid w:val="0074086E"/>
    <w:rsid w:val="00755B21"/>
    <w:rsid w:val="00787873"/>
    <w:rsid w:val="007F585B"/>
    <w:rsid w:val="00815B89"/>
    <w:rsid w:val="00825E7B"/>
    <w:rsid w:val="008300E0"/>
    <w:rsid w:val="00836FD0"/>
    <w:rsid w:val="0084428E"/>
    <w:rsid w:val="00857165"/>
    <w:rsid w:val="00880D85"/>
    <w:rsid w:val="008874A3"/>
    <w:rsid w:val="00895C3F"/>
    <w:rsid w:val="008A0451"/>
    <w:rsid w:val="008A0FEC"/>
    <w:rsid w:val="008E0624"/>
    <w:rsid w:val="008F14F3"/>
    <w:rsid w:val="00902FD7"/>
    <w:rsid w:val="009121A1"/>
    <w:rsid w:val="0092072B"/>
    <w:rsid w:val="00923B5A"/>
    <w:rsid w:val="009A0F00"/>
    <w:rsid w:val="009B328A"/>
    <w:rsid w:val="009C02A3"/>
    <w:rsid w:val="009D3F5D"/>
    <w:rsid w:val="00A00E45"/>
    <w:rsid w:val="00AC02C8"/>
    <w:rsid w:val="00B0681F"/>
    <w:rsid w:val="00B13DF7"/>
    <w:rsid w:val="00B2048B"/>
    <w:rsid w:val="00B75C12"/>
    <w:rsid w:val="00B76AB4"/>
    <w:rsid w:val="00B85A6D"/>
    <w:rsid w:val="00B921AF"/>
    <w:rsid w:val="00BB0C3D"/>
    <w:rsid w:val="00BC52E1"/>
    <w:rsid w:val="00BD7F8E"/>
    <w:rsid w:val="00C24FB0"/>
    <w:rsid w:val="00C37A7F"/>
    <w:rsid w:val="00C57D94"/>
    <w:rsid w:val="00C66EB6"/>
    <w:rsid w:val="00C67DC1"/>
    <w:rsid w:val="00CA26C7"/>
    <w:rsid w:val="00CD60C1"/>
    <w:rsid w:val="00CF2494"/>
    <w:rsid w:val="00D52474"/>
    <w:rsid w:val="00D661C3"/>
    <w:rsid w:val="00D807F9"/>
    <w:rsid w:val="00D83F35"/>
    <w:rsid w:val="00D865C0"/>
    <w:rsid w:val="00D976B2"/>
    <w:rsid w:val="00DB72A1"/>
    <w:rsid w:val="00DD7CBD"/>
    <w:rsid w:val="00DE5D3B"/>
    <w:rsid w:val="00E1297A"/>
    <w:rsid w:val="00E135B5"/>
    <w:rsid w:val="00E4561D"/>
    <w:rsid w:val="00E8258D"/>
    <w:rsid w:val="00F355D6"/>
    <w:rsid w:val="00F40D97"/>
    <w:rsid w:val="00F457A4"/>
    <w:rsid w:val="00F629AA"/>
    <w:rsid w:val="00FB4AB8"/>
    <w:rsid w:val="00FD79B9"/>
    <w:rsid w:val="00FE4A2F"/>
    <w:rsid w:val="00FE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F35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3F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3F35"/>
    <w:rPr>
      <w:rFonts w:ascii="Times New Roman" w:hAnsi="Times New Roman" w:cs="Times New Roman"/>
      <w:sz w:val="20"/>
      <w:lang w:eastAsia="pl-PL"/>
    </w:rPr>
  </w:style>
  <w:style w:type="paragraph" w:styleId="Footer">
    <w:name w:val="footer"/>
    <w:basedOn w:val="Normal"/>
    <w:link w:val="FooterChar"/>
    <w:uiPriority w:val="99"/>
    <w:rsid w:val="00DE5D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5D3B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45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57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E3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3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1084</Words>
  <Characters>6508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nr 1</dc:title>
  <dc:subject/>
  <dc:creator/>
  <cp:keywords/>
  <dc:description/>
  <cp:lastModifiedBy>Michał</cp:lastModifiedBy>
  <cp:revision>2</cp:revision>
  <cp:lastPrinted>2020-03-11T11:18:00Z</cp:lastPrinted>
  <dcterms:created xsi:type="dcterms:W3CDTF">2020-03-11T11:18:00Z</dcterms:created>
  <dcterms:modified xsi:type="dcterms:W3CDTF">2020-03-11T11:18:00Z</dcterms:modified>
</cp:coreProperties>
</file>