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8" w:rsidRPr="00607AD6" w:rsidRDefault="00E60408" w:rsidP="00106F77">
      <w:pPr>
        <w:jc w:val="right"/>
        <w:rPr>
          <w:b/>
        </w:rPr>
      </w:pPr>
      <w:bookmarkStart w:id="0" w:name="_Hlk34216246"/>
      <w:r w:rsidRPr="00607AD6">
        <w:rPr>
          <w:b/>
        </w:rPr>
        <w:t>Załącznik 1.1</w:t>
      </w:r>
    </w:p>
    <w:p w:rsidR="00E60408" w:rsidRPr="005050EA" w:rsidRDefault="00E60408" w:rsidP="00106F77">
      <w:pPr>
        <w:rPr>
          <w:bCs/>
        </w:rPr>
      </w:pPr>
      <w:r w:rsidRPr="005050EA">
        <w:rPr>
          <w:bCs/>
        </w:rPr>
        <w:t>Zadanie 1</w:t>
      </w:r>
    </w:p>
    <w:p w:rsidR="00E60408" w:rsidRPr="00607AD6" w:rsidRDefault="00E60408" w:rsidP="00106F77">
      <w:pPr>
        <w:shd w:val="clear" w:color="auto" w:fill="FFFFFF"/>
        <w:jc w:val="center"/>
      </w:pPr>
      <w:r>
        <w:t>Szczegółowy opis przedmiotu zamówienia</w:t>
      </w:r>
    </w:p>
    <w:p w:rsidR="00E60408" w:rsidRPr="00607AD6" w:rsidRDefault="00E60408" w:rsidP="00106F77">
      <w:pPr>
        <w:shd w:val="clear" w:color="auto" w:fill="FFFFFF"/>
      </w:pPr>
    </w:p>
    <w:p w:rsidR="00E60408" w:rsidRPr="00607AD6" w:rsidRDefault="00E60408" w:rsidP="00106F77">
      <w:pPr>
        <w:shd w:val="clear" w:color="auto" w:fill="FFFFFF"/>
      </w:pPr>
      <w:r w:rsidRPr="00607AD6">
        <w:t>Przedmiot przetargu</w:t>
      </w:r>
      <w:r w:rsidRPr="00607AD6">
        <w:rPr>
          <w:sz w:val="28"/>
          <w:szCs w:val="28"/>
        </w:rPr>
        <w:t xml:space="preserve">:  </w:t>
      </w:r>
      <w:r w:rsidRPr="00607AD6">
        <w:rPr>
          <w:bCs/>
          <w:sz w:val="28"/>
          <w:szCs w:val="28"/>
        </w:rPr>
        <w:t>Materace przeciw</w:t>
      </w:r>
      <w:r>
        <w:rPr>
          <w:bCs/>
          <w:sz w:val="28"/>
          <w:szCs w:val="28"/>
        </w:rPr>
        <w:t xml:space="preserve"> </w:t>
      </w:r>
      <w:r w:rsidRPr="00607AD6">
        <w:rPr>
          <w:bCs/>
          <w:sz w:val="28"/>
          <w:szCs w:val="28"/>
        </w:rPr>
        <w:t>odleżynowe piankowe i powietrzno-piankowe</w:t>
      </w:r>
    </w:p>
    <w:bookmarkEnd w:id="0"/>
    <w:p w:rsidR="00E60408" w:rsidRDefault="00E60408" w:rsidP="00A443E8">
      <w:pPr>
        <w:rPr>
          <w:b/>
        </w:rPr>
      </w:pPr>
      <w:r>
        <w:rPr>
          <w:b/>
          <w:u w:val="single"/>
        </w:rPr>
        <w:t>UWAGA:</w:t>
      </w:r>
      <w:r>
        <w:rPr>
          <w:b/>
        </w:rPr>
        <w:t xml:space="preserve"> Oferent wypełniając rubrykę „TAK/NIE/Oferowane parametry” powinien wpisywać w nie słowa „tak” lub „nie” oraz  podawać rzeczywiste wartości liczbowe bądź opis funkcjonalności poszczególnych parametrów technicznych, oferent jako załącznik do niniejszego opisu  musi złożyć  dokumenty wskazane w kolumnie „parametr graniczny”</w:t>
      </w:r>
    </w:p>
    <w:p w:rsidR="00E60408" w:rsidRPr="00607AD6" w:rsidRDefault="00E60408" w:rsidP="00A443E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8"/>
        <w:gridCol w:w="1985"/>
        <w:gridCol w:w="2269"/>
      </w:tblGrid>
      <w:tr w:rsidR="00E60408" w:rsidRPr="008F7223" w:rsidTr="008F7223">
        <w:tc>
          <w:tcPr>
            <w:tcW w:w="9606" w:type="dxa"/>
            <w:gridSpan w:val="4"/>
          </w:tcPr>
          <w:p w:rsidR="00E60408" w:rsidRPr="008F7223" w:rsidRDefault="00E60408" w:rsidP="006D582C">
            <w:pPr>
              <w:rPr>
                <w:sz w:val="20"/>
              </w:rPr>
            </w:pPr>
            <w:r w:rsidRPr="008F7223">
              <w:t xml:space="preserve">Poz. 1 Nazwa urządzenia: materac piankowy przeciwodleżynowy do stosowania w profilaktyce i leczeniu odleżyn do 2 stopnia włącznie – szt. 14 </w:t>
            </w:r>
          </w:p>
        </w:tc>
      </w:tr>
      <w:tr w:rsidR="00E60408" w:rsidRPr="008F7223" w:rsidTr="008F7223">
        <w:tc>
          <w:tcPr>
            <w:tcW w:w="534" w:type="dxa"/>
            <w:vAlign w:val="center"/>
          </w:tcPr>
          <w:p w:rsidR="00E60408" w:rsidRPr="008F7223" w:rsidRDefault="00E60408" w:rsidP="008F7223">
            <w:pPr>
              <w:spacing w:after="0" w:line="240" w:lineRule="auto"/>
              <w:jc w:val="center"/>
            </w:pPr>
            <w:r w:rsidRPr="008F7223">
              <w:rPr>
                <w:rFonts w:cs="Calibri"/>
                <w:lang w:eastAsia="ar-SA"/>
              </w:rPr>
              <w:t>LP.</w:t>
            </w:r>
          </w:p>
        </w:tc>
        <w:tc>
          <w:tcPr>
            <w:tcW w:w="4818" w:type="dxa"/>
            <w:vAlign w:val="center"/>
          </w:tcPr>
          <w:p w:rsidR="00E60408" w:rsidRPr="00607AD6" w:rsidRDefault="00E60408" w:rsidP="00A443E8">
            <w:pPr>
              <w:shd w:val="clear" w:color="auto" w:fill="FFFFFF"/>
              <w:jc w:val="center"/>
            </w:pPr>
            <w:r>
              <w:t>Szczegółowy opis przedmiotu zamówienia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eastAsia="Malgun Gothic" w:cs="Calibri"/>
                <w:lang w:eastAsia="ar-SA"/>
              </w:rPr>
              <w:t>PARAMETR GRANICZNY</w:t>
            </w:r>
          </w:p>
        </w:tc>
        <w:tc>
          <w:tcPr>
            <w:tcW w:w="2269" w:type="dxa"/>
            <w:vAlign w:val="center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8F7223">
              <w:rPr>
                <w:rFonts w:eastAsia="SimSun" w:cs="Calibri"/>
                <w:lang w:eastAsia="ar-SA"/>
              </w:rPr>
              <w:t>PARAMETR OFEROWANY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8F7223">
              <w:rPr>
                <w:rFonts w:eastAsia="SimSun" w:cs="Calibri"/>
                <w:lang w:eastAsia="ar-SA"/>
              </w:rPr>
              <w:t>Zaznaczyć TAK/NIE lub wpisać określony parametr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eastAsia="SimSun" w:cs="Calibri"/>
                <w:lang w:eastAsia="ar-SA"/>
              </w:rPr>
              <w:t>(wypełnia wykonawca)</w:t>
            </w:r>
          </w:p>
        </w:tc>
      </w:tr>
      <w:tr w:rsidR="00E60408" w:rsidRPr="008F7223" w:rsidTr="008F7223">
        <w:tc>
          <w:tcPr>
            <w:tcW w:w="534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</w:rPr>
            </w:pPr>
            <w:r w:rsidRPr="008F7223">
              <w:rPr>
                <w:color w:val="000000"/>
              </w:rPr>
              <w:t>I</w:t>
            </w:r>
          </w:p>
        </w:tc>
        <w:tc>
          <w:tcPr>
            <w:tcW w:w="4818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</w:rPr>
            </w:pPr>
            <w:r w:rsidRPr="008F7223">
              <w:rPr>
                <w:color w:val="000000"/>
                <w:sz w:val="20"/>
              </w:rPr>
              <w:t>Informacje ogólne</w:t>
            </w:r>
          </w:p>
        </w:tc>
        <w:tc>
          <w:tcPr>
            <w:tcW w:w="1985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Nazwa urządzenia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Typ urządzenia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Podać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rPr>
          <w:trHeight w:val="334"/>
        </w:trPr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Sprzęt fabrycznie nowy, rok produkcji 2020r.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 xml:space="preserve">Sprzęt pochodzący z produkcji seryjnej niemodyfikowany do celów postępowania przetargowego. 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II</w:t>
            </w:r>
          </w:p>
        </w:tc>
        <w:tc>
          <w:tcPr>
            <w:tcW w:w="4818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Parametry ogólne</w:t>
            </w:r>
          </w:p>
        </w:tc>
        <w:tc>
          <w:tcPr>
            <w:tcW w:w="1985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Materac piankowy statyczny dwuwarstwowy (warstwa bazowa + nakładka), wykonany z pianki wysokoelastycznej typu HR o gęstości 65+50 kg/m</w:t>
            </w:r>
            <w:r w:rsidRPr="008F7223">
              <w:rPr>
                <w:rFonts w:cs="Calibri"/>
                <w:color w:val="000000"/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F7223">
              <w:rPr>
                <w:color w:val="000000"/>
                <w:sz w:val="20"/>
                <w:szCs w:val="20"/>
                <w:lang w:eastAsia="pl-PL"/>
              </w:rPr>
              <w:t>Rozmiar materaca 85</w:t>
            </w:r>
            <w:r w:rsidRPr="008F7223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7223">
              <w:rPr>
                <w:color w:val="000000"/>
                <w:sz w:val="20"/>
                <w:szCs w:val="20"/>
                <w:lang w:eastAsia="pl-PL"/>
              </w:rPr>
              <w:t xml:space="preserve">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F7223">
                <w:rPr>
                  <w:color w:val="000000"/>
                  <w:sz w:val="20"/>
                  <w:szCs w:val="20"/>
                  <w:lang w:eastAsia="pl-PL"/>
                </w:rPr>
                <w:t>200 cm</w:t>
              </w:r>
            </w:smartTag>
            <w:r w:rsidRPr="008F7223">
              <w:rPr>
                <w:color w:val="000000"/>
                <w:sz w:val="20"/>
                <w:szCs w:val="20"/>
                <w:lang w:eastAsia="pl-PL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8F7223">
                <w:rPr>
                  <w:color w:val="000000"/>
                  <w:sz w:val="20"/>
                  <w:szCs w:val="20"/>
                  <w:lang w:eastAsia="pl-PL"/>
                </w:rPr>
                <w:t>14 cm</w:t>
              </w:r>
            </w:smartTag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 xml:space="preserve">Tak 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Materac wymienny,  kładziony bezpośrednio na ramie łóżka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cs="Calibri"/>
                <w:sz w:val="20"/>
              </w:rPr>
              <w:t xml:space="preserve">Tak 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Materac posiadający profilowaną powierzchnię górną z podziałem na strefy, w celu uzyskania  optymalnej redystrybucji ciężaru ciała pacjenta oraz przepływu powietrza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Dwuwarstwowa konstrukcja materaca zapewniająca minimalizację sił ścinających i sił tarcia (podczas zmiany pozycji leża siły mają rozkładać się pomiędzy warstwami materaca)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 xml:space="preserve">Materac posiadający zdolność </w:t>
            </w:r>
            <w:r w:rsidRPr="008F7223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do obniżania nacisku do poziomu poniżej 30 mmHg na całej powierzchni kontaktu i poniżej 20 mmHg na minimum 95% powierzchni kontaktu u pacjentów o wadze 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8F7223">
                <w:rPr>
                  <w:rFonts w:cs="Calibri"/>
                  <w:color w:val="000000"/>
                  <w:sz w:val="20"/>
                  <w:szCs w:val="20"/>
                  <w:lang w:eastAsia="pl-PL"/>
                </w:rPr>
                <w:t>80 kg</w:t>
              </w:r>
            </w:smartTag>
            <w:r w:rsidRPr="008F7223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F7223">
              <w:rPr>
                <w:color w:val="000000"/>
                <w:sz w:val="20"/>
                <w:szCs w:val="20"/>
                <w:lang w:eastAsia="pl-PL"/>
              </w:rPr>
              <w:t>– potwierdzona badaniami akredytowanego laboratorium – załączyć kopię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Materac posiadający wbudowane wzmocnienia w sekcji pośladków, w celu zapewnienia odpowiedniego wsparcia w pozycji siedzącej i poprawy komfortu w pozycji leżącej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opisać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 xml:space="preserve">Materac przeznaczony do stosowania w profilaktyce odleżyn do 2 stopnia włącznie (wg. skali 4 stopniowej) u pacjentów o wadze do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8F7223">
                <w:rPr>
                  <w:rFonts w:cs="Calibri"/>
                  <w:color w:val="000000"/>
                  <w:sz w:val="20"/>
                  <w:szCs w:val="20"/>
                </w:rPr>
                <w:t>150 kg</w:t>
              </w:r>
            </w:smartTag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cs="Calibri"/>
                <w:sz w:val="20"/>
              </w:rPr>
              <w:t>≥</w:t>
            </w:r>
            <w:r w:rsidRPr="008F7223">
              <w:rPr>
                <w:sz w:val="20"/>
              </w:rPr>
              <w:t>180 kg – 20 pkt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cs="Calibri"/>
                <w:sz w:val="20"/>
              </w:rPr>
              <w:t>˂</w:t>
            </w:r>
            <w:r w:rsidRPr="008F7223">
              <w:rPr>
                <w:sz w:val="20"/>
              </w:rPr>
              <w:t>180 kg – 0 pkt.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Materac i pokrowiec odporne na zapłon – do potwierdzenia protokołem badań przeprowadzonych przez niezależnie laboratorium zgodnie z obowiązującymi normami europejskimi (normą EN597-1 i EN597-2) – należy dołączyć do oferty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  <w:r w:rsidRPr="008F7223">
              <w:rPr>
                <w:sz w:val="20"/>
              </w:rPr>
              <w:br/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Miękki, elastyczny pokrowiec zewnętrzny, paroprzepuszczalny, wodoszczelny, składający się z górnej warstwy o gramaturze min. 180 gr/m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8F7223">
              <w:rPr>
                <w:color w:val="000000"/>
                <w:sz w:val="20"/>
                <w:lang w:eastAsia="pl-PL"/>
              </w:rPr>
              <w:t xml:space="preserve"> wykonanej z tkaniny poliamidowej pokrytej poliuretanem o przepuszczalności pary wodnej na poziomie min. </w:t>
            </w:r>
            <w:r w:rsidRPr="008F7223">
              <w:rPr>
                <w:sz w:val="20"/>
              </w:rPr>
              <w:t xml:space="preserve">600 gr/m²/24H wg. </w:t>
            </w:r>
            <w:r w:rsidRPr="008F7223">
              <w:rPr>
                <w:color w:val="000000"/>
                <w:sz w:val="20"/>
                <w:lang w:eastAsia="pl-PL"/>
              </w:rPr>
              <w:t>oraz spodniej warstwy o gramaturze min. 210 gr/m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8F7223">
              <w:rPr>
                <w:color w:val="000000"/>
                <w:sz w:val="20"/>
                <w:lang w:eastAsia="pl-PL"/>
              </w:rPr>
              <w:t xml:space="preserve"> wykonanej z tkaniny poliestrowej pokrytej poliuretanem o przepuszczalności pary wodnej na poziomie min.  </w:t>
            </w:r>
            <w:r w:rsidRPr="008F7223">
              <w:rPr>
                <w:sz w:val="20"/>
              </w:rPr>
              <w:t xml:space="preserve">600 gr/m²/24H wg., </w:t>
            </w:r>
            <w:r w:rsidRPr="008F7223">
              <w:rPr>
                <w:color w:val="000000"/>
                <w:sz w:val="20"/>
                <w:lang w:eastAsia="pl-PL"/>
              </w:rPr>
              <w:t>zamykany na suwak z okapnikiem, ze zgrzewanymi szwami, przeznaczony do prania w temperaturze 95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O</w:t>
            </w:r>
            <w:r w:rsidRPr="008F7223">
              <w:rPr>
                <w:color w:val="000000"/>
                <w:sz w:val="20"/>
                <w:lang w:eastAsia="pl-PL"/>
              </w:rPr>
              <w:t xml:space="preserve"> C i suszenia w suszarce oraz do dezynfekcji powierzchniowej, dostosowany do czyszczenia środkami na bazie roztworu chloru o stężeniu do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Materac przystosowany do prowadzenia ewakuacji pacjentów, w sytuacjach zagrożenia, posiadający wbudowany w pokrowiec osprzęt w postaci pasów bocznych do zamocowania pacjenta na materacu zapinanych na velcro i minimum 3 uchwyty boczne.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 xml:space="preserve">Tak 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Materac posiadający trwałe oznaczenie w postaci etykiety umieszczonej wewnątrz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9606" w:type="dxa"/>
            <w:gridSpan w:val="4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FF0000"/>
              </w:rPr>
            </w:pPr>
            <w:r w:rsidRPr="008F7223">
              <w:t>Poz. 2 Nazwa urządzenia: materac przeciwodleżynowy powietrzno-piankowy, statyczny do stosowania w profilaktyce i leczeniu odleżyn do 3 stopnia włącznie – szt. 5</w:t>
            </w:r>
            <w:r w:rsidRPr="008F7223">
              <w:rPr>
                <w:color w:val="FF0000"/>
              </w:rPr>
              <w:t xml:space="preserve">  </w:t>
            </w:r>
            <w:r w:rsidRPr="008F7223">
              <w:t xml:space="preserve"> </w:t>
            </w: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Lp.</w:t>
            </w: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Parametry techniczne i funkcjonalne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Parametr wymagany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Parametr oferowany</w:t>
            </w:r>
          </w:p>
        </w:tc>
      </w:tr>
      <w:tr w:rsidR="00E60408" w:rsidRPr="008F7223" w:rsidTr="008F7223">
        <w:tc>
          <w:tcPr>
            <w:tcW w:w="534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I</w:t>
            </w:r>
          </w:p>
        </w:tc>
        <w:tc>
          <w:tcPr>
            <w:tcW w:w="4818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Informacje ogólne</w:t>
            </w:r>
          </w:p>
        </w:tc>
        <w:tc>
          <w:tcPr>
            <w:tcW w:w="1985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Nazwa urządzenia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Podać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Typ urządzenia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Podać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Sprzęt fabrycznie nowy, rok produkcji min. 2020 r.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Sprzęt pochodzący z produkcji seryjnej niemodyfikowany do celów postępowania przetargowego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podać datę rozpoczęcia produkcji modelu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II</w:t>
            </w:r>
          </w:p>
        </w:tc>
        <w:tc>
          <w:tcPr>
            <w:tcW w:w="4818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Parametry ogólne</w:t>
            </w:r>
          </w:p>
        </w:tc>
        <w:tc>
          <w:tcPr>
            <w:tcW w:w="1985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Materac piankowo powietrzny, samoregulujący się, składający się z górnej warstwy wykonanej </w:t>
            </w:r>
            <w:r w:rsidRPr="008F7223">
              <w:rPr>
                <w:rFonts w:cs="Calibri"/>
                <w:color w:val="000000"/>
                <w:sz w:val="20"/>
                <w:szCs w:val="20"/>
              </w:rPr>
              <w:t xml:space="preserve">z pianki wysokoelastycznej typu HR </w:t>
            </w:r>
            <w:r w:rsidRPr="008F7223">
              <w:rPr>
                <w:color w:val="000000"/>
                <w:sz w:val="20"/>
                <w:lang w:eastAsia="pl-PL"/>
              </w:rPr>
              <w:t>o gęstości 65kg/m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3</w:t>
            </w:r>
            <w:r w:rsidRPr="008F7223">
              <w:rPr>
                <w:rFonts w:cs="Calibri"/>
                <w:color w:val="000000"/>
                <w:sz w:val="20"/>
                <w:lang w:eastAsia="pl-PL"/>
              </w:rPr>
              <w:t xml:space="preserve"> posiadającej profilowaną powierzchnię z podziałem na strefy, w celu uzyskania  optymalnej redystrybucji ciężaru ciała pacjenta i przepływu powietrza</w:t>
            </w:r>
            <w:r w:rsidRPr="008F7223">
              <w:rPr>
                <w:color w:val="000000"/>
                <w:sz w:val="20"/>
                <w:lang w:eastAsia="pl-PL"/>
              </w:rPr>
              <w:t xml:space="preserve"> </w:t>
            </w:r>
            <w:r w:rsidRPr="008F7223">
              <w:rPr>
                <w:rFonts w:cs="Calibri"/>
                <w:color w:val="000000"/>
                <w:sz w:val="20"/>
                <w:lang w:eastAsia="pl-PL"/>
              </w:rPr>
              <w:t xml:space="preserve">oraz warstwy bazowej z </w:t>
            </w:r>
            <w:r w:rsidRPr="008F7223">
              <w:rPr>
                <w:color w:val="000000"/>
                <w:sz w:val="20"/>
                <w:lang w:eastAsia="pl-PL"/>
              </w:rPr>
              <w:t xml:space="preserve"> wbudowanymi 9 komorami powietrzno-piankowymi, podzielonymi na 3 sekcje i dwoma jednokierunkowymi systemami zaworów do uwolnienia i wejścia powietrza, podczas procesu automatycznego dostosowania poziomu ciśnienia do wagi i ułożenia pacjenta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Samoregulujący materac hybrydowy nie posiadający pompy i nie wymagający zasilania elektrycznego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Materac wymienny,  kładziony bezpośrednio na ramie łóżka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Przeznaczony do stosowania w profilaktyce i leczeniu odleżyn do 3 stopnia włącznie (wg. skali 4 stopniowej)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Dopuszczalna waga pacjenta min. </w:t>
            </w:r>
            <w:smartTag w:uri="urn:schemas-microsoft-com:office:smarttags" w:element="metricconverter">
              <w:smartTagPr>
                <w:attr w:name="ProductID" w:val="220 kg"/>
              </w:smartTagPr>
              <w:r w:rsidRPr="008F7223">
                <w:rPr>
                  <w:color w:val="000000"/>
                  <w:sz w:val="20"/>
                  <w:lang w:eastAsia="pl-PL"/>
                </w:rPr>
                <w:t>220 kg</w:t>
              </w:r>
            </w:smartTag>
            <w:r w:rsidRPr="008F7223">
              <w:rPr>
                <w:color w:val="000000"/>
                <w:sz w:val="20"/>
                <w:lang w:eastAsia="pl-PL"/>
              </w:rPr>
              <w:t xml:space="preserve"> - skuteczność terapeutyczna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podać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cs="Calibri"/>
                <w:sz w:val="20"/>
              </w:rPr>
              <w:t>≥</w:t>
            </w:r>
            <w:r w:rsidRPr="008F7223">
              <w:rPr>
                <w:sz w:val="20"/>
              </w:rPr>
              <w:t>230 kg – 20 pkt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rFonts w:cs="Calibri"/>
                <w:sz w:val="20"/>
              </w:rPr>
              <w:t>˂</w:t>
            </w:r>
            <w:r w:rsidRPr="008F7223">
              <w:rPr>
                <w:sz w:val="20"/>
              </w:rPr>
              <w:t>230 kg – 0 pkt.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Rozmiar materaca 85 x 200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8F7223">
                <w:rPr>
                  <w:color w:val="000000"/>
                  <w:sz w:val="20"/>
                  <w:lang w:eastAsia="pl-PL"/>
                </w:rPr>
                <w:t>18 cm</w:t>
              </w:r>
            </w:smartTag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Maksymalna waga materaca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8F7223">
                <w:rPr>
                  <w:color w:val="000000"/>
                  <w:sz w:val="20"/>
                  <w:lang w:eastAsia="pl-PL"/>
                </w:rPr>
                <w:t>16 kg</w:t>
              </w:r>
            </w:smartTag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podać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Zdolność do obniżania ucisku do poziomu poniżej 30 mmHg na całej powierzchni kontaktu u pacjentów o wadze do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8F7223">
                <w:rPr>
                  <w:color w:val="000000"/>
                  <w:sz w:val="20"/>
                  <w:lang w:eastAsia="pl-PL"/>
                </w:rPr>
                <w:t>80 kg</w:t>
              </w:r>
            </w:smartTag>
            <w:r w:rsidRPr="008F7223">
              <w:rPr>
                <w:color w:val="000000"/>
                <w:sz w:val="20"/>
                <w:lang w:eastAsia="pl-PL"/>
              </w:rPr>
              <w:t>, potwierdzona badaniami akredytowanego laboratorium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załączyć jako załącznik</w:t>
            </w:r>
            <w:r w:rsidRPr="008F7223">
              <w:rPr>
                <w:sz w:val="20"/>
              </w:rPr>
              <w:t xml:space="preserve"> protokół lub raport z badań akredytowanego laboratorium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Obniżona sekcja pięt zapewniająca redukcję ucisku na tym obszarze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  <w:r w:rsidRPr="008F7223">
              <w:rPr>
                <w:sz w:val="20"/>
              </w:rPr>
              <w:br/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>Miękki, elastyczny pokrowiec zewnętrzny, paroprzepuszczalny, wodoszczelny, składający się z górnej warstwy o gramaturze min. 180 gr/m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8F7223">
              <w:rPr>
                <w:color w:val="000000"/>
                <w:sz w:val="20"/>
                <w:lang w:eastAsia="pl-PL"/>
              </w:rPr>
              <w:t xml:space="preserve"> wykonanej z tkaniny poliamidowej pokrytej poliuretanem o przepuszczalności pary wodnej na poziomie min. </w:t>
            </w:r>
            <w:r w:rsidRPr="008F7223">
              <w:rPr>
                <w:sz w:val="20"/>
              </w:rPr>
              <w:t xml:space="preserve">600 gr/m²/24H wg. </w:t>
            </w:r>
            <w:r w:rsidRPr="008F7223">
              <w:rPr>
                <w:color w:val="000000"/>
                <w:sz w:val="20"/>
                <w:lang w:eastAsia="pl-PL"/>
              </w:rPr>
              <w:t>oraz spodniej warstwy o gramaturze min. 210 gr/m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2</w:t>
            </w:r>
            <w:r w:rsidRPr="008F7223">
              <w:rPr>
                <w:color w:val="000000"/>
                <w:sz w:val="20"/>
                <w:lang w:eastAsia="pl-PL"/>
              </w:rPr>
              <w:t xml:space="preserve"> wykonanej z tkaniny poliestrowej pokrytej poliuretanem o przepuszczalności pary wodnej na poziomie min.  </w:t>
            </w:r>
            <w:r w:rsidRPr="008F7223">
              <w:rPr>
                <w:sz w:val="20"/>
              </w:rPr>
              <w:t xml:space="preserve">600 gr/m²/24H wg., </w:t>
            </w:r>
            <w:r w:rsidRPr="008F7223">
              <w:rPr>
                <w:color w:val="000000"/>
                <w:sz w:val="20"/>
                <w:lang w:eastAsia="pl-PL"/>
              </w:rPr>
              <w:t xml:space="preserve">zamykany na suwak z okapnikiem, ze zgrzewanymi szwami, przeznaczony do prania w temp. 95 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O</w:t>
            </w:r>
            <w:r w:rsidRPr="008F7223">
              <w:rPr>
                <w:color w:val="000000"/>
                <w:sz w:val="20"/>
                <w:lang w:eastAsia="pl-PL"/>
              </w:rPr>
              <w:t xml:space="preserve"> C i suszenia w suszarce oraz do dezynfekcji powierzchniowej, dostosowany do czyszczenia środkami na bazie roztworu chloru o stężeniu minimum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Dołączyć instrukcję prania i dezynfekcji pokrowca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color w:val="000000"/>
                <w:sz w:val="20"/>
                <w:lang w:eastAsia="pl-PL"/>
              </w:rPr>
              <w:t xml:space="preserve">Miękki pokrowiec wewnętrzny przeznaczony </w:t>
            </w:r>
            <w:r w:rsidRPr="008F7223">
              <w:rPr>
                <w:sz w:val="20"/>
              </w:rPr>
              <w:t>do prania</w:t>
            </w:r>
            <w:r w:rsidRPr="008F7223">
              <w:rPr>
                <w:color w:val="000000"/>
                <w:sz w:val="20"/>
                <w:lang w:eastAsia="pl-PL"/>
              </w:rPr>
              <w:t xml:space="preserve"> w temp. 95 </w:t>
            </w:r>
            <w:r w:rsidRPr="008F7223">
              <w:rPr>
                <w:color w:val="000000"/>
                <w:sz w:val="20"/>
                <w:vertAlign w:val="superscript"/>
                <w:lang w:eastAsia="pl-PL"/>
              </w:rPr>
              <w:t>O</w:t>
            </w:r>
            <w:r w:rsidRPr="008F7223">
              <w:rPr>
                <w:color w:val="000000"/>
                <w:sz w:val="20"/>
                <w:lang w:eastAsia="pl-PL"/>
              </w:rPr>
              <w:t>C, oraz do dezynfekcji powierzchniowej, środkami na bazie alkoholu z lub bez środków powierzchniowo czynnych, izopropanolem 70%, roztworami utleniającymi lub max 1% roztworem chloru, zamykany na suwak, poprawiający komfort pacjenta oraz chroniący pacjenta przed siłami tarcia podczas zmiany pozycji leża (część sił powinna zostać rozłożona pomiędzy pokrowcem wewnętrznym a zewnętrznym)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color w:val="000000"/>
                <w:sz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Materac przystosowany do prowadzenia ewakuacji pacjentów, w sytuacjach zagrożenia, posiadający wbudowany w pokrowiec osprzęt w postaci pasów bocznych do zamocowania pacjenta na materacu i minimum 3 uchwyty.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 xml:space="preserve">Tak </w:t>
            </w:r>
            <w:r w:rsidRPr="008F7223">
              <w:rPr>
                <w:sz w:val="20"/>
              </w:rPr>
              <w:br/>
              <w:t>dołączyć opis i instrukcję ewakuacji pacjenta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8F7223">
              <w:rPr>
                <w:rFonts w:cs="Calibri"/>
                <w:color w:val="000000"/>
                <w:sz w:val="20"/>
                <w:szCs w:val="20"/>
              </w:rPr>
              <w:t>Materac i pokrowiec odporne na zapłon – do potwierdzenia protokołem badań przeprowadzonych przez niezależnie laboratorium zgodnie z obowiązującymi normami europejskimi (normą EN597-1 i EN597-2) – należy dołączyć do oferty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  <w:r w:rsidRPr="008F7223">
              <w:rPr>
                <w:sz w:val="20"/>
              </w:rPr>
              <w:br/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tcMar>
              <w:left w:w="108" w:type="dxa"/>
            </w:tcMar>
          </w:tcPr>
          <w:p w:rsidR="00E60408" w:rsidRPr="008F7223" w:rsidRDefault="00E60408" w:rsidP="008F72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</w:p>
        </w:tc>
        <w:tc>
          <w:tcPr>
            <w:tcW w:w="4818" w:type="dxa"/>
            <w:tcMar>
              <w:left w:w="108" w:type="dxa"/>
            </w:tcMar>
            <w:vAlign w:val="bottom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Materac posiadający trwałe oznaczenie w postaci etykiety umieszczonej wewnątrz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985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  <w:tcMar>
              <w:left w:w="108" w:type="dxa"/>
            </w:tcMar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  <w:shd w:val="clear" w:color="auto" w:fill="FFFF00"/>
              </w:rPr>
            </w:pPr>
          </w:p>
        </w:tc>
      </w:tr>
      <w:tr w:rsidR="00E60408" w:rsidRPr="008F7223" w:rsidTr="008F7223">
        <w:tc>
          <w:tcPr>
            <w:tcW w:w="534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III</w:t>
            </w:r>
          </w:p>
        </w:tc>
        <w:tc>
          <w:tcPr>
            <w:tcW w:w="4818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Wyposażenie - w kpl. z materacami należy dostarczyć:</w:t>
            </w:r>
          </w:p>
        </w:tc>
        <w:tc>
          <w:tcPr>
            <w:tcW w:w="1985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1</w:t>
            </w:r>
          </w:p>
        </w:tc>
        <w:tc>
          <w:tcPr>
            <w:tcW w:w="4818" w:type="dxa"/>
          </w:tcPr>
          <w:p w:rsidR="00E60408" w:rsidRPr="008F7223" w:rsidRDefault="00E60408" w:rsidP="008F7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Zestaw do transferu pacjenta umożliwiający przekładanie pacjenta w pozycji poziomej przy minimalnym wysiłku dla personelu medycznego i zapewnieniu bezpieczeństwa pacjenta, składający się z:</w:t>
            </w:r>
          </w:p>
          <w:p w:rsidR="00E60408" w:rsidRPr="008F7223" w:rsidRDefault="00E60408" w:rsidP="008F7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- zasilacza powietrznego z wężem powietrznym, umożliwiającym podłączenie dedykowanych mat powietrznych do transferu i pozycjonowania pacjenta, waga zasilacza powietrznego max 6 kg , zasilanie 230V / 50Hz, panel sterowania z przyciskami kodowanymi kolorem do napełniania mat powietrznych to transferu oraz z przyciskiem aktywującym stopniowy tryb do napełniania mat powietrznych do pozycjonowania pacjenta  - 1 szt.</w:t>
            </w:r>
          </w:p>
          <w:p w:rsidR="00E60408" w:rsidRPr="008F7223" w:rsidRDefault="00E60408" w:rsidP="008F7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- mat powietrznych do transferu pacjenta w pozycji poziomej, jednopacjentowych, przeziernych dla RTG, o szerokości 100 cm±2 cm i długości 200 cm±2 cm , mocowanie do przewodu powietrznego za pomocą zatrzasku i velcro , 4 uchwyty do transferu bocznego, nośność minimum 540 kg – 5 szt.</w:t>
            </w:r>
          </w:p>
          <w:p w:rsidR="00E60408" w:rsidRPr="008F7223" w:rsidRDefault="00E60408" w:rsidP="008F7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60408" w:rsidRPr="008F7223" w:rsidRDefault="00E60408" w:rsidP="008F7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7223">
              <w:rPr>
                <w:sz w:val="20"/>
                <w:szCs w:val="20"/>
                <w:lang w:eastAsia="pl-PL"/>
              </w:rPr>
              <w:t>Wymagana dostępność mat powietrznych  wielorazowego użytku do podnoszenia pacjenta z podłogi o szerokości 80 cm i 10 cm±2 cm o nośności minimum 540 kg ; mat powietrznych jednopacjentowych, dwukomorowych do rotacji bocznej, nośność minimum 270 kg; mat powietrznych wielorazowego użytku o kształcie klina, umożliwiających podniesienie głowy, szyi i klatki piersiowej pacjenta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opisać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2</w:t>
            </w: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Zestaw do układania pacjenta dorosłego na brzuchu w zespole ostrej niewydolności oddechowej (ARDS) składający się z 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- pozycjonera głowy, do użytku u jednego pacjenta, wykonanego z pianki, z anatomicznym wycięciem w kształcie litery T na oczy i drogi oddechowe, o wymiarach 265 x 245 x 170 mm ±10mm – 5 szt. 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- pozycjonera pod klatkę piersiową, wielokrotnego użytku, pokrytego materiałem poliuretanowym ze zgrzewanymi szwami, przeznaczonego do dezynfekcji powierzchniowej, o wymiarach 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500 x 300 x 171 mm </w:t>
            </w:r>
            <w:r w:rsidRPr="008F7223">
              <w:rPr>
                <w:rFonts w:cs="Calibri"/>
                <w:sz w:val="20"/>
                <w:szCs w:val="20"/>
              </w:rPr>
              <w:t>±10mm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 – 1 szt.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- pozycjonera pod brzuch, wielokrotnego użytku, pokrytego materiałem poliuretanowym ze zgrzewanymi szwami, przeznaczonego do dezynfekcji powierzchniowej, o wymiarach 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500 x 300 x 161 mm </w:t>
            </w:r>
            <w:r w:rsidRPr="008F7223">
              <w:rPr>
                <w:rFonts w:cs="Calibri"/>
                <w:sz w:val="20"/>
                <w:szCs w:val="20"/>
              </w:rPr>
              <w:t>±10mm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 – 1 szt.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- pozycjonera pod biodra, wielokrotnego użytku, pokrytego materiałem poliuretanowym ze zgrzewanymi szwami, przeznaczonego do dezynfekcji powierzchniowej, o wymiarach 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500 x 300 x 81 </w:t>
            </w:r>
            <w:r w:rsidRPr="008F7223">
              <w:rPr>
                <w:rFonts w:cs="Calibri"/>
                <w:sz w:val="20"/>
                <w:szCs w:val="20"/>
              </w:rPr>
              <w:t>±10mm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 – 1 szt.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</w:p>
          <w:p w:rsidR="00E60408" w:rsidRPr="008F7223" w:rsidRDefault="00E60408" w:rsidP="008F7223">
            <w:pPr>
              <w:spacing w:after="0" w:line="240" w:lineRule="auto"/>
              <w:rPr>
                <w:rFonts w:ascii="HelveticaNeue-Thin" w:hAnsi="HelveticaNeue-Thin" w:cs="HelveticaNeue-Thin"/>
                <w:sz w:val="18"/>
                <w:szCs w:val="18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- pozycjonera pod kończyny dolne, wielokrotnego użytku, pokrytego materiałem poliuretanowym ze zgrzewanymi szwami, przeznaczonego do dezynfekcji powierzchniowej, o wymiarach 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500 x 310 x 150 mm </w:t>
            </w:r>
            <w:r w:rsidRPr="008F7223">
              <w:rPr>
                <w:rFonts w:cs="Calibri"/>
                <w:sz w:val="20"/>
                <w:szCs w:val="20"/>
              </w:rPr>
              <w:t>±10mm</w:t>
            </w:r>
            <w:r w:rsidRPr="008F7223">
              <w:rPr>
                <w:rFonts w:ascii="HelveticaNeue-Thin" w:hAnsi="HelveticaNeue-Thin" w:cs="HelveticaNeue-Thin"/>
                <w:sz w:val="18"/>
                <w:szCs w:val="18"/>
              </w:rPr>
              <w:t xml:space="preserve"> – 1 szt.</w:t>
            </w:r>
          </w:p>
          <w:p w:rsidR="00E60408" w:rsidRPr="008F7223" w:rsidRDefault="00E60408" w:rsidP="008F72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0408" w:rsidRPr="008F7223" w:rsidRDefault="00E60408" w:rsidP="008F72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7223">
              <w:rPr>
                <w:rFonts w:cs="Calibri"/>
                <w:sz w:val="20"/>
                <w:szCs w:val="20"/>
              </w:rPr>
              <w:t xml:space="preserve">Kształty pozycjonerów dostosowane do anatomicznych kształtów ciała pacjenta, optymalna redystrybucja ucisku, przystosowane do dezynfekcji powierzchniowej (oprócz pozycjonera głowy), wyrób medyczny, 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IV</w:t>
            </w:r>
          </w:p>
        </w:tc>
        <w:tc>
          <w:tcPr>
            <w:tcW w:w="4818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Pozostałe</w:t>
            </w:r>
          </w:p>
        </w:tc>
        <w:tc>
          <w:tcPr>
            <w:tcW w:w="1985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shd w:val="clear" w:color="auto" w:fill="BFBFBF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1</w:t>
            </w: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Gwarancja minimum 24 miesiące przez autoryzowany serwis (podać okres)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Tak, podać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2</w:t>
            </w: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Instrukcja w języku polskim (dostawa z urządzeniem)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  <w:tr w:rsidR="00E60408" w:rsidRPr="008F7223" w:rsidTr="008F7223">
        <w:tc>
          <w:tcPr>
            <w:tcW w:w="534" w:type="dxa"/>
          </w:tcPr>
          <w:p w:rsidR="00E60408" w:rsidRPr="008F7223" w:rsidRDefault="00E60408" w:rsidP="008F7223">
            <w:pPr>
              <w:spacing w:after="0" w:line="240" w:lineRule="auto"/>
            </w:pPr>
            <w:r w:rsidRPr="008F7223">
              <w:t>3</w:t>
            </w:r>
          </w:p>
        </w:tc>
        <w:tc>
          <w:tcPr>
            <w:tcW w:w="4818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  <w:r w:rsidRPr="008F7223">
              <w:rPr>
                <w:sz w:val="20"/>
              </w:rPr>
              <w:t>Paszport techniczny (dostawa z urządzeniem)</w:t>
            </w:r>
          </w:p>
        </w:tc>
        <w:tc>
          <w:tcPr>
            <w:tcW w:w="1985" w:type="dxa"/>
          </w:tcPr>
          <w:p w:rsidR="00E60408" w:rsidRPr="008F7223" w:rsidRDefault="00E60408" w:rsidP="008F7223">
            <w:pPr>
              <w:spacing w:after="0" w:line="240" w:lineRule="auto"/>
              <w:jc w:val="center"/>
              <w:rPr>
                <w:sz w:val="20"/>
              </w:rPr>
            </w:pPr>
            <w:r w:rsidRPr="008F7223">
              <w:rPr>
                <w:sz w:val="20"/>
              </w:rPr>
              <w:t>Tak</w:t>
            </w:r>
          </w:p>
        </w:tc>
        <w:tc>
          <w:tcPr>
            <w:tcW w:w="2269" w:type="dxa"/>
          </w:tcPr>
          <w:p w:rsidR="00E60408" w:rsidRPr="008F7223" w:rsidRDefault="00E60408" w:rsidP="008F7223">
            <w:pPr>
              <w:spacing w:after="0" w:line="240" w:lineRule="auto"/>
              <w:rPr>
                <w:sz w:val="20"/>
              </w:rPr>
            </w:pPr>
          </w:p>
        </w:tc>
      </w:tr>
    </w:tbl>
    <w:p w:rsidR="00E60408" w:rsidRDefault="00E60408">
      <w:bookmarkStart w:id="1" w:name="_GoBack"/>
      <w:bookmarkEnd w:id="1"/>
    </w:p>
    <w:sectPr w:rsidR="00E60408" w:rsidSect="009B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5E"/>
    <w:multiLevelType w:val="hybridMultilevel"/>
    <w:tmpl w:val="F69A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800A5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32B3D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22763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642DD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1329A9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487406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7C"/>
    <w:rsid w:val="00106F77"/>
    <w:rsid w:val="002816CB"/>
    <w:rsid w:val="005050EA"/>
    <w:rsid w:val="005140ED"/>
    <w:rsid w:val="0056427C"/>
    <w:rsid w:val="00570330"/>
    <w:rsid w:val="00607AD6"/>
    <w:rsid w:val="006D582C"/>
    <w:rsid w:val="008F7223"/>
    <w:rsid w:val="009B75C7"/>
    <w:rsid w:val="00A443E8"/>
    <w:rsid w:val="00DE1D7E"/>
    <w:rsid w:val="00E60408"/>
    <w:rsid w:val="00E719B2"/>
    <w:rsid w:val="00F3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2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427C"/>
    <w:rPr>
      <w:lang w:eastAsia="en-US"/>
    </w:rPr>
  </w:style>
  <w:style w:type="paragraph" w:styleId="ListParagraph">
    <w:name w:val="List Paragraph"/>
    <w:basedOn w:val="Normal"/>
    <w:uiPriority w:val="99"/>
    <w:qFormat/>
    <w:rsid w:val="0056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1563</Words>
  <Characters>9383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</cp:lastModifiedBy>
  <cp:revision>9</cp:revision>
  <dcterms:created xsi:type="dcterms:W3CDTF">2020-02-20T21:18:00Z</dcterms:created>
  <dcterms:modified xsi:type="dcterms:W3CDTF">2020-03-19T08:42:00Z</dcterms:modified>
</cp:coreProperties>
</file>