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5FAA" w:rsidRPr="00D74016" w:rsidRDefault="00665FAA" w:rsidP="006605BF">
      <w:pPr>
        <w:rPr>
          <w:b/>
          <w:bCs/>
        </w:rPr>
      </w:pPr>
    </w:p>
    <w:p w:rsidR="00665FAA" w:rsidRPr="00D74016" w:rsidRDefault="00665FAA" w:rsidP="006605BF">
      <w:pPr>
        <w:rPr>
          <w:b/>
          <w:bCs/>
        </w:rPr>
      </w:pPr>
    </w:p>
    <w:p w:rsidR="006D4AB3" w:rsidRPr="00D74016" w:rsidRDefault="00CF3486" w:rsidP="006605BF">
      <w:pPr>
        <w:rPr>
          <w:b/>
          <w:bCs/>
        </w:rPr>
      </w:pPr>
      <w:r w:rsidRPr="00D74016">
        <w:rPr>
          <w:b/>
          <w:bCs/>
        </w:rPr>
        <w:t>Politechnika Częstochowska</w:t>
      </w:r>
    </w:p>
    <w:p w:rsidR="006D4AB3" w:rsidRPr="00D74016" w:rsidRDefault="00CF3486" w:rsidP="006605BF">
      <w:pPr>
        <w:rPr>
          <w:b/>
          <w:bCs/>
        </w:rPr>
      </w:pPr>
      <w:r w:rsidRPr="00D74016">
        <w:rPr>
          <w:b/>
          <w:bCs/>
        </w:rPr>
        <w:t>Dąbrowskiego</w:t>
      </w:r>
      <w:r w:rsidR="006D4AB3" w:rsidRPr="00D74016">
        <w:rPr>
          <w:b/>
          <w:bCs/>
        </w:rPr>
        <w:t xml:space="preserve"> </w:t>
      </w:r>
      <w:r w:rsidRPr="00D74016">
        <w:rPr>
          <w:b/>
          <w:bCs/>
        </w:rPr>
        <w:t>69</w:t>
      </w:r>
    </w:p>
    <w:p w:rsidR="006D4AB3" w:rsidRPr="00D74016" w:rsidRDefault="00CF3486" w:rsidP="006605BF">
      <w:pPr>
        <w:rPr>
          <w:b/>
          <w:bCs/>
        </w:rPr>
      </w:pPr>
      <w:r w:rsidRPr="00D74016">
        <w:rPr>
          <w:b/>
          <w:bCs/>
        </w:rPr>
        <w:t>42-201</w:t>
      </w:r>
      <w:r w:rsidR="006D4AB3" w:rsidRPr="00D74016">
        <w:rPr>
          <w:b/>
          <w:bCs/>
        </w:rPr>
        <w:t xml:space="preserve"> </w:t>
      </w:r>
      <w:r w:rsidRPr="00D74016">
        <w:rPr>
          <w:b/>
          <w:bCs/>
        </w:rPr>
        <w:t>Częstochowa</w:t>
      </w:r>
    </w:p>
    <w:p w:rsidR="006D4AB3" w:rsidRPr="00D74016" w:rsidRDefault="006D4AB3" w:rsidP="006605BF">
      <w:pPr>
        <w:pStyle w:val="Nagwek"/>
        <w:tabs>
          <w:tab w:val="clear" w:pos="4536"/>
        </w:tabs>
      </w:pPr>
      <w:r w:rsidRPr="00D74016">
        <w:rPr>
          <w:b/>
          <w:bCs/>
        </w:rPr>
        <w:t>Pismo:</w:t>
      </w:r>
      <w:r w:rsidR="000C53FE" w:rsidRPr="00D74016">
        <w:rPr>
          <w:b/>
          <w:bCs/>
        </w:rPr>
        <w:t xml:space="preserve"> RK-</w:t>
      </w:r>
      <w:r w:rsidR="000322F3" w:rsidRPr="00D74016">
        <w:rPr>
          <w:b/>
          <w:bCs/>
        </w:rPr>
        <w:t xml:space="preserve">  </w:t>
      </w:r>
      <w:r w:rsidR="00B153DB">
        <w:rPr>
          <w:b/>
          <w:bCs/>
        </w:rPr>
        <w:t>279/</w:t>
      </w:r>
      <w:bookmarkStart w:id="0" w:name="_GoBack"/>
      <w:bookmarkEnd w:id="0"/>
      <w:r w:rsidR="000322F3" w:rsidRPr="00D74016">
        <w:rPr>
          <w:b/>
          <w:bCs/>
        </w:rPr>
        <w:t xml:space="preserve"> </w:t>
      </w:r>
      <w:r w:rsidR="000C53FE" w:rsidRPr="00D74016">
        <w:rPr>
          <w:b/>
          <w:bCs/>
        </w:rPr>
        <w:t>20</w:t>
      </w:r>
      <w:r w:rsidRPr="00D74016">
        <w:tab/>
        <w:t xml:space="preserve"> </w:t>
      </w:r>
      <w:r w:rsidR="00CF3486" w:rsidRPr="00D74016">
        <w:t>Częstochowa</w:t>
      </w:r>
      <w:r w:rsidRPr="00D74016">
        <w:t xml:space="preserve"> dnia: </w:t>
      </w:r>
      <w:r w:rsidR="000322F3" w:rsidRPr="00D74016">
        <w:t>2020-03-24</w:t>
      </w:r>
    </w:p>
    <w:p w:rsidR="006D4AB3" w:rsidRPr="00D74016" w:rsidRDefault="006D4AB3" w:rsidP="006605BF">
      <w:pPr>
        <w:pStyle w:val="Nagwek"/>
        <w:tabs>
          <w:tab w:val="clear" w:pos="4536"/>
          <w:tab w:val="clear" w:pos="9072"/>
        </w:tabs>
      </w:pPr>
    </w:p>
    <w:p w:rsidR="006D4AB3" w:rsidRPr="00D74016" w:rsidRDefault="006D4AB3" w:rsidP="006605BF">
      <w:pPr>
        <w:pStyle w:val="Nagwek"/>
        <w:tabs>
          <w:tab w:val="clear" w:pos="4536"/>
          <w:tab w:val="clear" w:pos="9072"/>
        </w:tabs>
      </w:pPr>
    </w:p>
    <w:p w:rsidR="006D4AB3" w:rsidRPr="00D74016" w:rsidRDefault="006D4AB3" w:rsidP="006605BF">
      <w:pPr>
        <w:pStyle w:val="Nagwek1"/>
        <w:spacing w:before="0" w:after="0"/>
        <w:jc w:val="center"/>
        <w:rPr>
          <w:rFonts w:ascii="Times New Roman" w:hAnsi="Times New Roman"/>
          <w:sz w:val="20"/>
        </w:rPr>
      </w:pPr>
      <w:r w:rsidRPr="00D74016">
        <w:rPr>
          <w:rFonts w:ascii="Times New Roman" w:hAnsi="Times New Roman"/>
          <w:sz w:val="20"/>
        </w:rPr>
        <w:t>O D P O W I E D Ź</w:t>
      </w:r>
    </w:p>
    <w:p w:rsidR="003D0116" w:rsidRPr="00D74016" w:rsidRDefault="003D0116" w:rsidP="003D0116">
      <w:pPr>
        <w:pStyle w:val="Nagwek1"/>
        <w:spacing w:before="0" w:after="0"/>
        <w:jc w:val="center"/>
        <w:rPr>
          <w:rFonts w:ascii="Times New Roman" w:hAnsi="Times New Roman"/>
          <w:sz w:val="20"/>
        </w:rPr>
      </w:pPr>
      <w:r w:rsidRPr="00D74016">
        <w:rPr>
          <w:rFonts w:ascii="Times New Roman" w:hAnsi="Times New Roman"/>
          <w:sz w:val="20"/>
        </w:rPr>
        <w:t>na zapytania w sprawie SIWZ, zmiana SIWZ</w:t>
      </w:r>
    </w:p>
    <w:p w:rsidR="006E2FA1" w:rsidRPr="00D74016" w:rsidRDefault="006E2FA1" w:rsidP="006E2FA1"/>
    <w:p w:rsidR="006D4AB3" w:rsidRPr="00D74016" w:rsidRDefault="006D4AB3" w:rsidP="006605BF">
      <w:pPr>
        <w:pStyle w:val="Tekstpodstawowywcity3"/>
        <w:spacing w:line="240" w:lineRule="auto"/>
        <w:ind w:firstLine="708"/>
        <w:rPr>
          <w:sz w:val="20"/>
        </w:rPr>
      </w:pPr>
      <w:r w:rsidRPr="00D74016">
        <w:rPr>
          <w:sz w:val="20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CF3486" w:rsidRPr="00D74016">
        <w:rPr>
          <w:sz w:val="20"/>
        </w:rPr>
        <w:t>(</w:t>
      </w:r>
      <w:proofErr w:type="spellStart"/>
      <w:r w:rsidR="00CF3486" w:rsidRPr="00D74016">
        <w:rPr>
          <w:sz w:val="20"/>
        </w:rPr>
        <w:t>t.j</w:t>
      </w:r>
      <w:proofErr w:type="spellEnd"/>
      <w:r w:rsidR="00CF3486" w:rsidRPr="00D74016">
        <w:rPr>
          <w:sz w:val="20"/>
        </w:rPr>
        <w:t>. Dz.U. z 2019 r. poz. 1843)</w:t>
      </w:r>
      <w:r w:rsidRPr="00D74016">
        <w:rPr>
          <w:sz w:val="20"/>
        </w:rPr>
        <w:t xml:space="preserve"> w trybie </w:t>
      </w:r>
      <w:r w:rsidR="00CF3486" w:rsidRPr="00D74016">
        <w:rPr>
          <w:b/>
          <w:sz w:val="20"/>
        </w:rPr>
        <w:t>przetarg nieograniczony</w:t>
      </w:r>
      <w:r w:rsidRPr="00D74016">
        <w:rPr>
          <w:sz w:val="20"/>
        </w:rPr>
        <w:t>, na:</w:t>
      </w:r>
    </w:p>
    <w:p w:rsidR="006D4AB3" w:rsidRPr="00D74016" w:rsidRDefault="00CF3486" w:rsidP="006605BF">
      <w:pPr>
        <w:pStyle w:val="Tekstpodstawowywcity3"/>
        <w:spacing w:line="240" w:lineRule="auto"/>
        <w:ind w:firstLine="0"/>
        <w:jc w:val="left"/>
        <w:rPr>
          <w:sz w:val="20"/>
        </w:rPr>
      </w:pPr>
      <w:r w:rsidRPr="00D74016">
        <w:rPr>
          <w:b/>
          <w:sz w:val="20"/>
        </w:rPr>
        <w:t>Dostawa licencji serwisu akademickiego biura karier wraz z wdrożeniem, konfiguracją, szkoleniem dla użytkowników, utrzymaniem i wsparciem w ramach projektu "Zintegrowany Program Rozwoju Politechniki Częstochowskiej" POWR.03.05.00-00-Z008/18</w:t>
      </w:r>
      <w:r w:rsidR="00665FAA" w:rsidRPr="00D74016">
        <w:rPr>
          <w:b/>
          <w:bCs/>
          <w:sz w:val="20"/>
        </w:rPr>
        <w:t xml:space="preserve"> (sygn. ZP/DK-03/20),</w:t>
      </w:r>
    </w:p>
    <w:p w:rsidR="006D4AB3" w:rsidRPr="00D74016" w:rsidRDefault="006D4AB3" w:rsidP="006605BF">
      <w:pPr>
        <w:pStyle w:val="Tekstpodstawowywcity3"/>
        <w:spacing w:line="240" w:lineRule="auto"/>
        <w:ind w:firstLine="0"/>
        <w:rPr>
          <w:sz w:val="20"/>
        </w:rPr>
      </w:pPr>
      <w:r w:rsidRPr="00D74016">
        <w:rPr>
          <w:sz w:val="20"/>
        </w:rPr>
        <w:t xml:space="preserve">Treść wspomnianej prośby </w:t>
      </w:r>
      <w:r w:rsidR="00665FAA" w:rsidRPr="00D74016">
        <w:rPr>
          <w:sz w:val="20"/>
        </w:rPr>
        <w:t>oraz stanowisko (wyjaśnienia) Zamawiającego w przedmiotowej kwestii są następujące</w:t>
      </w:r>
      <w:r w:rsidRPr="00D74016">
        <w:rPr>
          <w:sz w:val="20"/>
        </w:rPr>
        <w:t>:</w:t>
      </w:r>
    </w:p>
    <w:p w:rsidR="006E2FA1" w:rsidRPr="00D74016" w:rsidRDefault="006E2FA1" w:rsidP="006605BF">
      <w:pPr>
        <w:pStyle w:val="Tekstpodstawowywcity3"/>
        <w:spacing w:line="240" w:lineRule="auto"/>
        <w:ind w:firstLine="0"/>
        <w:rPr>
          <w:sz w:val="20"/>
        </w:rPr>
      </w:pPr>
    </w:p>
    <w:p w:rsidR="00D81B27" w:rsidRPr="00D81B27" w:rsidRDefault="00D74016" w:rsidP="00D81B27">
      <w:pPr>
        <w:spacing w:after="160" w:line="259" w:lineRule="auto"/>
        <w:ind w:firstLine="36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„</w:t>
      </w:r>
      <w:r w:rsidR="00D81B27" w:rsidRPr="00D81B27">
        <w:rPr>
          <w:rFonts w:eastAsia="Calibri"/>
          <w:lang w:eastAsia="en-US"/>
        </w:rPr>
        <w:t xml:space="preserve">Zwracamy się z prośbą o udzielenie odpowiedzi na zadane pytania dookreślające przedmiot zamówienia, ponieważ ich brak pozostawi niewyjaśnione, powstałe po wcześniejszych odpowiedziach wątpliwości co do produktu, który Zamawiający zamierza zakupić a w konsekwencji uniemożliwi złożenie ważnej oferty. </w:t>
      </w:r>
      <w:r>
        <w:rPr>
          <w:rFonts w:eastAsia="Calibri"/>
          <w:lang w:eastAsia="en-US"/>
        </w:rPr>
        <w:t>„</w:t>
      </w:r>
    </w:p>
    <w:p w:rsidR="00D81B27" w:rsidRPr="00D81B27" w:rsidRDefault="00D81B27" w:rsidP="00D81B27">
      <w:pPr>
        <w:numPr>
          <w:ilvl w:val="0"/>
          <w:numId w:val="23"/>
        </w:numPr>
        <w:spacing w:after="160" w:line="259" w:lineRule="auto"/>
        <w:contextualSpacing/>
        <w:rPr>
          <w:rFonts w:eastAsia="Calibri"/>
          <w:lang w:eastAsia="en-US"/>
        </w:rPr>
      </w:pPr>
      <w:bookmarkStart w:id="1" w:name="_Hlk33106999"/>
      <w:r w:rsidRPr="00D81B27">
        <w:rPr>
          <w:rFonts w:eastAsia="Calibri"/>
          <w:lang w:eastAsia="en-US"/>
        </w:rPr>
        <w:t>Punkt OPZ 144</w:t>
      </w:r>
    </w:p>
    <w:p w:rsidR="00D81B27" w:rsidRPr="00D81B27" w:rsidRDefault="00D81B27" w:rsidP="00D81B27">
      <w:pPr>
        <w:spacing w:after="160" w:line="259" w:lineRule="auto"/>
        <w:ind w:left="720"/>
        <w:contextualSpacing/>
        <w:rPr>
          <w:rFonts w:eastAsia="Calibri"/>
          <w:lang w:eastAsia="en-US"/>
        </w:rPr>
      </w:pPr>
      <w:r w:rsidRPr="00D81B27">
        <w:rPr>
          <w:rFonts w:eastAsia="Calibri"/>
          <w:lang w:eastAsia="en-US"/>
        </w:rPr>
        <w:t>Moduł musi umożliwiać definiowanie pytań zależnych względem wcześniej wybranych odpowiedzi.</w:t>
      </w:r>
    </w:p>
    <w:p w:rsidR="00D81B27" w:rsidRPr="00D81B27" w:rsidRDefault="00D81B27" w:rsidP="00D81B27">
      <w:pPr>
        <w:spacing w:after="160" w:line="259" w:lineRule="auto"/>
        <w:ind w:left="720"/>
        <w:contextualSpacing/>
        <w:jc w:val="both"/>
        <w:rPr>
          <w:rFonts w:eastAsia="Calibri"/>
          <w:b/>
          <w:lang w:eastAsia="en-US"/>
        </w:rPr>
      </w:pPr>
      <w:r w:rsidRPr="00D81B27">
        <w:rPr>
          <w:rFonts w:eastAsia="Calibri"/>
          <w:b/>
          <w:lang w:eastAsia="en-US"/>
        </w:rPr>
        <w:t>Pytanie: Czy Zamawiający uzna warunek za spełniony i dopuści rozwiązanie, w którym pytanie zależne potraktowane będzie jako definicja opisowa pod pytaniem głównym? Np. wybierając odpowiedź X użytkownik otrzyma podpowiedź w postaci tekstowej typu „przejdź do pytania nr XX”.</w:t>
      </w:r>
      <w:bookmarkEnd w:id="1"/>
    </w:p>
    <w:p w:rsidR="00D81B27" w:rsidRPr="00D81B27" w:rsidRDefault="00D81B27" w:rsidP="00D81B27">
      <w:pPr>
        <w:spacing w:after="160" w:line="259" w:lineRule="auto"/>
        <w:ind w:left="720"/>
        <w:contextualSpacing/>
        <w:jc w:val="both"/>
        <w:rPr>
          <w:rFonts w:eastAsia="Calibri"/>
          <w:b/>
          <w:lang w:eastAsia="en-US"/>
        </w:rPr>
      </w:pPr>
    </w:p>
    <w:p w:rsidR="00D81B27" w:rsidRPr="00D81B27" w:rsidRDefault="00D81B27" w:rsidP="00D81B27">
      <w:pPr>
        <w:spacing w:after="160" w:line="259" w:lineRule="auto"/>
        <w:ind w:left="720"/>
        <w:contextualSpacing/>
        <w:jc w:val="both"/>
        <w:rPr>
          <w:rFonts w:eastAsia="Calibri"/>
          <w:b/>
          <w:lang w:eastAsia="en-US"/>
        </w:rPr>
      </w:pPr>
      <w:r w:rsidRPr="00D81B27">
        <w:rPr>
          <w:rFonts w:eastAsia="Calibri"/>
          <w:b/>
          <w:lang w:eastAsia="en-US"/>
        </w:rPr>
        <w:t>Odp. Zamawiający wyjaśnia, że uzna taką funkcjonalność Narzędzia Informatycznego za wystarczająca i spełniającą wymagania.</w:t>
      </w:r>
    </w:p>
    <w:p w:rsidR="00D81B27" w:rsidRPr="00D81B27" w:rsidRDefault="00D81B27" w:rsidP="00D81B27">
      <w:pPr>
        <w:spacing w:after="160" w:line="259" w:lineRule="auto"/>
        <w:ind w:left="720"/>
        <w:contextualSpacing/>
        <w:jc w:val="both"/>
        <w:rPr>
          <w:rFonts w:eastAsia="Calibri"/>
          <w:b/>
          <w:lang w:eastAsia="en-US"/>
        </w:rPr>
      </w:pPr>
    </w:p>
    <w:p w:rsidR="00D81B27" w:rsidRPr="00D81B27" w:rsidRDefault="00D81B27" w:rsidP="00D81B27">
      <w:pPr>
        <w:numPr>
          <w:ilvl w:val="0"/>
          <w:numId w:val="23"/>
        </w:numPr>
        <w:spacing w:after="160" w:line="259" w:lineRule="auto"/>
        <w:contextualSpacing/>
        <w:rPr>
          <w:rFonts w:eastAsia="Calibri"/>
          <w:lang w:eastAsia="en-US"/>
        </w:rPr>
      </w:pPr>
      <w:r w:rsidRPr="00D81B27">
        <w:rPr>
          <w:rFonts w:eastAsia="Calibri"/>
          <w:lang w:eastAsia="en-US"/>
        </w:rPr>
        <w:t>Opis kluczowych obszarów dotyczących integracji oraz wdrożenia Platformy Akademickiego Biura Karier Politechniki Częstochowskiej OPZ</w:t>
      </w:r>
    </w:p>
    <w:p w:rsidR="00D81B27" w:rsidRPr="00D81B27" w:rsidRDefault="00D81B27" w:rsidP="00D81B27">
      <w:pPr>
        <w:spacing w:after="160"/>
        <w:ind w:left="709" w:hanging="142"/>
        <w:rPr>
          <w:rFonts w:eastAsia="Calibri"/>
          <w:lang w:eastAsia="en-US"/>
        </w:rPr>
      </w:pPr>
      <w:r w:rsidRPr="00D81B27">
        <w:rPr>
          <w:rFonts w:eastAsia="Calibri"/>
          <w:lang w:eastAsia="en-US"/>
        </w:rPr>
        <w:t>•</w:t>
      </w:r>
      <w:r w:rsidRPr="00D81B27">
        <w:rPr>
          <w:rFonts w:eastAsia="Calibri"/>
          <w:lang w:eastAsia="en-US"/>
        </w:rPr>
        <w:tab/>
        <w:t>moduł elektronicznego zapisu studenta/absolwenta na kursy, szkolenia, doradztwo zawodowe, gospodarcze oraz coaching</w:t>
      </w:r>
    </w:p>
    <w:p w:rsidR="00D81B27" w:rsidRPr="00D81B27" w:rsidRDefault="00D81B27" w:rsidP="00D81B27">
      <w:pPr>
        <w:spacing w:after="160"/>
        <w:ind w:left="709" w:hanging="142"/>
        <w:rPr>
          <w:rFonts w:eastAsia="Calibri"/>
          <w:lang w:eastAsia="en-US"/>
        </w:rPr>
      </w:pPr>
      <w:r w:rsidRPr="00D81B27">
        <w:rPr>
          <w:rFonts w:eastAsia="Calibri"/>
          <w:lang w:eastAsia="en-US"/>
        </w:rPr>
        <w:t>•</w:t>
      </w:r>
      <w:r w:rsidRPr="00D81B27">
        <w:rPr>
          <w:rFonts w:eastAsia="Calibri"/>
          <w:lang w:eastAsia="en-US"/>
        </w:rPr>
        <w:tab/>
        <w:t>moduł elektronicznej wysyłki powiadomień służący do wysyłania informacji związanych z działalnością Akademickiego Biura Karier Politechniki Częstochowskiej</w:t>
      </w:r>
    </w:p>
    <w:p w:rsidR="00D81B27" w:rsidRPr="00D81B27" w:rsidRDefault="00D81B27" w:rsidP="00D81B27">
      <w:pPr>
        <w:spacing w:after="160"/>
        <w:ind w:left="709" w:hanging="142"/>
        <w:rPr>
          <w:rFonts w:eastAsia="Calibri"/>
          <w:lang w:eastAsia="en-US"/>
        </w:rPr>
      </w:pPr>
      <w:r w:rsidRPr="00D81B27">
        <w:rPr>
          <w:rFonts w:eastAsia="Calibri"/>
          <w:lang w:eastAsia="en-US"/>
        </w:rPr>
        <w:t>•</w:t>
      </w:r>
      <w:r w:rsidRPr="00D81B27">
        <w:rPr>
          <w:rFonts w:eastAsia="Calibri"/>
          <w:lang w:eastAsia="en-US"/>
        </w:rPr>
        <w:tab/>
        <w:t>modernizacja Platformy ABK zgodnie z zasadami RWD i WCAG 2.1</w:t>
      </w:r>
    </w:p>
    <w:p w:rsidR="00D81B27" w:rsidRPr="00D81B27" w:rsidRDefault="00D81B27" w:rsidP="00D81B27">
      <w:pPr>
        <w:spacing w:after="160"/>
        <w:ind w:left="709" w:hanging="142"/>
        <w:rPr>
          <w:rFonts w:eastAsia="Calibri"/>
          <w:lang w:eastAsia="en-US"/>
        </w:rPr>
      </w:pPr>
      <w:r w:rsidRPr="00D81B27">
        <w:rPr>
          <w:rFonts w:eastAsia="Calibri"/>
          <w:lang w:eastAsia="en-US"/>
        </w:rPr>
        <w:t>•</w:t>
      </w:r>
      <w:r w:rsidRPr="00D81B27">
        <w:rPr>
          <w:rFonts w:eastAsia="Calibri"/>
          <w:lang w:eastAsia="en-US"/>
        </w:rPr>
        <w:tab/>
        <w:t>moduł z bazą studentów i absolwentów poszukując pracy, praktyk, staży</w:t>
      </w:r>
    </w:p>
    <w:p w:rsidR="00D81B27" w:rsidRPr="00D81B27" w:rsidRDefault="00D81B27" w:rsidP="00D81B27">
      <w:pPr>
        <w:spacing w:after="160"/>
        <w:ind w:left="709" w:hanging="142"/>
        <w:rPr>
          <w:rFonts w:eastAsia="Calibri"/>
          <w:lang w:eastAsia="en-US"/>
        </w:rPr>
      </w:pPr>
      <w:r w:rsidRPr="00D81B27">
        <w:rPr>
          <w:rFonts w:eastAsia="Calibri"/>
          <w:lang w:eastAsia="en-US"/>
        </w:rPr>
        <w:t>•</w:t>
      </w:r>
      <w:r w:rsidRPr="00D81B27">
        <w:rPr>
          <w:rFonts w:eastAsia="Calibri"/>
          <w:lang w:eastAsia="en-US"/>
        </w:rPr>
        <w:tab/>
        <w:t>moduł pracodawców</w:t>
      </w:r>
    </w:p>
    <w:p w:rsidR="00D81B27" w:rsidRPr="00D81B27" w:rsidRDefault="00D81B27" w:rsidP="00D81B27">
      <w:pPr>
        <w:spacing w:after="160"/>
        <w:ind w:left="709" w:hanging="142"/>
        <w:rPr>
          <w:rFonts w:eastAsia="Calibri"/>
          <w:lang w:eastAsia="en-US"/>
        </w:rPr>
      </w:pPr>
      <w:r w:rsidRPr="00D81B27">
        <w:rPr>
          <w:rFonts w:eastAsia="Calibri"/>
          <w:lang w:eastAsia="en-US"/>
        </w:rPr>
        <w:t>•</w:t>
      </w:r>
      <w:r w:rsidRPr="00D81B27">
        <w:rPr>
          <w:rFonts w:eastAsia="Calibri"/>
          <w:lang w:eastAsia="en-US"/>
        </w:rPr>
        <w:tab/>
        <w:t>moduł ogłoszeń służący do wyszukiwania i zarządzania ofertami pracy, praktyk i staży</w:t>
      </w:r>
    </w:p>
    <w:p w:rsidR="00D81B27" w:rsidRPr="00D81B27" w:rsidRDefault="00D81B27" w:rsidP="00D81B27">
      <w:pPr>
        <w:spacing w:after="160"/>
        <w:ind w:left="709" w:hanging="142"/>
        <w:rPr>
          <w:rFonts w:eastAsia="Calibri"/>
          <w:lang w:eastAsia="en-US"/>
        </w:rPr>
      </w:pPr>
      <w:r w:rsidRPr="00D81B27">
        <w:rPr>
          <w:rFonts w:eastAsia="Calibri"/>
          <w:lang w:eastAsia="en-US"/>
        </w:rPr>
        <w:t>•</w:t>
      </w:r>
      <w:r w:rsidRPr="00D81B27">
        <w:rPr>
          <w:rFonts w:eastAsia="Calibri"/>
          <w:lang w:eastAsia="en-US"/>
        </w:rPr>
        <w:tab/>
        <w:t>moduł dopasowywania studentów i absolwentów do ofert pracy, praktyk i staży</w:t>
      </w:r>
    </w:p>
    <w:p w:rsidR="00D81B27" w:rsidRPr="00D81B27" w:rsidRDefault="00D81B27" w:rsidP="00D81B27">
      <w:pPr>
        <w:spacing w:after="160"/>
        <w:ind w:left="709" w:hanging="142"/>
        <w:rPr>
          <w:rFonts w:eastAsia="Calibri"/>
          <w:lang w:eastAsia="en-US"/>
        </w:rPr>
      </w:pPr>
      <w:r w:rsidRPr="00D81B27">
        <w:rPr>
          <w:rFonts w:eastAsia="Calibri"/>
          <w:lang w:eastAsia="en-US"/>
        </w:rPr>
        <w:t>•</w:t>
      </w:r>
      <w:r w:rsidRPr="00D81B27">
        <w:rPr>
          <w:rFonts w:eastAsia="Calibri"/>
          <w:lang w:eastAsia="en-US"/>
        </w:rPr>
        <w:tab/>
        <w:t>moduł badań losów zawodowych absolwentów</w:t>
      </w:r>
    </w:p>
    <w:p w:rsidR="00D81B27" w:rsidRPr="00D81B27" w:rsidRDefault="00D81B27" w:rsidP="00D81B27">
      <w:pPr>
        <w:spacing w:after="160"/>
        <w:ind w:left="709" w:hanging="142"/>
        <w:rPr>
          <w:rFonts w:eastAsia="Calibri"/>
          <w:lang w:eastAsia="en-US"/>
        </w:rPr>
      </w:pPr>
      <w:r w:rsidRPr="00D81B27">
        <w:rPr>
          <w:rFonts w:eastAsia="Calibri"/>
          <w:lang w:eastAsia="en-US"/>
        </w:rPr>
        <w:t>•</w:t>
      </w:r>
      <w:r w:rsidRPr="00D81B27">
        <w:rPr>
          <w:rFonts w:eastAsia="Calibri"/>
          <w:lang w:eastAsia="en-US"/>
        </w:rPr>
        <w:tab/>
        <w:t>moduł badania kompetencji studentów i absolwentów</w:t>
      </w:r>
    </w:p>
    <w:p w:rsidR="00D81B27" w:rsidRPr="00D81B27" w:rsidRDefault="00D81B27" w:rsidP="00D81B27">
      <w:pPr>
        <w:spacing w:after="160"/>
        <w:ind w:left="709" w:hanging="142"/>
        <w:rPr>
          <w:rFonts w:eastAsia="Calibri"/>
          <w:lang w:eastAsia="en-US"/>
        </w:rPr>
      </w:pPr>
      <w:r w:rsidRPr="00D81B27">
        <w:rPr>
          <w:rFonts w:eastAsia="Calibri"/>
          <w:lang w:eastAsia="en-US"/>
        </w:rPr>
        <w:t>•</w:t>
      </w:r>
      <w:r w:rsidRPr="00D81B27">
        <w:rPr>
          <w:rFonts w:eastAsia="Calibri"/>
          <w:lang w:eastAsia="en-US"/>
        </w:rPr>
        <w:tab/>
        <w:t>moduł badań pracodawców</w:t>
      </w:r>
    </w:p>
    <w:p w:rsidR="00D81B27" w:rsidRPr="00D81B27" w:rsidRDefault="00D81B27" w:rsidP="00D81B27">
      <w:pPr>
        <w:spacing w:after="160"/>
        <w:ind w:left="709" w:hanging="142"/>
        <w:rPr>
          <w:rFonts w:eastAsia="Calibri"/>
          <w:lang w:eastAsia="en-US"/>
        </w:rPr>
      </w:pPr>
      <w:r w:rsidRPr="00D81B27">
        <w:rPr>
          <w:rFonts w:eastAsia="Calibri"/>
          <w:lang w:eastAsia="en-US"/>
        </w:rPr>
        <w:t>•</w:t>
      </w:r>
      <w:r w:rsidRPr="00D81B27">
        <w:rPr>
          <w:rFonts w:eastAsia="Calibri"/>
          <w:lang w:eastAsia="en-US"/>
        </w:rPr>
        <w:tab/>
        <w:t>moduł zarządzania profilami społecznościowymi Akademickiego Biura Karier</w:t>
      </w:r>
    </w:p>
    <w:p w:rsidR="00D81B27" w:rsidRPr="00D81B27" w:rsidRDefault="00D81B27" w:rsidP="00D81B27">
      <w:pPr>
        <w:spacing w:after="160" w:line="259" w:lineRule="auto"/>
        <w:ind w:left="567"/>
        <w:rPr>
          <w:rFonts w:eastAsia="Calibri"/>
          <w:lang w:eastAsia="en-US"/>
        </w:rPr>
      </w:pPr>
      <w:r w:rsidRPr="00D81B27">
        <w:rPr>
          <w:rFonts w:eastAsia="Calibri"/>
          <w:lang w:eastAsia="en-US"/>
        </w:rPr>
        <w:lastRenderedPageBreak/>
        <w:t>Pytanie: Czy Zamawiający pisząc o module do zarządzania profilami społecznościowymi ma na myśli możliwość dodania link w panelu ABK do serwisów społecznościowych?</w:t>
      </w:r>
    </w:p>
    <w:p w:rsidR="00D81B27" w:rsidRPr="00D81B27" w:rsidRDefault="00D81B27" w:rsidP="00D81B27">
      <w:pPr>
        <w:spacing w:after="160" w:line="259" w:lineRule="auto"/>
        <w:ind w:left="567"/>
        <w:rPr>
          <w:rFonts w:eastAsia="Calibri"/>
          <w:lang w:eastAsia="en-US"/>
        </w:rPr>
      </w:pPr>
      <w:r w:rsidRPr="00D81B27">
        <w:rPr>
          <w:rFonts w:eastAsia="Calibri"/>
          <w:lang w:eastAsia="en-US"/>
        </w:rPr>
        <w:t>Odp. Zamawiający wyjaśnia, że oczekuje udostępnienia możliwości publikowania treści z Narzędzie Informatycznego bezpośrednio na powiązane z nim kont. na Facebooku i LinkedIn. Zamawiający pisząc o module do zarządzania profilami społecznościowymi zakłada możliwość dodania linku w panelu ABK</w:t>
      </w:r>
    </w:p>
    <w:p w:rsidR="00D81B27" w:rsidRPr="00D81B27" w:rsidRDefault="00D81B27" w:rsidP="00D81B27">
      <w:pPr>
        <w:spacing w:after="160" w:line="259" w:lineRule="auto"/>
        <w:jc w:val="both"/>
        <w:rPr>
          <w:rFonts w:eastAsia="Calibri"/>
          <w:b/>
          <w:lang w:eastAsia="en-US"/>
        </w:rPr>
      </w:pPr>
      <w:r w:rsidRPr="00D81B27">
        <w:rPr>
          <w:rFonts w:eastAsia="Calibri"/>
          <w:b/>
          <w:lang w:eastAsia="en-US"/>
        </w:rPr>
        <w:t>Pytanie dookreślające: W nawiązaniu do udzielonej odpowiedzi, Wykonawca zwraca uwagę, że obecnie stosowana polityka Facebooka zabrania publikowania treści z narzędzi zewnętrznych. Czy zamawiający uzna warunek za spełniony w przypadku gdy narzędzie informatyczne umożliwi udostępnianie treści na powiązane z nim konto w serwisie społecznościowym?</w:t>
      </w:r>
    </w:p>
    <w:p w:rsidR="00D81B27" w:rsidRPr="00D81B27" w:rsidRDefault="00D81B27" w:rsidP="00D81B27">
      <w:pPr>
        <w:spacing w:after="160" w:line="259" w:lineRule="auto"/>
        <w:rPr>
          <w:rFonts w:eastAsia="Calibri"/>
          <w:b/>
          <w:lang w:eastAsia="en-US"/>
        </w:rPr>
      </w:pPr>
      <w:r w:rsidRPr="00D81B27">
        <w:rPr>
          <w:rFonts w:eastAsia="Calibri"/>
          <w:b/>
          <w:lang w:eastAsia="en-US"/>
        </w:rPr>
        <w:t>Odp. Zamawiający wyjaśnia, że uzna taką funkcjonalność Narzędzia Informatycznego za wystarczająca i spełniającą wymagania.</w:t>
      </w:r>
    </w:p>
    <w:p w:rsidR="00D81B27" w:rsidRPr="00D81B27" w:rsidRDefault="00D81B27" w:rsidP="00D81B27">
      <w:pPr>
        <w:spacing w:after="160" w:line="259" w:lineRule="auto"/>
        <w:jc w:val="both"/>
        <w:rPr>
          <w:rFonts w:eastAsia="Calibri"/>
          <w:b/>
          <w:lang w:eastAsia="en-US"/>
        </w:rPr>
      </w:pPr>
    </w:p>
    <w:p w:rsidR="00D81B27" w:rsidRPr="00D81B27" w:rsidRDefault="00D81B27" w:rsidP="00D81B27">
      <w:pPr>
        <w:numPr>
          <w:ilvl w:val="0"/>
          <w:numId w:val="23"/>
        </w:numPr>
        <w:spacing w:after="160" w:line="259" w:lineRule="auto"/>
        <w:contextualSpacing/>
        <w:rPr>
          <w:rFonts w:eastAsia="Calibri"/>
          <w:lang w:eastAsia="en-US"/>
        </w:rPr>
      </w:pPr>
      <w:r w:rsidRPr="00D81B27">
        <w:rPr>
          <w:rFonts w:eastAsia="Calibri"/>
          <w:lang w:eastAsia="en-US"/>
        </w:rPr>
        <w:t>Punkt OPZ 44</w:t>
      </w:r>
    </w:p>
    <w:p w:rsidR="00D81B27" w:rsidRPr="00D81B27" w:rsidRDefault="00D81B27" w:rsidP="00D81B27">
      <w:pPr>
        <w:spacing w:after="160" w:line="259" w:lineRule="auto"/>
        <w:rPr>
          <w:rFonts w:eastAsia="Calibri"/>
          <w:lang w:eastAsia="en-US"/>
        </w:rPr>
      </w:pPr>
      <w:r w:rsidRPr="00D81B27">
        <w:rPr>
          <w:rFonts w:eastAsia="Calibri"/>
          <w:lang w:eastAsia="en-US"/>
        </w:rPr>
        <w:t xml:space="preserve">Rejestracja absolwenta na Platformie ABK musi się odbywać poprzez usługę LDAP, AD lub CAS. System nie dopuści do zarejestrowania użytkownika, który nie jest lub nie był studentem Politechniki Częstochowskiej </w:t>
      </w:r>
      <w:r w:rsidRPr="00D81B27">
        <w:rPr>
          <w:rFonts w:eastAsia="Calibri"/>
          <w:lang w:eastAsia="en-US"/>
        </w:rPr>
        <w:br/>
        <w:t>Pytanie: W jaki sposób system ma weryfikować czy rejestrujący się użytkownik jest absolwentem uczelni?</w:t>
      </w:r>
      <w:r w:rsidRPr="00D81B27">
        <w:rPr>
          <w:rFonts w:eastAsia="Calibri"/>
          <w:lang w:eastAsia="en-US"/>
        </w:rPr>
        <w:br/>
        <w:t>Odp. Zamawiający wyjaśnia, że weryfikacja nastąpi poprzez integrację z bazą LDAP i systemem USOS.</w:t>
      </w:r>
    </w:p>
    <w:p w:rsidR="00D81B27" w:rsidRPr="00D81B27" w:rsidRDefault="00D81B27" w:rsidP="00D81B27">
      <w:pPr>
        <w:spacing w:after="160" w:line="259" w:lineRule="auto"/>
        <w:jc w:val="both"/>
        <w:rPr>
          <w:rFonts w:eastAsia="Calibri"/>
          <w:b/>
          <w:lang w:eastAsia="en-US"/>
        </w:rPr>
      </w:pPr>
      <w:r w:rsidRPr="00D81B27">
        <w:rPr>
          <w:rFonts w:eastAsia="Calibri"/>
          <w:b/>
          <w:lang w:eastAsia="en-US"/>
        </w:rPr>
        <w:t>Pytanie dookreślające: Ponownie zwracamy się z prośbą o wyjaśnienie po jakich danych system miałby weryfikować czy użytkownik, który próbuje się zarejestrować jest lub był studentem Politechniki Częstochowskiej? W opinii Wykonawcy taka funkcjonalność będzie jedynie ograniczeniem systemu i spowoduje problemy m.in. z procesem weryfikacji tożsamości użytkowników.</w:t>
      </w:r>
    </w:p>
    <w:p w:rsidR="00D81B27" w:rsidRPr="00D81B27" w:rsidRDefault="00D81B27" w:rsidP="00D81B27">
      <w:pPr>
        <w:spacing w:after="160" w:line="259" w:lineRule="auto"/>
        <w:rPr>
          <w:rFonts w:eastAsia="Calibri"/>
          <w:b/>
          <w:lang w:eastAsia="en-US"/>
        </w:rPr>
      </w:pPr>
      <w:r w:rsidRPr="00D81B27">
        <w:rPr>
          <w:rFonts w:eastAsia="Calibri"/>
          <w:b/>
          <w:lang w:eastAsia="en-US"/>
        </w:rPr>
        <w:t>Odp. Zamawiający wyjaśnia, że system ma zweryfikować, czy podany przez osobę rejestrująca się numer albumu znajduje się w systemie USOS.</w:t>
      </w:r>
    </w:p>
    <w:p w:rsidR="00D81B27" w:rsidRPr="00D81B27" w:rsidRDefault="00D81B27" w:rsidP="00D81B27">
      <w:pPr>
        <w:spacing w:after="160" w:line="259" w:lineRule="auto"/>
        <w:rPr>
          <w:rFonts w:eastAsia="Calibri"/>
          <w:color w:val="FF0000"/>
          <w:lang w:eastAsia="en-US"/>
        </w:rPr>
      </w:pPr>
    </w:p>
    <w:p w:rsidR="00D81B27" w:rsidRPr="00D81B27" w:rsidRDefault="00D81B27" w:rsidP="00D81B27">
      <w:pPr>
        <w:numPr>
          <w:ilvl w:val="0"/>
          <w:numId w:val="23"/>
        </w:numPr>
        <w:spacing w:after="160" w:line="259" w:lineRule="auto"/>
        <w:contextualSpacing/>
        <w:jc w:val="both"/>
        <w:rPr>
          <w:rFonts w:eastAsia="Calibri"/>
          <w:lang w:eastAsia="en-US"/>
        </w:rPr>
      </w:pPr>
      <w:r w:rsidRPr="00D81B27">
        <w:rPr>
          <w:rFonts w:eastAsia="Calibri"/>
          <w:lang w:eastAsia="en-US"/>
        </w:rPr>
        <w:t>Punkt OPZ 64</w:t>
      </w:r>
    </w:p>
    <w:p w:rsidR="00D81B27" w:rsidRPr="00D81B27" w:rsidRDefault="00D81B27" w:rsidP="00D81B27">
      <w:pPr>
        <w:spacing w:after="160" w:line="259" w:lineRule="auto"/>
        <w:jc w:val="both"/>
        <w:rPr>
          <w:rFonts w:eastAsia="Calibri"/>
          <w:lang w:eastAsia="en-US"/>
        </w:rPr>
      </w:pPr>
      <w:r w:rsidRPr="00D81B27">
        <w:rPr>
          <w:rFonts w:eastAsia="Calibri"/>
          <w:lang w:eastAsia="en-US"/>
        </w:rPr>
        <w:t>Serwis ABK musi umożliwiać studentom/absolwentom śledzenie procesu rekrutacji (wgląd w proces rozstrzygnięcia)</w:t>
      </w:r>
      <w:r w:rsidRPr="00D81B27">
        <w:rPr>
          <w:rFonts w:eastAsia="Calibri"/>
          <w:lang w:eastAsia="en-US"/>
        </w:rPr>
        <w:br/>
        <w:t>Pytanie: Proszę o wyjaśnienie, jak będzie wyglądał proces rekrutacji, z jakich kroków się będzie składał i czym kończył.</w:t>
      </w:r>
      <w:r w:rsidRPr="00D81B27">
        <w:rPr>
          <w:rFonts w:eastAsia="Calibri"/>
          <w:lang w:eastAsia="en-US"/>
        </w:rPr>
        <w:br/>
        <w:t>Odp. Zamawiający wyjaśnia, że Zalogowany Student ma możliwość złożenia aktualnej aplikacji. Na początku wyświetlana powinna być lista aktualnych ofert pracy, staży oraz praktyk na które rekrutacja jest aktywna, a po wybraniu właściwych ofert student będzie mógł zaznaczyć w odpowiedniej kolejności do 3 ofert najważniejszych, na które chce się dostać. Kandydat, który złożył aplikację na wybrane oferty będzie mógł obserwować aktualny status własnej rekrutacji oraz przeglądać w systemie informacje o swoich poprzednich zakończonych aplikacjach. Strona musi podpowiadać, które czynności należy wykonać dla przejścia na kolejny etap. Kandydat będzie miał możliwość komunikowania się z pracodawcami przez Narzędzie Informatyczne.</w:t>
      </w:r>
    </w:p>
    <w:p w:rsidR="00D81B27" w:rsidRPr="00D81B27" w:rsidRDefault="00D81B27" w:rsidP="00D81B27">
      <w:pPr>
        <w:spacing w:after="160"/>
        <w:jc w:val="both"/>
        <w:rPr>
          <w:rFonts w:eastAsia="Calibri"/>
          <w:lang w:eastAsia="en-US"/>
        </w:rPr>
      </w:pPr>
      <w:r w:rsidRPr="00D81B27">
        <w:rPr>
          <w:rFonts w:eastAsia="Calibri"/>
          <w:lang w:eastAsia="en-US"/>
        </w:rPr>
        <w:t>Etapy procesu rekrutacji i selekcji:</w:t>
      </w:r>
    </w:p>
    <w:p w:rsidR="00D81B27" w:rsidRPr="00D81B27" w:rsidRDefault="00D81B27" w:rsidP="00D81B27">
      <w:pPr>
        <w:spacing w:after="160"/>
        <w:jc w:val="both"/>
        <w:rPr>
          <w:rFonts w:eastAsia="Calibri"/>
          <w:lang w:eastAsia="en-US"/>
        </w:rPr>
      </w:pPr>
      <w:r w:rsidRPr="00D81B27">
        <w:rPr>
          <w:rFonts w:eastAsia="Calibri"/>
          <w:lang w:eastAsia="en-US"/>
        </w:rPr>
        <w:t>1. Wybór aktualnych ofert pracy, staży oraz praktyk</w:t>
      </w:r>
    </w:p>
    <w:p w:rsidR="00D81B27" w:rsidRPr="00D81B27" w:rsidRDefault="00D81B27" w:rsidP="00D81B27">
      <w:pPr>
        <w:spacing w:after="160"/>
        <w:jc w:val="both"/>
        <w:rPr>
          <w:rFonts w:eastAsia="Calibri"/>
          <w:lang w:eastAsia="en-US"/>
        </w:rPr>
      </w:pPr>
      <w:r w:rsidRPr="00D81B27">
        <w:rPr>
          <w:rFonts w:eastAsia="Calibri"/>
          <w:lang w:eastAsia="en-US"/>
        </w:rPr>
        <w:t>2. Możliwość złożenia aplikacji</w:t>
      </w:r>
    </w:p>
    <w:p w:rsidR="00D81B27" w:rsidRPr="00D81B27" w:rsidRDefault="00D81B27" w:rsidP="00D81B27">
      <w:pPr>
        <w:spacing w:after="160"/>
        <w:jc w:val="both"/>
        <w:rPr>
          <w:rFonts w:eastAsia="Calibri"/>
          <w:lang w:eastAsia="en-US"/>
        </w:rPr>
      </w:pPr>
      <w:r w:rsidRPr="00D81B27">
        <w:rPr>
          <w:rFonts w:eastAsia="Calibri"/>
          <w:lang w:eastAsia="en-US"/>
        </w:rPr>
        <w:t>3. Potwierdzenie odbioru złożonej aplikacji (aplikacja w toku)</w:t>
      </w:r>
    </w:p>
    <w:p w:rsidR="00D81B27" w:rsidRPr="00D81B27" w:rsidRDefault="00D81B27" w:rsidP="00D81B27">
      <w:pPr>
        <w:spacing w:after="160"/>
        <w:jc w:val="both"/>
        <w:rPr>
          <w:rFonts w:eastAsia="Calibri"/>
          <w:lang w:eastAsia="en-US"/>
        </w:rPr>
      </w:pPr>
      <w:r w:rsidRPr="00D81B27">
        <w:rPr>
          <w:rFonts w:eastAsia="Calibri"/>
          <w:lang w:eastAsia="en-US"/>
        </w:rPr>
        <w:t>4.. Selekcja i weryfikacja CV</w:t>
      </w:r>
    </w:p>
    <w:p w:rsidR="00D81B27" w:rsidRPr="00D81B27" w:rsidRDefault="00D81B27" w:rsidP="00D81B27">
      <w:pPr>
        <w:spacing w:after="160"/>
        <w:jc w:val="both"/>
        <w:rPr>
          <w:rFonts w:eastAsia="Calibri"/>
          <w:lang w:eastAsia="en-US"/>
        </w:rPr>
      </w:pPr>
      <w:r w:rsidRPr="00D81B27">
        <w:rPr>
          <w:rFonts w:eastAsia="Calibri"/>
          <w:lang w:eastAsia="en-US"/>
        </w:rPr>
        <w:t>5. Zaproszenie na spotkanie rekrutacyjne</w:t>
      </w:r>
    </w:p>
    <w:p w:rsidR="00D81B27" w:rsidRPr="00D81B27" w:rsidRDefault="00D81B27" w:rsidP="00D81B27">
      <w:pPr>
        <w:spacing w:after="160"/>
        <w:jc w:val="both"/>
        <w:rPr>
          <w:rFonts w:eastAsia="Calibri"/>
          <w:lang w:eastAsia="en-US"/>
        </w:rPr>
      </w:pPr>
      <w:r w:rsidRPr="00D81B27">
        <w:rPr>
          <w:rFonts w:eastAsia="Calibri"/>
          <w:lang w:eastAsia="en-US"/>
        </w:rPr>
        <w:t>6. Raport rekomendacyjny – podjęcie decyzji o odrzuceniu kandydata bądź zaproszeniu go do współpracy lub dalszego etapu, jeśli proces rekrutacji taki zakładał.</w:t>
      </w:r>
    </w:p>
    <w:p w:rsidR="00D81B27" w:rsidRPr="00D81B27" w:rsidRDefault="00D81B27" w:rsidP="00D81B27">
      <w:pPr>
        <w:spacing w:after="160" w:line="259" w:lineRule="auto"/>
        <w:jc w:val="both"/>
        <w:rPr>
          <w:rFonts w:eastAsia="Calibri"/>
          <w:b/>
          <w:lang w:eastAsia="en-US"/>
        </w:rPr>
      </w:pPr>
      <w:r w:rsidRPr="00D81B27">
        <w:rPr>
          <w:rFonts w:eastAsia="Calibri"/>
          <w:b/>
          <w:lang w:eastAsia="en-US"/>
        </w:rPr>
        <w:lastRenderedPageBreak/>
        <w:t>Pytanie dookreślające: Czy w celu uproszczenia i usprawnienia procesu śledzenia rekrutacji Zamawiający uzna za wystarczające wyświetlanie aktualnego statusu oferty?</w:t>
      </w:r>
    </w:p>
    <w:p w:rsidR="00D81B27" w:rsidRPr="00D81B27" w:rsidRDefault="00D81B27" w:rsidP="00D81B27">
      <w:pPr>
        <w:spacing w:after="160" w:line="259" w:lineRule="auto"/>
        <w:rPr>
          <w:rFonts w:eastAsia="Calibri"/>
          <w:b/>
          <w:lang w:eastAsia="en-US"/>
        </w:rPr>
      </w:pPr>
      <w:r w:rsidRPr="00D81B27">
        <w:rPr>
          <w:rFonts w:eastAsia="Calibri"/>
          <w:b/>
          <w:lang w:eastAsia="en-US"/>
        </w:rPr>
        <w:t>Odp. Zamawiający wyjaśnia, że uzna taką funkcjonalność Narzędzia informatycznego za wystarczającą i spełniającą wymagania.</w:t>
      </w:r>
    </w:p>
    <w:p w:rsidR="00D81B27" w:rsidRPr="00D81B27" w:rsidRDefault="00D81B27" w:rsidP="00D81B27">
      <w:pPr>
        <w:spacing w:after="160" w:line="259" w:lineRule="auto"/>
        <w:jc w:val="both"/>
        <w:rPr>
          <w:rFonts w:eastAsia="Calibri"/>
          <w:b/>
          <w:lang w:eastAsia="en-US"/>
        </w:rPr>
      </w:pPr>
    </w:p>
    <w:p w:rsidR="00D81B27" w:rsidRPr="00D81B27" w:rsidRDefault="00D81B27" w:rsidP="00D81B27">
      <w:pPr>
        <w:spacing w:after="160" w:line="259" w:lineRule="auto"/>
        <w:jc w:val="both"/>
        <w:rPr>
          <w:rFonts w:eastAsia="Calibri"/>
          <w:lang w:eastAsia="en-US"/>
        </w:rPr>
      </w:pPr>
      <w:r w:rsidRPr="00D81B27">
        <w:rPr>
          <w:rFonts w:eastAsia="Calibri"/>
          <w:lang w:eastAsia="en-US"/>
        </w:rPr>
        <w:t xml:space="preserve">Punkt OPZ 183 </w:t>
      </w:r>
    </w:p>
    <w:p w:rsidR="00D81B27" w:rsidRPr="00D81B27" w:rsidRDefault="00D81B27" w:rsidP="00D81B27">
      <w:pPr>
        <w:spacing w:after="160" w:line="259" w:lineRule="auto"/>
        <w:jc w:val="both"/>
        <w:rPr>
          <w:rFonts w:eastAsia="Calibri"/>
          <w:lang w:eastAsia="en-US"/>
        </w:rPr>
      </w:pPr>
      <w:r w:rsidRPr="00D81B27">
        <w:rPr>
          <w:rFonts w:eastAsia="Calibri"/>
          <w:lang w:eastAsia="en-US"/>
        </w:rPr>
        <w:t>Ukończone badanie i zestaw danych udostępnionych do analizy powinno umożliwiać przeprowadzenie następujących analiz:</w:t>
      </w:r>
    </w:p>
    <w:p w:rsidR="00D81B27" w:rsidRPr="00D81B27" w:rsidRDefault="00D81B27" w:rsidP="00D81B27">
      <w:pPr>
        <w:spacing w:after="160" w:line="259" w:lineRule="auto"/>
        <w:jc w:val="both"/>
        <w:rPr>
          <w:rFonts w:eastAsia="Calibri"/>
          <w:lang w:eastAsia="en-US"/>
        </w:rPr>
      </w:pPr>
      <w:r w:rsidRPr="00D81B27">
        <w:rPr>
          <w:rFonts w:eastAsia="Calibri"/>
          <w:lang w:eastAsia="en-US"/>
        </w:rPr>
        <w:t>- statystyki podstawowe badania</w:t>
      </w:r>
    </w:p>
    <w:p w:rsidR="00D81B27" w:rsidRPr="00D81B27" w:rsidRDefault="00D81B27" w:rsidP="00D81B27">
      <w:pPr>
        <w:spacing w:after="160" w:line="259" w:lineRule="auto"/>
        <w:jc w:val="both"/>
        <w:rPr>
          <w:rFonts w:eastAsia="Calibri"/>
          <w:lang w:eastAsia="en-US"/>
        </w:rPr>
      </w:pPr>
      <w:r w:rsidRPr="00D81B27">
        <w:rPr>
          <w:rFonts w:eastAsia="Calibri"/>
          <w:lang w:eastAsia="en-US"/>
        </w:rPr>
        <w:t>- korelacja dwóch cech rankingowych</w:t>
      </w:r>
    </w:p>
    <w:p w:rsidR="00D81B27" w:rsidRPr="00D81B27" w:rsidRDefault="00D81B27" w:rsidP="00D81B27">
      <w:pPr>
        <w:spacing w:after="160" w:line="259" w:lineRule="auto"/>
        <w:jc w:val="both"/>
        <w:rPr>
          <w:rFonts w:eastAsia="Calibri"/>
          <w:lang w:eastAsia="en-US"/>
        </w:rPr>
      </w:pPr>
      <w:r w:rsidRPr="00D81B27">
        <w:rPr>
          <w:rFonts w:eastAsia="Calibri"/>
          <w:lang w:eastAsia="en-US"/>
        </w:rPr>
        <w:t>- korelacja dwóch cech zmiennych o charakterze jakościowym lub ilościowym</w:t>
      </w:r>
    </w:p>
    <w:p w:rsidR="00D81B27" w:rsidRPr="00D81B27" w:rsidRDefault="00D81B27" w:rsidP="00D81B27">
      <w:pPr>
        <w:spacing w:after="160" w:line="259" w:lineRule="auto"/>
        <w:jc w:val="both"/>
        <w:rPr>
          <w:rFonts w:eastAsia="Calibri"/>
          <w:lang w:eastAsia="en-US"/>
        </w:rPr>
      </w:pPr>
      <w:r w:rsidRPr="00D81B27">
        <w:rPr>
          <w:rFonts w:eastAsia="Calibri"/>
          <w:lang w:eastAsia="en-US"/>
        </w:rPr>
        <w:t>- pytań nadrzędnych i podrzędnych</w:t>
      </w:r>
    </w:p>
    <w:p w:rsidR="00D81B27" w:rsidRPr="00D81B27" w:rsidRDefault="00D81B27" w:rsidP="00D81B27">
      <w:pPr>
        <w:spacing w:after="160" w:line="259" w:lineRule="auto"/>
        <w:jc w:val="both"/>
        <w:rPr>
          <w:rFonts w:eastAsia="Calibri"/>
          <w:lang w:eastAsia="en-US"/>
        </w:rPr>
      </w:pPr>
      <w:r w:rsidRPr="00D81B27">
        <w:rPr>
          <w:rFonts w:eastAsia="Calibri"/>
          <w:lang w:eastAsia="en-US"/>
        </w:rPr>
        <w:t>- porównanie dwóch lub więcej badanych kompetencji</w:t>
      </w:r>
    </w:p>
    <w:p w:rsidR="00D81B27" w:rsidRPr="00D81B27" w:rsidRDefault="00D81B27" w:rsidP="00D81B27">
      <w:pPr>
        <w:spacing w:after="160" w:line="259" w:lineRule="auto"/>
        <w:jc w:val="both"/>
        <w:rPr>
          <w:rFonts w:eastAsia="Calibri"/>
          <w:lang w:eastAsia="en-US"/>
        </w:rPr>
      </w:pPr>
      <w:r w:rsidRPr="00D81B27">
        <w:rPr>
          <w:rFonts w:eastAsia="Calibri"/>
          <w:lang w:eastAsia="en-US"/>
        </w:rPr>
        <w:t>- porównanie rozkładów odpowiedzi w co najmniej trzech grupach kompetencji</w:t>
      </w:r>
    </w:p>
    <w:p w:rsidR="00D81B27" w:rsidRPr="00D81B27" w:rsidRDefault="00D81B27" w:rsidP="00D81B27">
      <w:pPr>
        <w:spacing w:after="160" w:line="259" w:lineRule="auto"/>
        <w:jc w:val="both"/>
        <w:rPr>
          <w:rFonts w:eastAsia="Calibri"/>
          <w:lang w:eastAsia="en-US"/>
        </w:rPr>
      </w:pPr>
      <w:r w:rsidRPr="00D81B27">
        <w:rPr>
          <w:rFonts w:eastAsia="Calibri"/>
          <w:lang w:eastAsia="en-US"/>
        </w:rPr>
        <w:t>- pytań otwartych</w:t>
      </w:r>
    </w:p>
    <w:p w:rsidR="00D81B27" w:rsidRPr="00D81B27" w:rsidRDefault="00D81B27" w:rsidP="00D81B27">
      <w:pPr>
        <w:spacing w:after="160" w:line="259" w:lineRule="auto"/>
        <w:jc w:val="both"/>
        <w:rPr>
          <w:rFonts w:eastAsia="Calibri"/>
          <w:lang w:eastAsia="en-US"/>
        </w:rPr>
      </w:pPr>
      <w:r w:rsidRPr="00D81B27">
        <w:rPr>
          <w:rFonts w:eastAsia="Calibri"/>
          <w:lang w:eastAsia="en-US"/>
        </w:rPr>
        <w:t>- definiowanie powiazań dla absolwentów</w:t>
      </w:r>
    </w:p>
    <w:p w:rsidR="00D81B27" w:rsidRPr="00D81B27" w:rsidRDefault="00D81B27" w:rsidP="00D81B27">
      <w:pPr>
        <w:spacing w:after="160" w:line="259" w:lineRule="auto"/>
        <w:jc w:val="both"/>
        <w:rPr>
          <w:rFonts w:eastAsia="Calibri"/>
          <w:lang w:eastAsia="en-US"/>
        </w:rPr>
      </w:pPr>
      <w:r w:rsidRPr="00D81B27">
        <w:rPr>
          <w:rFonts w:eastAsia="Calibri"/>
          <w:lang w:eastAsia="en-US"/>
        </w:rPr>
        <w:t>- definiowanie powiązań dla grup użytkowników</w:t>
      </w:r>
    </w:p>
    <w:p w:rsidR="00D81B27" w:rsidRPr="00D81B27" w:rsidRDefault="00D81B27" w:rsidP="00D81B27">
      <w:pPr>
        <w:spacing w:after="160" w:line="259" w:lineRule="auto"/>
        <w:jc w:val="both"/>
        <w:rPr>
          <w:rFonts w:eastAsia="Calibri"/>
          <w:lang w:eastAsia="en-US"/>
        </w:rPr>
      </w:pPr>
      <w:r w:rsidRPr="00D81B27">
        <w:rPr>
          <w:rFonts w:eastAsia="Calibri"/>
          <w:lang w:eastAsia="en-US"/>
        </w:rPr>
        <w:t xml:space="preserve">Pytanie: Czy zamawiający dopuszcza realizację tych analiz w zewnętrznym systemie? Np. </w:t>
      </w:r>
      <w:proofErr w:type="spellStart"/>
      <w:r w:rsidRPr="00D81B27">
        <w:rPr>
          <w:rFonts w:eastAsia="Calibri"/>
          <w:lang w:eastAsia="en-US"/>
        </w:rPr>
        <w:t>Statistica</w:t>
      </w:r>
      <w:proofErr w:type="spellEnd"/>
      <w:r w:rsidRPr="00D81B27">
        <w:rPr>
          <w:rFonts w:eastAsia="Calibri"/>
          <w:lang w:eastAsia="en-US"/>
        </w:rPr>
        <w:br/>
        <w:t>Odp. Zamawiający wyjaśnia, że oczekuje Narzędzia Informatycznego oferującego możliwość analizy np. wyników ankiet. Dodatkowo, system musi udostępnić narzędzie do generowania plików w formacie .</w:t>
      </w:r>
      <w:proofErr w:type="spellStart"/>
      <w:r w:rsidRPr="00D81B27">
        <w:rPr>
          <w:rFonts w:eastAsia="Calibri"/>
          <w:lang w:eastAsia="en-US"/>
        </w:rPr>
        <w:t>csv</w:t>
      </w:r>
      <w:proofErr w:type="spellEnd"/>
      <w:r w:rsidRPr="00D81B27">
        <w:rPr>
          <w:rFonts w:eastAsia="Calibri"/>
          <w:lang w:eastAsia="en-US"/>
        </w:rPr>
        <w:t xml:space="preserve">, które będzie można obrobić w dowolnym narzędziu analizy statystycznej np. </w:t>
      </w:r>
      <w:proofErr w:type="spellStart"/>
      <w:r w:rsidRPr="00D81B27">
        <w:rPr>
          <w:rFonts w:eastAsia="Calibri"/>
          <w:lang w:eastAsia="en-US"/>
        </w:rPr>
        <w:t>Statistica</w:t>
      </w:r>
      <w:proofErr w:type="spellEnd"/>
      <w:r w:rsidRPr="00D81B27">
        <w:rPr>
          <w:rFonts w:eastAsia="Calibri"/>
          <w:lang w:eastAsia="en-US"/>
        </w:rPr>
        <w:t>.</w:t>
      </w:r>
    </w:p>
    <w:p w:rsidR="00D81B27" w:rsidRPr="00D81B27" w:rsidRDefault="00D81B27" w:rsidP="00D81B27">
      <w:pPr>
        <w:spacing w:after="160" w:line="259" w:lineRule="auto"/>
        <w:jc w:val="both"/>
        <w:rPr>
          <w:rFonts w:eastAsia="Calibri"/>
          <w:b/>
          <w:lang w:eastAsia="en-US"/>
        </w:rPr>
      </w:pPr>
      <w:r w:rsidRPr="00D81B27">
        <w:rPr>
          <w:rFonts w:eastAsia="Calibri"/>
          <w:b/>
          <w:lang w:eastAsia="en-US"/>
        </w:rPr>
        <w:t xml:space="preserve">Pytanie dookreślające: Wykonawca zwraca się z prośbą o doprecyzowanie czy dostarczenie narzędzia informatycznego dającego możliwość analizy np. wyników ankiet Wykonawca może rozumieć jako podsumowanie analityczne ankiet, gdzie np. pytania zamknięte będą przestawione w postaci podsumowań graficznych (wykresu kołowego lub słupkowego) lub tabelarycznych? Natomiast zaawansowana analiza oparta zostanie o dane z wygenerowanego pliku CSV (z dostarczonego Narzędzia informatycznego) w dowolnym narzędziu statystycznym np. </w:t>
      </w:r>
      <w:proofErr w:type="spellStart"/>
      <w:r w:rsidRPr="00D81B27">
        <w:rPr>
          <w:rFonts w:eastAsia="Calibri"/>
          <w:b/>
          <w:lang w:eastAsia="en-US"/>
        </w:rPr>
        <w:t>Statistica</w:t>
      </w:r>
      <w:proofErr w:type="spellEnd"/>
      <w:r w:rsidRPr="00D81B27">
        <w:rPr>
          <w:rFonts w:eastAsia="Calibri"/>
          <w:b/>
          <w:lang w:eastAsia="en-US"/>
        </w:rPr>
        <w:t>?</w:t>
      </w:r>
    </w:p>
    <w:p w:rsidR="00D81B27" w:rsidRPr="00D81B27" w:rsidRDefault="00D81B27" w:rsidP="00D81B27">
      <w:pPr>
        <w:spacing w:after="160" w:line="259" w:lineRule="auto"/>
        <w:rPr>
          <w:rFonts w:eastAsia="Calibri"/>
          <w:b/>
          <w:lang w:eastAsia="en-US"/>
        </w:rPr>
      </w:pPr>
      <w:r w:rsidRPr="00D81B27">
        <w:rPr>
          <w:rFonts w:eastAsia="Calibri"/>
          <w:b/>
          <w:lang w:eastAsia="en-US"/>
        </w:rPr>
        <w:t>Odp. Zamawiający wyjaśnia, że uzna taką funkcjonalność Narzędzia Informatycznego za wystarczająca i spełniającą wymagania.</w:t>
      </w:r>
    </w:p>
    <w:p w:rsidR="00D81B27" w:rsidRPr="00D81B27" w:rsidRDefault="00D81B27" w:rsidP="00D81B27">
      <w:pPr>
        <w:spacing w:after="160" w:line="259" w:lineRule="auto"/>
        <w:jc w:val="both"/>
        <w:rPr>
          <w:rFonts w:eastAsia="Calibri"/>
          <w:b/>
          <w:lang w:eastAsia="en-US"/>
        </w:rPr>
      </w:pPr>
    </w:p>
    <w:p w:rsidR="00D81B27" w:rsidRPr="00D81B27" w:rsidRDefault="00D81B27" w:rsidP="00D81B27">
      <w:pPr>
        <w:numPr>
          <w:ilvl w:val="0"/>
          <w:numId w:val="23"/>
        </w:numPr>
        <w:spacing w:after="160" w:line="259" w:lineRule="auto"/>
        <w:contextualSpacing/>
        <w:jc w:val="both"/>
        <w:rPr>
          <w:rFonts w:eastAsia="Calibri"/>
          <w:lang w:eastAsia="en-US"/>
        </w:rPr>
      </w:pPr>
      <w:r w:rsidRPr="00D81B27">
        <w:rPr>
          <w:rFonts w:eastAsia="Calibri"/>
          <w:lang w:eastAsia="en-US"/>
        </w:rPr>
        <w:t>Eksport baz danych do Excela</w:t>
      </w:r>
    </w:p>
    <w:p w:rsidR="00D81B27" w:rsidRPr="00D81B27" w:rsidRDefault="00D81B27" w:rsidP="00D81B27">
      <w:pPr>
        <w:spacing w:after="160" w:line="259" w:lineRule="auto"/>
        <w:ind w:left="720"/>
        <w:contextualSpacing/>
        <w:jc w:val="both"/>
        <w:rPr>
          <w:rFonts w:eastAsia="Calibri"/>
          <w:lang w:eastAsia="en-US"/>
        </w:rPr>
      </w:pPr>
      <w:r w:rsidRPr="00D81B27">
        <w:rPr>
          <w:rFonts w:eastAsia="Calibri"/>
          <w:lang w:eastAsia="en-US"/>
        </w:rPr>
        <w:t>Punkt od 423 do 432</w:t>
      </w:r>
    </w:p>
    <w:p w:rsidR="00D81B27" w:rsidRPr="00D81B27" w:rsidRDefault="00D81B27" w:rsidP="00D81B27">
      <w:pPr>
        <w:spacing w:after="160" w:line="259" w:lineRule="auto"/>
        <w:jc w:val="both"/>
        <w:rPr>
          <w:rFonts w:eastAsia="Calibri"/>
          <w:b/>
          <w:lang w:eastAsia="en-US"/>
        </w:rPr>
      </w:pPr>
      <w:r w:rsidRPr="00D81B27">
        <w:rPr>
          <w:rFonts w:eastAsia="Calibri"/>
          <w:b/>
          <w:lang w:eastAsia="en-US"/>
        </w:rPr>
        <w:t xml:space="preserve">Pytanie dookreślające: Wykonawca zwraca się z prośbą o potwierdzenie czy wystarczające będzie zapewnienie dostępu do bazy danych? Wykonawca utworzy użytkownika o odpowiednich uprawnieniach oraz nada mu odpowiednie dostępy (np. </w:t>
      </w:r>
      <w:proofErr w:type="spellStart"/>
      <w:r w:rsidRPr="00D81B27">
        <w:rPr>
          <w:rFonts w:eastAsia="Calibri"/>
          <w:b/>
          <w:lang w:eastAsia="en-US"/>
        </w:rPr>
        <w:t>read-only</w:t>
      </w:r>
      <w:proofErr w:type="spellEnd"/>
      <w:r w:rsidRPr="00D81B27">
        <w:rPr>
          <w:rFonts w:eastAsia="Calibri"/>
          <w:b/>
          <w:lang w:eastAsia="en-US"/>
        </w:rPr>
        <w:t>). Taki dostęp zapewni Zamawiającemu swobodę działania a utworzony użytkownik będzie mógł sam wyeksportować interesujące go bazy.</w:t>
      </w:r>
    </w:p>
    <w:p w:rsidR="00D81B27" w:rsidRPr="00D81B27" w:rsidRDefault="00D81B27" w:rsidP="00D81B27">
      <w:pPr>
        <w:spacing w:after="160" w:line="259" w:lineRule="auto"/>
        <w:rPr>
          <w:rFonts w:eastAsia="Calibri"/>
          <w:b/>
          <w:lang w:eastAsia="en-US"/>
        </w:rPr>
      </w:pPr>
      <w:r w:rsidRPr="00D81B27">
        <w:rPr>
          <w:rFonts w:eastAsia="Calibri"/>
          <w:b/>
          <w:lang w:eastAsia="en-US"/>
        </w:rPr>
        <w:t>Odp. Zamawiający wyjaśnia, że uzna taką funkcjonalność Narzędzia Informatycznego za wystarczająca i spełniającą wymagania.</w:t>
      </w:r>
    </w:p>
    <w:p w:rsidR="00D81B27" w:rsidRPr="00D74016" w:rsidRDefault="00D81B27" w:rsidP="00D81B27">
      <w:pPr>
        <w:pStyle w:val="Default"/>
        <w:jc w:val="both"/>
        <w:rPr>
          <w:sz w:val="20"/>
          <w:szCs w:val="20"/>
        </w:rPr>
      </w:pPr>
    </w:p>
    <w:p w:rsidR="00D74016" w:rsidRDefault="00D74016" w:rsidP="00D81B27">
      <w:pPr>
        <w:ind w:left="284" w:hanging="284"/>
        <w:rPr>
          <w:b/>
        </w:rPr>
      </w:pPr>
    </w:p>
    <w:p w:rsidR="00D74016" w:rsidRDefault="00D74016" w:rsidP="00D81B27">
      <w:pPr>
        <w:ind w:left="284" w:hanging="284"/>
        <w:rPr>
          <w:b/>
        </w:rPr>
      </w:pPr>
    </w:p>
    <w:p w:rsidR="00D81B27" w:rsidRPr="00D74016" w:rsidRDefault="00A23188" w:rsidP="00D81B27">
      <w:pPr>
        <w:ind w:left="284" w:hanging="284"/>
        <w:rPr>
          <w:b/>
        </w:rPr>
      </w:pPr>
      <w:r w:rsidRPr="00D74016">
        <w:rPr>
          <w:b/>
        </w:rPr>
        <w:lastRenderedPageBreak/>
        <w:t xml:space="preserve">W związku z powyższym Zamawiający </w:t>
      </w:r>
      <w:r w:rsidR="006605BF" w:rsidRPr="00D74016">
        <w:rPr>
          <w:b/>
        </w:rPr>
        <w:t>zmienia</w:t>
      </w:r>
      <w:r w:rsidR="00D81B27" w:rsidRPr="00D74016">
        <w:rPr>
          <w:b/>
        </w:rPr>
        <w:t>:</w:t>
      </w:r>
    </w:p>
    <w:p w:rsidR="006605BF" w:rsidRPr="00D74016" w:rsidRDefault="00D81B27" w:rsidP="00D81B27">
      <w:pPr>
        <w:ind w:left="284" w:hanging="284"/>
        <w:rPr>
          <w:b/>
        </w:rPr>
      </w:pPr>
      <w:r w:rsidRPr="00D74016">
        <w:t>T</w:t>
      </w:r>
      <w:r w:rsidR="006605BF" w:rsidRPr="00D74016">
        <w:t xml:space="preserve">ermin składania ofert upływa dnia: </w:t>
      </w:r>
      <w:r w:rsidR="000322F3" w:rsidRPr="00D74016">
        <w:rPr>
          <w:b/>
        </w:rPr>
        <w:t>09</w:t>
      </w:r>
      <w:r w:rsidR="006605BF" w:rsidRPr="00D74016">
        <w:rPr>
          <w:b/>
        </w:rPr>
        <w:t>.0</w:t>
      </w:r>
      <w:r w:rsidR="000322F3" w:rsidRPr="00D74016">
        <w:rPr>
          <w:b/>
        </w:rPr>
        <w:t>4</w:t>
      </w:r>
      <w:r w:rsidR="006605BF" w:rsidRPr="00D74016">
        <w:rPr>
          <w:b/>
        </w:rPr>
        <w:t>.2020</w:t>
      </w:r>
      <w:r w:rsidR="006605BF" w:rsidRPr="00D74016">
        <w:t xml:space="preserve"> r. o godz. 10:00</w:t>
      </w:r>
    </w:p>
    <w:p w:rsidR="006605BF" w:rsidRPr="00D74016" w:rsidRDefault="006605BF" w:rsidP="006605BF">
      <w:pPr>
        <w:pStyle w:val="Tekstpodstawowywcity3"/>
        <w:spacing w:line="240" w:lineRule="auto"/>
        <w:ind w:firstLine="0"/>
        <w:rPr>
          <w:sz w:val="20"/>
        </w:rPr>
      </w:pPr>
      <w:r w:rsidRPr="00D74016">
        <w:rPr>
          <w:sz w:val="20"/>
        </w:rPr>
        <w:t xml:space="preserve">Otwarcie ofert nastąpi </w:t>
      </w:r>
      <w:r w:rsidR="000322F3" w:rsidRPr="00D74016">
        <w:rPr>
          <w:b/>
          <w:sz w:val="20"/>
        </w:rPr>
        <w:t>09</w:t>
      </w:r>
      <w:r w:rsidRPr="00D74016">
        <w:rPr>
          <w:b/>
          <w:sz w:val="20"/>
        </w:rPr>
        <w:t>.0</w:t>
      </w:r>
      <w:r w:rsidR="000322F3" w:rsidRPr="00D74016">
        <w:rPr>
          <w:b/>
          <w:sz w:val="20"/>
        </w:rPr>
        <w:t>4</w:t>
      </w:r>
      <w:r w:rsidRPr="00D74016">
        <w:rPr>
          <w:b/>
          <w:sz w:val="20"/>
        </w:rPr>
        <w:t>.2020r</w:t>
      </w:r>
      <w:r w:rsidRPr="00D74016">
        <w:rPr>
          <w:sz w:val="20"/>
        </w:rPr>
        <w:t>. o godz. 10:15 w siedzibie Politechniki Częstochowskiej przy ul. Dąbrowskiego 69, pok. 32.</w:t>
      </w:r>
    </w:p>
    <w:p w:rsidR="006605BF" w:rsidRPr="00D74016" w:rsidRDefault="00D81B27" w:rsidP="00D81B27">
      <w:pPr>
        <w:pStyle w:val="Tekstpodstawowywcity3"/>
        <w:spacing w:line="240" w:lineRule="auto"/>
        <w:ind w:firstLine="0"/>
        <w:rPr>
          <w:b/>
          <w:sz w:val="20"/>
        </w:rPr>
      </w:pPr>
      <w:r w:rsidRPr="00D74016">
        <w:rPr>
          <w:b/>
          <w:sz w:val="20"/>
        </w:rPr>
        <w:t xml:space="preserve">W załączeniu </w:t>
      </w:r>
      <w:r w:rsidR="006605BF" w:rsidRPr="00D74016">
        <w:rPr>
          <w:b/>
          <w:sz w:val="20"/>
        </w:rPr>
        <w:t>zmiana ogłoszenia o zamówieniu.</w:t>
      </w:r>
    </w:p>
    <w:p w:rsidR="00665FAA" w:rsidRPr="00D74016" w:rsidRDefault="00665FAA" w:rsidP="006605BF">
      <w:pPr>
        <w:ind w:left="284" w:hanging="284"/>
      </w:pPr>
    </w:p>
    <w:p w:rsidR="00A23188" w:rsidRPr="00D74016" w:rsidRDefault="00A23188" w:rsidP="006605BF">
      <w:pPr>
        <w:pStyle w:val="Default"/>
        <w:jc w:val="both"/>
        <w:rPr>
          <w:iCs/>
          <w:sz w:val="20"/>
          <w:szCs w:val="20"/>
          <w:highlight w:val="yellow"/>
        </w:rPr>
      </w:pPr>
    </w:p>
    <w:p w:rsidR="00A23188" w:rsidRPr="00D74016" w:rsidRDefault="00D81B27" w:rsidP="00D81B27">
      <w:pPr>
        <w:pStyle w:val="Tekstpodstawowywcity3"/>
        <w:spacing w:line="240" w:lineRule="auto"/>
        <w:ind w:firstLine="0"/>
        <w:jc w:val="center"/>
        <w:rPr>
          <w:sz w:val="20"/>
        </w:rPr>
      </w:pPr>
      <w:r w:rsidRPr="00D74016">
        <w:rPr>
          <w:sz w:val="20"/>
        </w:rPr>
        <w:t>Kanclerz</w:t>
      </w:r>
    </w:p>
    <w:p w:rsidR="00D81B27" w:rsidRPr="00D74016" w:rsidRDefault="00D81B27" w:rsidP="00D81B27">
      <w:pPr>
        <w:pStyle w:val="Tekstpodstawowywcity3"/>
        <w:spacing w:line="240" w:lineRule="auto"/>
        <w:ind w:firstLine="0"/>
        <w:jc w:val="center"/>
        <w:rPr>
          <w:sz w:val="20"/>
        </w:rPr>
      </w:pPr>
      <w:r w:rsidRPr="00D74016">
        <w:rPr>
          <w:sz w:val="20"/>
        </w:rPr>
        <w:t>Politechniki Częstochowskiej</w:t>
      </w:r>
    </w:p>
    <w:p w:rsidR="00D81B27" w:rsidRPr="00D74016" w:rsidRDefault="00D81B27" w:rsidP="00D81B27">
      <w:pPr>
        <w:pStyle w:val="Tekstpodstawowywcity3"/>
        <w:spacing w:line="240" w:lineRule="auto"/>
        <w:ind w:firstLine="0"/>
        <w:jc w:val="center"/>
        <w:rPr>
          <w:sz w:val="20"/>
        </w:rPr>
      </w:pPr>
      <w:r w:rsidRPr="00D74016">
        <w:rPr>
          <w:sz w:val="20"/>
        </w:rPr>
        <w:t>Dr inż. Arkadiusz Kociszewski</w:t>
      </w:r>
    </w:p>
    <w:sectPr w:rsidR="00D81B27" w:rsidRPr="00D74016" w:rsidSect="009650E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98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71A9" w:rsidRDefault="008E71A9">
      <w:r>
        <w:separator/>
      </w:r>
    </w:p>
  </w:endnote>
  <w:endnote w:type="continuationSeparator" w:id="0">
    <w:p w:rsidR="008E71A9" w:rsidRDefault="008E71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5B1C" w:rsidRDefault="00225B1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225B1C" w:rsidRDefault="00225B1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5B1C" w:rsidRPr="00665FAA" w:rsidRDefault="00225B1C" w:rsidP="00665FAA">
    <w:pPr>
      <w:pStyle w:val="Stopka"/>
      <w:tabs>
        <w:tab w:val="clear" w:pos="4536"/>
      </w:tabs>
      <w:ind w:left="-851"/>
    </w:pPr>
    <w:r>
      <w:rPr>
        <w:noProof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page">
            <wp:posOffset>360680</wp:posOffset>
          </wp:positionH>
          <wp:positionV relativeFrom="paragraph">
            <wp:posOffset>10046335</wp:posOffset>
          </wp:positionV>
          <wp:extent cx="6840220" cy="381635"/>
          <wp:effectExtent l="0" t="0" r="0" b="0"/>
          <wp:wrapNone/>
          <wp:docPr id="30" name="Obraz 4" descr="power_ncbr_rp_ueefs_02_02_18 (00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power_ncbr_rp_ueefs_02_02_18 (002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posOffset>360680</wp:posOffset>
          </wp:positionH>
          <wp:positionV relativeFrom="paragraph">
            <wp:posOffset>10046335</wp:posOffset>
          </wp:positionV>
          <wp:extent cx="6840220" cy="381635"/>
          <wp:effectExtent l="0" t="0" r="0" b="0"/>
          <wp:wrapNone/>
          <wp:docPr id="31" name="Obraz 31" descr="power_ncbr_rp_ueefs_02_02_18 (00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ower_ncbr_rp_ueefs_02_02_18 (002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360680</wp:posOffset>
          </wp:positionH>
          <wp:positionV relativeFrom="paragraph">
            <wp:posOffset>10046335</wp:posOffset>
          </wp:positionV>
          <wp:extent cx="6840220" cy="381635"/>
          <wp:effectExtent l="0" t="0" r="0" b="0"/>
          <wp:wrapNone/>
          <wp:docPr id="32" name="Obraz 32" descr="power_ncbr_rp_ueefs_02_02_18 (00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ower_ncbr_rp_ueefs_02_02_18 (002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360680</wp:posOffset>
          </wp:positionH>
          <wp:positionV relativeFrom="paragraph">
            <wp:posOffset>10046335</wp:posOffset>
          </wp:positionV>
          <wp:extent cx="6840220" cy="381635"/>
          <wp:effectExtent l="0" t="0" r="0" b="0"/>
          <wp:wrapNone/>
          <wp:docPr id="33" name="Obraz 33" descr="power_ncbr_rp_ueefs_02_02_18 (00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ower_ncbr_rp_ueefs_02_02_18 (002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360680</wp:posOffset>
          </wp:positionH>
          <wp:positionV relativeFrom="paragraph">
            <wp:posOffset>10046335</wp:posOffset>
          </wp:positionV>
          <wp:extent cx="6840220" cy="381635"/>
          <wp:effectExtent l="0" t="0" r="0" b="0"/>
          <wp:wrapNone/>
          <wp:docPr id="34" name="Obraz 34" descr="power_ncbr_rp_ueefs_02_02_18 (00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ower_ncbr_rp_ueefs_02_02_18 (002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250522EB">
          <wp:extent cx="6842125" cy="382905"/>
          <wp:effectExtent l="0" t="0" r="0" b="0"/>
          <wp:docPr id="35" name="Obraz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2125" cy="382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5B1C" w:rsidRDefault="00225B1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225B1C" w:rsidRDefault="00225B1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650E0">
      <w:rPr>
        <w:rStyle w:val="Numerstrony"/>
        <w:noProof/>
      </w:rPr>
      <w:t>18</w:t>
    </w:r>
    <w:r>
      <w:rPr>
        <w:rStyle w:val="Numerstrony"/>
      </w:rPr>
      <w:fldChar w:fldCharType="end"/>
    </w:r>
  </w:p>
  <w:p w:rsidR="00225B1C" w:rsidRDefault="00225B1C">
    <w:pPr>
      <w:pStyle w:val="Stopka"/>
      <w:tabs>
        <w:tab w:val="clear" w:pos="4536"/>
        <w:tab w:val="left" w:pos="6237"/>
      </w:tabs>
    </w:pPr>
  </w:p>
  <w:p w:rsidR="00225B1C" w:rsidRDefault="00225B1C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71A9" w:rsidRDefault="008E71A9">
      <w:r>
        <w:separator/>
      </w:r>
    </w:p>
  </w:footnote>
  <w:footnote w:type="continuationSeparator" w:id="0">
    <w:p w:rsidR="008E71A9" w:rsidRDefault="008E71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5B1C" w:rsidRDefault="00225B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5B1C" w:rsidRDefault="00225B1C">
    <w:pPr>
      <w:pStyle w:val="Nagwek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margin">
            <wp:posOffset>-321945</wp:posOffset>
          </wp:positionH>
          <wp:positionV relativeFrom="paragraph">
            <wp:posOffset>-353060</wp:posOffset>
          </wp:positionV>
          <wp:extent cx="1540510" cy="1080135"/>
          <wp:effectExtent l="0" t="0" r="0" b="0"/>
          <wp:wrapNone/>
          <wp:docPr id="2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5B1C" w:rsidRDefault="00225B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571F0"/>
    <w:multiLevelType w:val="hybridMultilevel"/>
    <w:tmpl w:val="93E2DAEC"/>
    <w:lvl w:ilvl="0" w:tplc="CA70ABE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D201E"/>
    <w:multiLevelType w:val="hybridMultilevel"/>
    <w:tmpl w:val="41FAAA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4DF5A05"/>
    <w:multiLevelType w:val="hybridMultilevel"/>
    <w:tmpl w:val="9F60B30C"/>
    <w:lvl w:ilvl="0" w:tplc="69E63A4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4904ADA0">
      <w:numFmt w:val="bullet"/>
      <w:lvlText w:val=""/>
      <w:lvlJc w:val="left"/>
      <w:pPr>
        <w:ind w:left="1440" w:hanging="360"/>
      </w:pPr>
      <w:rPr>
        <w:rFonts w:ascii="Symbol" w:eastAsia="Times New Roman" w:hAnsi="Symbol" w:cs="Calibri" w:hint="default"/>
        <w:b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2E1D08"/>
    <w:multiLevelType w:val="hybridMultilevel"/>
    <w:tmpl w:val="C4B01980"/>
    <w:lvl w:ilvl="0" w:tplc="6C5684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CCF386F"/>
    <w:multiLevelType w:val="hybridMultilevel"/>
    <w:tmpl w:val="5F580F5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2E286169"/>
    <w:multiLevelType w:val="hybridMultilevel"/>
    <w:tmpl w:val="3408A4EA"/>
    <w:lvl w:ilvl="0" w:tplc="4426C9F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A364B9B"/>
    <w:multiLevelType w:val="multilevel"/>
    <w:tmpl w:val="6DD869C4"/>
    <w:lvl w:ilvl="0">
      <w:start w:val="1"/>
      <w:numFmt w:val="bullet"/>
      <w:lvlText w:val="-"/>
      <w:lvlJc w:val="left"/>
      <w:rPr>
        <w:rFonts w:ascii="Calibri" w:eastAsia="Calibri" w:hAnsi="Calibri" w:cs="Calibri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548A06E0"/>
    <w:multiLevelType w:val="multilevel"/>
    <w:tmpl w:val="E41EE508"/>
    <w:lvl w:ilvl="0">
      <w:start w:val="1"/>
      <w:numFmt w:val="lowerLetter"/>
      <w:lvlText w:val="%1."/>
      <w:lvlJc w:val="left"/>
      <w:rPr>
        <w:rFonts w:ascii="Calibri" w:eastAsia="Calibri" w:hAnsi="Calibri" w:cs="Calibri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58FB5EF9"/>
    <w:multiLevelType w:val="hybridMultilevel"/>
    <w:tmpl w:val="830CD6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846EE4"/>
    <w:multiLevelType w:val="multilevel"/>
    <w:tmpl w:val="C9622C0E"/>
    <w:lvl w:ilvl="0">
      <w:start w:val="1"/>
      <w:numFmt w:val="lowerLetter"/>
      <w:lvlText w:val="%1."/>
      <w:lvlJc w:val="left"/>
      <w:rPr>
        <w:rFonts w:ascii="Calibri" w:eastAsia="Calibri" w:hAnsi="Calibri" w:cs="Calibri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5D5C68F9"/>
    <w:multiLevelType w:val="hybridMultilevel"/>
    <w:tmpl w:val="88327600"/>
    <w:lvl w:ilvl="0" w:tplc="E0721BD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629B2E8A"/>
    <w:multiLevelType w:val="multilevel"/>
    <w:tmpl w:val="54E694D8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76346F2C"/>
    <w:multiLevelType w:val="hybridMultilevel"/>
    <w:tmpl w:val="521A07E2"/>
    <w:lvl w:ilvl="0" w:tplc="0415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20" w15:restartNumberingAfterBreak="0">
    <w:nsid w:val="7DBF6945"/>
    <w:multiLevelType w:val="multilevel"/>
    <w:tmpl w:val="7B144580"/>
    <w:lvl w:ilvl="0">
      <w:start w:val="1"/>
      <w:numFmt w:val="lowerLetter"/>
      <w:lvlText w:val="%1."/>
      <w:lvlJc w:val="left"/>
      <w:rPr>
        <w:rFonts w:ascii="Calibri" w:eastAsia="Calibri" w:hAnsi="Calibri" w:cs="Calibri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E8D4D74"/>
    <w:multiLevelType w:val="hybridMultilevel"/>
    <w:tmpl w:val="3FBA141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FC155C8"/>
    <w:multiLevelType w:val="multilevel"/>
    <w:tmpl w:val="258E0F0C"/>
    <w:lvl w:ilvl="0">
      <w:start w:val="1"/>
      <w:numFmt w:val="decimal"/>
      <w:lvlText w:val="%1."/>
      <w:lvlJc w:val="left"/>
      <w:rPr>
        <w:rFonts w:ascii="Segoe UI" w:eastAsia="Segoe UI" w:hAnsi="Segoe UI" w:cs="Segoe UI"/>
        <w:b/>
        <w:bCs/>
        <w:i/>
        <w:iCs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18"/>
  </w:num>
  <w:num w:numId="3">
    <w:abstractNumId w:val="8"/>
  </w:num>
  <w:num w:numId="4">
    <w:abstractNumId w:val="17"/>
  </w:num>
  <w:num w:numId="5">
    <w:abstractNumId w:val="4"/>
  </w:num>
  <w:num w:numId="6">
    <w:abstractNumId w:val="7"/>
  </w:num>
  <w:num w:numId="7">
    <w:abstractNumId w:val="16"/>
  </w:num>
  <w:num w:numId="8">
    <w:abstractNumId w:val="2"/>
  </w:num>
  <w:num w:numId="9">
    <w:abstractNumId w:val="3"/>
  </w:num>
  <w:num w:numId="10">
    <w:abstractNumId w:val="5"/>
  </w:num>
  <w:num w:numId="11">
    <w:abstractNumId w:val="1"/>
  </w:num>
  <w:num w:numId="12">
    <w:abstractNumId w:val="14"/>
  </w:num>
  <w:num w:numId="13">
    <w:abstractNumId w:val="21"/>
  </w:num>
  <w:num w:numId="14">
    <w:abstractNumId w:val="10"/>
  </w:num>
  <w:num w:numId="15">
    <w:abstractNumId w:val="22"/>
  </w:num>
  <w:num w:numId="16">
    <w:abstractNumId w:val="11"/>
  </w:num>
  <w:num w:numId="17">
    <w:abstractNumId w:val="20"/>
  </w:num>
  <w:num w:numId="18">
    <w:abstractNumId w:val="15"/>
  </w:num>
  <w:num w:numId="19">
    <w:abstractNumId w:val="13"/>
  </w:num>
  <w:num w:numId="20">
    <w:abstractNumId w:val="19"/>
  </w:num>
  <w:num w:numId="21">
    <w:abstractNumId w:val="12"/>
  </w:num>
  <w:num w:numId="22">
    <w:abstractNumId w:val="0"/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25C"/>
    <w:rsid w:val="00031374"/>
    <w:rsid w:val="000322F3"/>
    <w:rsid w:val="000860D1"/>
    <w:rsid w:val="000A1097"/>
    <w:rsid w:val="000C53FE"/>
    <w:rsid w:val="0011120A"/>
    <w:rsid w:val="00180C6E"/>
    <w:rsid w:val="00184FE9"/>
    <w:rsid w:val="00225B1C"/>
    <w:rsid w:val="0039425C"/>
    <w:rsid w:val="003D0116"/>
    <w:rsid w:val="004A75F2"/>
    <w:rsid w:val="005144A9"/>
    <w:rsid w:val="00542394"/>
    <w:rsid w:val="005B1B08"/>
    <w:rsid w:val="006605BF"/>
    <w:rsid w:val="00662BDB"/>
    <w:rsid w:val="00665FAA"/>
    <w:rsid w:val="006B7198"/>
    <w:rsid w:val="006D4AB3"/>
    <w:rsid w:val="006E2FA1"/>
    <w:rsid w:val="006F3B81"/>
    <w:rsid w:val="00897AB0"/>
    <w:rsid w:val="008B38F6"/>
    <w:rsid w:val="008D0C93"/>
    <w:rsid w:val="008E71A9"/>
    <w:rsid w:val="008F69C5"/>
    <w:rsid w:val="009650E0"/>
    <w:rsid w:val="00A23188"/>
    <w:rsid w:val="00A32B83"/>
    <w:rsid w:val="00A905AC"/>
    <w:rsid w:val="00B153DB"/>
    <w:rsid w:val="00BA6584"/>
    <w:rsid w:val="00C370F2"/>
    <w:rsid w:val="00C44EEC"/>
    <w:rsid w:val="00CB3D55"/>
    <w:rsid w:val="00CF3486"/>
    <w:rsid w:val="00D74016"/>
    <w:rsid w:val="00D81B27"/>
    <w:rsid w:val="00DF32E8"/>
    <w:rsid w:val="00E2789F"/>
    <w:rsid w:val="00EA14B3"/>
    <w:rsid w:val="00EA416E"/>
    <w:rsid w:val="00EC596C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54F0BF3"/>
  <w15:chartTrackingRefBased/>
  <w15:docId w15:val="{8DDBE31A-6674-4F8D-BEBE-B482D1384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paragraph" w:styleId="Akapitzlist">
    <w:name w:val="List Paragraph"/>
    <w:aliases w:val="L1,Numerowanie,List Paragraph,Akapit z listą5,Akapit z listą BS"/>
    <w:basedOn w:val="Normalny"/>
    <w:link w:val="AkapitzlistZnak"/>
    <w:uiPriority w:val="34"/>
    <w:qFormat/>
    <w:rsid w:val="00665FAA"/>
    <w:pPr>
      <w:spacing w:after="120" w:line="276" w:lineRule="auto"/>
      <w:ind w:left="720" w:hanging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List Paragraph Znak,Akapit z listą5 Znak,Akapit z listą BS Znak"/>
    <w:link w:val="Akapitzlist"/>
    <w:uiPriority w:val="34"/>
    <w:qFormat/>
    <w:locked/>
    <w:rsid w:val="00665FAA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basedOn w:val="Normalny"/>
    <w:qFormat/>
    <w:rsid w:val="00A23188"/>
    <w:pPr>
      <w:autoSpaceDE w:val="0"/>
      <w:autoSpaceDN w:val="0"/>
    </w:pPr>
    <w:rPr>
      <w:rFonts w:eastAsia="Calibri"/>
      <w:color w:val="000000"/>
      <w:sz w:val="24"/>
      <w:szCs w:val="24"/>
      <w:lang w:eastAsia="en-US"/>
    </w:rPr>
  </w:style>
  <w:style w:type="character" w:styleId="Odwoaniedokomentarza">
    <w:name w:val="annotation reference"/>
    <w:uiPriority w:val="99"/>
    <w:unhideWhenUsed/>
    <w:rsid w:val="00A2318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23188"/>
    <w:rPr>
      <w:rFonts w:ascii="Calibri" w:eastAsia="Calibri" w:hAnsi="Calibri" w:cs="Calibri"/>
      <w:lang w:eastAsia="en-US"/>
    </w:rPr>
  </w:style>
  <w:style w:type="character" w:customStyle="1" w:styleId="TekstkomentarzaZnak">
    <w:name w:val="Tekst komentarza Znak"/>
    <w:link w:val="Tekstkomentarza"/>
    <w:uiPriority w:val="99"/>
    <w:rsid w:val="00A23188"/>
    <w:rPr>
      <w:rFonts w:ascii="Calibri" w:eastAsia="Calibri" w:hAnsi="Calibri" w:cs="Calibri"/>
      <w:lang w:eastAsia="en-US"/>
    </w:rPr>
  </w:style>
  <w:style w:type="paragraph" w:styleId="Tekstdymka">
    <w:name w:val="Balloon Text"/>
    <w:basedOn w:val="Normalny"/>
    <w:link w:val="TekstdymkaZnak"/>
    <w:rsid w:val="00A2318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A23188"/>
    <w:rPr>
      <w:rFonts w:ascii="Segoe UI" w:hAnsi="Segoe UI" w:cs="Segoe UI"/>
      <w:sz w:val="18"/>
      <w:szCs w:val="18"/>
    </w:rPr>
  </w:style>
  <w:style w:type="character" w:customStyle="1" w:styleId="Teksttreci2">
    <w:name w:val="Tekst treści (2)_"/>
    <w:link w:val="Teksttreci20"/>
    <w:rsid w:val="008F69C5"/>
    <w:rPr>
      <w:rFonts w:ascii="Calibri" w:eastAsia="Calibri" w:hAnsi="Calibri" w:cs="Calibri"/>
      <w:sz w:val="21"/>
      <w:szCs w:val="21"/>
      <w:shd w:val="clear" w:color="auto" w:fill="FFFFFF"/>
    </w:rPr>
  </w:style>
  <w:style w:type="character" w:customStyle="1" w:styleId="Nagwek10">
    <w:name w:val="Nagłówek #1_"/>
    <w:link w:val="Nagwek11"/>
    <w:rsid w:val="008F69C5"/>
    <w:rPr>
      <w:rFonts w:ascii="Calibri" w:eastAsia="Calibri" w:hAnsi="Calibri" w:cs="Calibri"/>
      <w:b/>
      <w:bCs/>
      <w:sz w:val="21"/>
      <w:szCs w:val="21"/>
      <w:shd w:val="clear" w:color="auto" w:fill="FFFFFF"/>
    </w:rPr>
  </w:style>
  <w:style w:type="character" w:customStyle="1" w:styleId="Teksttreci2Pogrubienie">
    <w:name w:val="Tekst treści (2) + Pogrubienie"/>
    <w:rsid w:val="008F69C5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Teksttreci4">
    <w:name w:val="Tekst treści (4)_"/>
    <w:rsid w:val="008F69C5"/>
    <w:rPr>
      <w:rFonts w:ascii="Calibri" w:eastAsia="Calibri" w:hAnsi="Calibri" w:cs="Calibri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Teksttreci4Bezkursywy">
    <w:name w:val="Tekst treści (4) + Bez kursywy"/>
    <w:rsid w:val="008F69C5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PogrubienieTeksttreci28pt">
    <w:name w:val="Pogrubienie;Tekst treści (2) + 8 pt"/>
    <w:rsid w:val="008F69C5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pl-PL" w:eastAsia="pl-PL" w:bidi="pl-PL"/>
    </w:rPr>
  </w:style>
  <w:style w:type="character" w:customStyle="1" w:styleId="Teksttreci28pt">
    <w:name w:val="Tekst treści (2) + 8 pt"/>
    <w:rsid w:val="008F69C5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pl-PL" w:eastAsia="pl-PL" w:bidi="pl-PL"/>
    </w:rPr>
  </w:style>
  <w:style w:type="character" w:customStyle="1" w:styleId="PogrubienieTeksttreci4SegoeUI10pt">
    <w:name w:val="Pogrubienie;Tekst treści (4) + Segoe UI;10 pt"/>
    <w:rsid w:val="008F69C5"/>
    <w:rPr>
      <w:rFonts w:ascii="Segoe UI" w:eastAsia="Segoe UI" w:hAnsi="Segoe UI" w:cs="Segoe UI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Teksttreci40">
    <w:name w:val="Tekst treści (4)"/>
    <w:rsid w:val="008F69C5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single"/>
      <w:lang w:val="pl-PL" w:eastAsia="pl-PL" w:bidi="pl-PL"/>
    </w:rPr>
  </w:style>
  <w:style w:type="paragraph" w:customStyle="1" w:styleId="Teksttreci20">
    <w:name w:val="Tekst treści (2)"/>
    <w:basedOn w:val="Normalny"/>
    <w:link w:val="Teksttreci2"/>
    <w:rsid w:val="008F69C5"/>
    <w:pPr>
      <w:widowControl w:val="0"/>
      <w:shd w:val="clear" w:color="auto" w:fill="FFFFFF"/>
      <w:spacing w:after="600" w:line="0" w:lineRule="atLeast"/>
      <w:ind w:hanging="360"/>
      <w:jc w:val="right"/>
    </w:pPr>
    <w:rPr>
      <w:rFonts w:ascii="Calibri" w:eastAsia="Calibri" w:hAnsi="Calibri" w:cs="Calibri"/>
      <w:sz w:val="21"/>
      <w:szCs w:val="21"/>
    </w:rPr>
  </w:style>
  <w:style w:type="paragraph" w:customStyle="1" w:styleId="Nagwek11">
    <w:name w:val="Nagłówek #1"/>
    <w:basedOn w:val="Normalny"/>
    <w:link w:val="Nagwek10"/>
    <w:rsid w:val="008F69C5"/>
    <w:pPr>
      <w:widowControl w:val="0"/>
      <w:shd w:val="clear" w:color="auto" w:fill="FFFFFF"/>
      <w:spacing w:before="600" w:line="264" w:lineRule="exact"/>
      <w:outlineLvl w:val="0"/>
    </w:pPr>
    <w:rPr>
      <w:rFonts w:ascii="Calibri" w:eastAsia="Calibri" w:hAnsi="Calibri" w:cs="Calibri"/>
      <w:b/>
      <w:bCs/>
      <w:sz w:val="21"/>
      <w:szCs w:val="21"/>
    </w:rPr>
  </w:style>
  <w:style w:type="character" w:customStyle="1" w:styleId="Tekstpodstawowywcity3Znak">
    <w:name w:val="Tekst podstawowy wcięty 3 Znak"/>
    <w:link w:val="Tekstpodstawowywcity3"/>
    <w:rsid w:val="006605BF"/>
    <w:rPr>
      <w:sz w:val="26"/>
    </w:rPr>
  </w:style>
  <w:style w:type="character" w:customStyle="1" w:styleId="Nagwek1Znak">
    <w:name w:val="Nagłówek 1 Znak"/>
    <w:basedOn w:val="Domylnaczcionkaakapitu"/>
    <w:link w:val="Nagwek1"/>
    <w:rsid w:val="003D0116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1096</Words>
  <Characters>7480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2020-03-10T11:41:00Z</cp:lastPrinted>
  <dcterms:created xsi:type="dcterms:W3CDTF">2020-03-24T11:31:00Z</dcterms:created>
  <dcterms:modified xsi:type="dcterms:W3CDTF">2020-03-24T11:31:00Z</dcterms:modified>
</cp:coreProperties>
</file>