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C5D" w:rsidRPr="006C51D0" w:rsidRDefault="004B2C5D">
      <w:pPr>
        <w:rPr>
          <w:b/>
          <w:bCs/>
          <w:sz w:val="22"/>
        </w:rPr>
      </w:pPr>
      <w:r w:rsidRPr="006C51D0">
        <w:rPr>
          <w:b/>
          <w:bCs/>
          <w:sz w:val="22"/>
        </w:rPr>
        <w:t>Politechnika Rzeszowska</w:t>
      </w:r>
    </w:p>
    <w:p w:rsidR="00EF1037" w:rsidRPr="006C51D0" w:rsidRDefault="004B2C5D">
      <w:pPr>
        <w:rPr>
          <w:b/>
          <w:bCs/>
          <w:sz w:val="22"/>
        </w:rPr>
      </w:pPr>
      <w:r w:rsidRPr="006C51D0">
        <w:rPr>
          <w:b/>
          <w:bCs/>
          <w:sz w:val="22"/>
        </w:rPr>
        <w:t>Dział Logistyki i Zamówień Publicznych</w:t>
      </w:r>
    </w:p>
    <w:p w:rsidR="00EF1037" w:rsidRPr="006C51D0" w:rsidRDefault="004B2C5D">
      <w:pPr>
        <w:rPr>
          <w:b/>
          <w:bCs/>
          <w:sz w:val="22"/>
        </w:rPr>
      </w:pPr>
      <w:r w:rsidRPr="006C51D0">
        <w:rPr>
          <w:b/>
          <w:bCs/>
          <w:sz w:val="22"/>
        </w:rPr>
        <w:t>Al. Powstańców Warszawy</w:t>
      </w:r>
      <w:r w:rsidR="00EF1037" w:rsidRPr="006C51D0">
        <w:rPr>
          <w:b/>
          <w:bCs/>
          <w:sz w:val="22"/>
        </w:rPr>
        <w:t xml:space="preserve"> </w:t>
      </w:r>
      <w:r w:rsidRPr="006C51D0">
        <w:rPr>
          <w:b/>
          <w:bCs/>
          <w:sz w:val="22"/>
        </w:rPr>
        <w:t>12</w:t>
      </w:r>
    </w:p>
    <w:p w:rsidR="00EF1037" w:rsidRPr="006C51D0" w:rsidRDefault="004B2C5D">
      <w:pPr>
        <w:rPr>
          <w:b/>
          <w:bCs/>
          <w:sz w:val="22"/>
        </w:rPr>
      </w:pPr>
      <w:r w:rsidRPr="006C51D0">
        <w:rPr>
          <w:b/>
          <w:bCs/>
          <w:sz w:val="22"/>
        </w:rPr>
        <w:t>35-959</w:t>
      </w:r>
      <w:r w:rsidR="00EF1037" w:rsidRPr="006C51D0">
        <w:rPr>
          <w:b/>
          <w:bCs/>
          <w:sz w:val="22"/>
        </w:rPr>
        <w:t xml:space="preserve"> </w:t>
      </w:r>
      <w:r w:rsidRPr="006C51D0">
        <w:rPr>
          <w:b/>
          <w:bCs/>
          <w:sz w:val="22"/>
        </w:rPr>
        <w:t>Rzeszów</w:t>
      </w:r>
    </w:p>
    <w:p w:rsidR="00EF1037" w:rsidRPr="006C51D0" w:rsidRDefault="00EF1037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EF1037" w:rsidRPr="006C51D0" w:rsidRDefault="00057D02">
      <w:pPr>
        <w:pStyle w:val="Nagwek"/>
        <w:tabs>
          <w:tab w:val="clear" w:pos="4536"/>
        </w:tabs>
        <w:rPr>
          <w:sz w:val="22"/>
        </w:rPr>
      </w:pPr>
      <w:r w:rsidRPr="006C51D0">
        <w:rPr>
          <w:bCs/>
          <w:sz w:val="22"/>
          <w:szCs w:val="24"/>
        </w:rPr>
        <w:t xml:space="preserve">Znak sprawy: </w:t>
      </w:r>
      <w:r w:rsidR="004B2C5D" w:rsidRPr="006C51D0">
        <w:rPr>
          <w:bCs/>
          <w:sz w:val="22"/>
          <w:szCs w:val="24"/>
        </w:rPr>
        <w:t>NA/P/211/2020</w:t>
      </w:r>
      <w:r w:rsidR="00EF1037" w:rsidRPr="006C51D0">
        <w:rPr>
          <w:sz w:val="22"/>
        </w:rPr>
        <w:tab/>
        <w:t xml:space="preserve"> </w:t>
      </w:r>
      <w:r w:rsidR="004B2C5D" w:rsidRPr="006C51D0">
        <w:rPr>
          <w:sz w:val="22"/>
        </w:rPr>
        <w:t>Rzeszów</w:t>
      </w:r>
      <w:r w:rsidR="00EF1037" w:rsidRPr="006C51D0">
        <w:rPr>
          <w:sz w:val="22"/>
        </w:rPr>
        <w:t xml:space="preserve"> dnia: </w:t>
      </w:r>
      <w:r w:rsidR="004B2C5D" w:rsidRPr="006C51D0">
        <w:rPr>
          <w:sz w:val="22"/>
        </w:rPr>
        <w:t>2020-07-28</w:t>
      </w:r>
    </w:p>
    <w:p w:rsidR="00EF1037" w:rsidRPr="006C51D0" w:rsidRDefault="00EF1037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EF1037" w:rsidRPr="006C51D0" w:rsidRDefault="00EF1037">
      <w:pPr>
        <w:pStyle w:val="Nagwek1"/>
        <w:jc w:val="center"/>
        <w:rPr>
          <w:rFonts w:ascii="Times New Roman" w:hAnsi="Times New Roman"/>
          <w:sz w:val="24"/>
        </w:rPr>
      </w:pPr>
      <w:r w:rsidRPr="006C51D0">
        <w:rPr>
          <w:rFonts w:ascii="Times New Roman" w:hAnsi="Times New Roman"/>
          <w:sz w:val="24"/>
        </w:rPr>
        <w:t>P O W I A D O M I E N I E</w:t>
      </w:r>
    </w:p>
    <w:p w:rsidR="00EF1037" w:rsidRPr="006C51D0" w:rsidRDefault="00EF1037">
      <w:pPr>
        <w:pStyle w:val="Nagwek1"/>
        <w:spacing w:before="0"/>
        <w:jc w:val="center"/>
        <w:rPr>
          <w:rFonts w:ascii="Times New Roman" w:hAnsi="Times New Roman"/>
          <w:sz w:val="24"/>
        </w:rPr>
      </w:pPr>
      <w:r w:rsidRPr="006C51D0">
        <w:rPr>
          <w:rFonts w:ascii="Times New Roman" w:hAnsi="Times New Roman"/>
          <w:sz w:val="24"/>
        </w:rPr>
        <w:t>o zmianach  SIWZ</w:t>
      </w:r>
    </w:p>
    <w:p w:rsidR="00057D02" w:rsidRPr="006C51D0" w:rsidRDefault="00EF1037" w:rsidP="006C51D0">
      <w:pPr>
        <w:spacing w:before="120" w:line="360" w:lineRule="auto"/>
        <w:jc w:val="both"/>
        <w:rPr>
          <w:sz w:val="22"/>
        </w:rPr>
      </w:pPr>
      <w:r w:rsidRPr="006C51D0">
        <w:rPr>
          <w:bCs/>
          <w:sz w:val="22"/>
        </w:rPr>
        <w:t>Dotyczy:</w:t>
      </w:r>
      <w:r w:rsidR="00057D02" w:rsidRPr="006C51D0">
        <w:rPr>
          <w:sz w:val="22"/>
        </w:rPr>
        <w:t xml:space="preserve"> </w:t>
      </w:r>
      <w:r w:rsidR="00057D02" w:rsidRPr="006C51D0">
        <w:rPr>
          <w:bCs/>
          <w:sz w:val="22"/>
        </w:rPr>
        <w:t>zmiany</w:t>
      </w:r>
      <w:r w:rsidRPr="006C51D0">
        <w:rPr>
          <w:bCs/>
          <w:sz w:val="22"/>
        </w:rPr>
        <w:t xml:space="preserve"> zapisów </w:t>
      </w:r>
      <w:r w:rsidRPr="006C51D0">
        <w:rPr>
          <w:b/>
          <w:bCs/>
          <w:sz w:val="22"/>
        </w:rPr>
        <w:t>SIWZ</w:t>
      </w:r>
      <w:r w:rsidR="006C51D0" w:rsidRPr="006C51D0">
        <w:rPr>
          <w:b/>
          <w:bCs/>
          <w:sz w:val="22"/>
        </w:rPr>
        <w:t xml:space="preserve"> – załącznik nr 2 Szczegółowy opis przedmiotu zamówienia</w:t>
      </w:r>
      <w:r w:rsidRPr="006C51D0">
        <w:rPr>
          <w:b/>
          <w:bCs/>
          <w:sz w:val="22"/>
        </w:rPr>
        <w:t xml:space="preserve"> </w:t>
      </w:r>
      <w:r w:rsidR="006C51D0">
        <w:rPr>
          <w:b/>
          <w:bCs/>
          <w:sz w:val="22"/>
        </w:rPr>
        <w:br/>
      </w:r>
      <w:r w:rsidRPr="006C51D0">
        <w:rPr>
          <w:bCs/>
          <w:sz w:val="22"/>
        </w:rPr>
        <w:t>w postępowaniu</w:t>
      </w:r>
      <w:r w:rsidR="00057D02" w:rsidRPr="006C51D0">
        <w:rPr>
          <w:bCs/>
          <w:sz w:val="22"/>
        </w:rPr>
        <w:t xml:space="preserve"> </w:t>
      </w:r>
      <w:r w:rsidR="00057D02" w:rsidRPr="006C51D0">
        <w:rPr>
          <w:sz w:val="22"/>
          <w:szCs w:val="24"/>
        </w:rPr>
        <w:t xml:space="preserve">prowadzonym w trybie </w:t>
      </w:r>
      <w:r w:rsidR="004B2C5D" w:rsidRPr="006C51D0">
        <w:rPr>
          <w:sz w:val="22"/>
          <w:szCs w:val="24"/>
        </w:rPr>
        <w:t>przetarg nieograniczony</w:t>
      </w:r>
      <w:r w:rsidR="00057D02" w:rsidRPr="006C51D0">
        <w:rPr>
          <w:sz w:val="22"/>
        </w:rPr>
        <w:t>, na:</w:t>
      </w:r>
    </w:p>
    <w:p w:rsidR="00EF1037" w:rsidRPr="006C51D0" w:rsidRDefault="004B2C5D" w:rsidP="006C51D0">
      <w:pPr>
        <w:spacing w:before="120" w:after="240" w:line="360" w:lineRule="auto"/>
        <w:jc w:val="center"/>
        <w:rPr>
          <w:sz w:val="22"/>
          <w:szCs w:val="24"/>
        </w:rPr>
      </w:pPr>
      <w:r w:rsidRPr="006C51D0">
        <w:rPr>
          <w:b/>
          <w:sz w:val="22"/>
          <w:szCs w:val="24"/>
        </w:rPr>
        <w:t>Dostawa komputerów stacjonarnych, sprzętu komputerowego, drukarek i oprogramowania.</w:t>
      </w:r>
    </w:p>
    <w:p w:rsidR="00EF1037" w:rsidRDefault="00EF1037" w:rsidP="006C51D0">
      <w:pPr>
        <w:spacing w:before="120" w:after="120" w:line="360" w:lineRule="auto"/>
        <w:jc w:val="both"/>
        <w:rPr>
          <w:sz w:val="22"/>
          <w:szCs w:val="22"/>
        </w:rPr>
      </w:pPr>
      <w:r w:rsidRPr="006C51D0">
        <w:rPr>
          <w:sz w:val="22"/>
          <w:szCs w:val="22"/>
        </w:rPr>
        <w:t xml:space="preserve">Zamawiający, </w:t>
      </w:r>
      <w:r w:rsidR="00460DC4" w:rsidRPr="006C51D0">
        <w:rPr>
          <w:sz w:val="22"/>
          <w:szCs w:val="22"/>
        </w:rPr>
        <w:t xml:space="preserve">działając </w:t>
      </w:r>
      <w:r w:rsidRPr="006C51D0">
        <w:rPr>
          <w:sz w:val="22"/>
          <w:szCs w:val="22"/>
        </w:rPr>
        <w:t xml:space="preserve">na podstawie art. 38 ust. 4 ustawy z dnia </w:t>
      </w:r>
      <w:r w:rsidRPr="006C51D0">
        <w:rPr>
          <w:sz w:val="22"/>
        </w:rPr>
        <w:t xml:space="preserve">29 stycznia </w:t>
      </w:r>
      <w:r w:rsidRPr="006C51D0">
        <w:rPr>
          <w:sz w:val="22"/>
          <w:szCs w:val="24"/>
        </w:rPr>
        <w:t xml:space="preserve">2004 roku Prawo Zamówień Publicznych </w:t>
      </w:r>
      <w:r w:rsidR="004B2C5D" w:rsidRPr="006C51D0">
        <w:rPr>
          <w:sz w:val="22"/>
          <w:szCs w:val="24"/>
        </w:rPr>
        <w:t>(</w:t>
      </w:r>
      <w:proofErr w:type="spellStart"/>
      <w:r w:rsidR="004B2C5D" w:rsidRPr="006C51D0">
        <w:rPr>
          <w:sz w:val="22"/>
          <w:szCs w:val="24"/>
        </w:rPr>
        <w:t>t.j</w:t>
      </w:r>
      <w:proofErr w:type="spellEnd"/>
      <w:r w:rsidR="004B2C5D" w:rsidRPr="006C51D0">
        <w:rPr>
          <w:sz w:val="22"/>
          <w:szCs w:val="24"/>
        </w:rPr>
        <w:t>. Dz.</w:t>
      </w:r>
      <w:r w:rsidR="006C51D0">
        <w:rPr>
          <w:sz w:val="22"/>
          <w:szCs w:val="24"/>
        </w:rPr>
        <w:t xml:space="preserve"> </w:t>
      </w:r>
      <w:r w:rsidR="004B2C5D" w:rsidRPr="006C51D0">
        <w:rPr>
          <w:sz w:val="22"/>
          <w:szCs w:val="24"/>
        </w:rPr>
        <w:t>U. z 2019 r. poz. 1843)</w:t>
      </w:r>
      <w:r w:rsidR="00460DC4" w:rsidRPr="006C51D0">
        <w:rPr>
          <w:sz w:val="22"/>
          <w:szCs w:val="24"/>
        </w:rPr>
        <w:t>,</w:t>
      </w:r>
      <w:r w:rsidRPr="006C51D0">
        <w:rPr>
          <w:sz w:val="18"/>
        </w:rPr>
        <w:t xml:space="preserve"> </w:t>
      </w:r>
      <w:r w:rsidRPr="006C51D0">
        <w:rPr>
          <w:sz w:val="22"/>
          <w:szCs w:val="24"/>
        </w:rPr>
        <w:t>w postępowaniu</w:t>
      </w:r>
      <w:r w:rsidRPr="006C51D0">
        <w:rPr>
          <w:sz w:val="22"/>
          <w:szCs w:val="22"/>
        </w:rPr>
        <w:t xml:space="preserve"> prowadzonym w trybie </w:t>
      </w:r>
      <w:r w:rsidR="004B2C5D" w:rsidRPr="006C51D0">
        <w:rPr>
          <w:b/>
          <w:sz w:val="22"/>
          <w:szCs w:val="22"/>
        </w:rPr>
        <w:t>przetarg nieograniczony</w:t>
      </w:r>
      <w:r w:rsidRPr="006C51D0">
        <w:rPr>
          <w:sz w:val="22"/>
          <w:szCs w:val="22"/>
        </w:rPr>
        <w:t>, dokonuje</w:t>
      </w:r>
      <w:r w:rsidR="00460DC4" w:rsidRPr="006C51D0">
        <w:rPr>
          <w:sz w:val="22"/>
          <w:szCs w:val="22"/>
        </w:rPr>
        <w:t xml:space="preserve"> zmian zapisów s</w:t>
      </w:r>
      <w:r w:rsidRPr="006C51D0">
        <w:rPr>
          <w:sz w:val="22"/>
          <w:szCs w:val="22"/>
        </w:rPr>
        <w:t>pecyfikacji istotnych warunków zamówienia</w:t>
      </w:r>
      <w:r w:rsidR="00460DC4" w:rsidRPr="006C51D0">
        <w:rPr>
          <w:sz w:val="22"/>
          <w:szCs w:val="22"/>
        </w:rPr>
        <w:t xml:space="preserve"> w następującym zakresie</w:t>
      </w:r>
      <w:r w:rsidRPr="006C51D0">
        <w:rPr>
          <w:sz w:val="22"/>
          <w:szCs w:val="22"/>
        </w:rPr>
        <w:t>:</w:t>
      </w:r>
    </w:p>
    <w:p w:rsidR="006C51D0" w:rsidRDefault="006C51D0" w:rsidP="006C51D0">
      <w:pPr>
        <w:spacing w:before="120" w:after="120" w:line="360" w:lineRule="auto"/>
        <w:jc w:val="both"/>
        <w:rPr>
          <w:b/>
          <w:bCs/>
          <w:sz w:val="22"/>
          <w:u w:val="single"/>
        </w:rPr>
      </w:pPr>
      <w:r w:rsidRPr="006C51D0">
        <w:rPr>
          <w:b/>
          <w:sz w:val="22"/>
          <w:szCs w:val="22"/>
          <w:u w:val="single"/>
        </w:rPr>
        <w:t xml:space="preserve">Załącznik nr </w:t>
      </w:r>
      <w:r w:rsidRPr="006C51D0">
        <w:rPr>
          <w:b/>
          <w:bCs/>
          <w:sz w:val="22"/>
          <w:u w:val="single"/>
        </w:rPr>
        <w:t>2 - Szczegółowy opis przedmiotu zamówienia</w:t>
      </w:r>
    </w:p>
    <w:p w:rsidR="006C51D0" w:rsidRDefault="006C51D0" w:rsidP="006C51D0">
      <w:pPr>
        <w:spacing w:before="120" w:after="120" w:line="360" w:lineRule="auto"/>
        <w:jc w:val="both"/>
        <w:rPr>
          <w:b/>
          <w:bCs/>
          <w:sz w:val="22"/>
        </w:rPr>
      </w:pPr>
      <w:r w:rsidRPr="006C51D0">
        <w:rPr>
          <w:b/>
          <w:bCs/>
          <w:sz w:val="22"/>
        </w:rPr>
        <w:t xml:space="preserve">Zamawiający dodaje </w:t>
      </w:r>
      <w:r>
        <w:rPr>
          <w:b/>
          <w:bCs/>
          <w:sz w:val="22"/>
        </w:rPr>
        <w:t xml:space="preserve">do OPISU STANDARDOWYCH MONITORÓW: Monitor C-1 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6C51D0" w:rsidTr="00E82D59">
        <w:tc>
          <w:tcPr>
            <w:tcW w:w="9640" w:type="dxa"/>
            <w:shd w:val="clear" w:color="auto" w:fill="CCCCCC"/>
            <w:vAlign w:val="center"/>
          </w:tcPr>
          <w:p w:rsidR="006C51D0" w:rsidRDefault="006C51D0" w:rsidP="00E82D59">
            <w:pPr>
              <w:jc w:val="center"/>
            </w:pPr>
            <w:r>
              <w:t>Monitor – C-1</w:t>
            </w:r>
          </w:p>
        </w:tc>
      </w:tr>
      <w:tr w:rsidR="006C51D0" w:rsidTr="00E82D59">
        <w:trPr>
          <w:trHeight w:val="324"/>
        </w:trPr>
        <w:tc>
          <w:tcPr>
            <w:tcW w:w="9640" w:type="dxa"/>
            <w:shd w:val="clear" w:color="auto" w:fill="FFFF00"/>
          </w:tcPr>
          <w:p w:rsidR="006C51D0" w:rsidRDefault="006C51D0" w:rsidP="00E82D59">
            <w:r>
              <w:t>przekątna: 24 cali</w:t>
            </w:r>
          </w:p>
          <w:p w:rsidR="006C51D0" w:rsidRDefault="006C51D0" w:rsidP="00E82D59">
            <w:r>
              <w:t>rozdzielczość nominalna: 1920 x 1080 (</w:t>
            </w:r>
            <w:proofErr w:type="spellStart"/>
            <w:r>
              <w:t>Full</w:t>
            </w:r>
            <w:proofErr w:type="spellEnd"/>
            <w:r>
              <w:t xml:space="preserve"> HD) piksele</w:t>
            </w:r>
          </w:p>
          <w:p w:rsidR="006C51D0" w:rsidRDefault="006C51D0" w:rsidP="00E82D59">
            <w:r>
              <w:t>rodzaj matrycy: TN</w:t>
            </w:r>
          </w:p>
          <w:p w:rsidR="006C51D0" w:rsidRDefault="006C51D0" w:rsidP="00E82D59">
            <w:r>
              <w:t>typ matrycy: matowa</w:t>
            </w:r>
          </w:p>
          <w:p w:rsidR="006C51D0" w:rsidRDefault="006C51D0" w:rsidP="00E82D59">
            <w:r>
              <w:t>rodzaj podświetlenia: LED</w:t>
            </w:r>
          </w:p>
          <w:p w:rsidR="006C51D0" w:rsidRDefault="006C51D0" w:rsidP="00E82D59">
            <w:r>
              <w:t>format obrazu: 16:9</w:t>
            </w:r>
          </w:p>
          <w:p w:rsidR="006C51D0" w:rsidRDefault="006C51D0" w:rsidP="00E82D59">
            <w:r>
              <w:t>wbudowane głośniki: 2 x 1W</w:t>
            </w:r>
          </w:p>
          <w:p w:rsidR="006C51D0" w:rsidRDefault="006C51D0" w:rsidP="00E82D59">
            <w:r>
              <w:t>wielkość plamki: 0.277 mm</w:t>
            </w:r>
          </w:p>
          <w:p w:rsidR="006C51D0" w:rsidRDefault="006C51D0" w:rsidP="00E82D59">
            <w:r>
              <w:t>Złącza:</w:t>
            </w:r>
          </w:p>
          <w:p w:rsidR="006C51D0" w:rsidRDefault="006C51D0" w:rsidP="00E82D59">
            <w:pPr>
              <w:numPr>
                <w:ilvl w:val="0"/>
                <w:numId w:val="1"/>
              </w:numPr>
            </w:pPr>
            <w:r>
              <w:t>1 x HDMI</w:t>
            </w:r>
          </w:p>
          <w:p w:rsidR="006C51D0" w:rsidRPr="00427449" w:rsidRDefault="006C51D0" w:rsidP="00E82D59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427449">
              <w:rPr>
                <w:lang w:val="en-US"/>
              </w:rPr>
              <w:t>1 x D-Sub 15-pin</w:t>
            </w:r>
          </w:p>
          <w:p w:rsidR="006C51D0" w:rsidRPr="00427449" w:rsidRDefault="006C51D0" w:rsidP="00E82D59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427449">
              <w:rPr>
                <w:lang w:val="en-US"/>
              </w:rPr>
              <w:t>1 x DVI</w:t>
            </w:r>
          </w:p>
          <w:p w:rsidR="006C51D0" w:rsidRDefault="006C51D0" w:rsidP="00E82D59">
            <w:pPr>
              <w:numPr>
                <w:ilvl w:val="0"/>
                <w:numId w:val="1"/>
              </w:numPr>
            </w:pPr>
            <w:r>
              <w:t>1 x słuchawkowe</w:t>
            </w:r>
          </w:p>
          <w:p w:rsidR="006C51D0" w:rsidRDefault="006C51D0" w:rsidP="00E82D59">
            <w:r>
              <w:t>kontrast: 1000:1 (dynamiczny 80M:1)</w:t>
            </w:r>
          </w:p>
          <w:p w:rsidR="006C51D0" w:rsidRDefault="006C51D0" w:rsidP="00E82D59">
            <w:r>
              <w:t xml:space="preserve">jasność: 250 </w:t>
            </w:r>
            <w:proofErr w:type="spellStart"/>
            <w:r>
              <w:t>cd</w:t>
            </w:r>
            <w:proofErr w:type="spellEnd"/>
            <w:r>
              <w:t>/</w:t>
            </w:r>
            <w:proofErr w:type="spellStart"/>
            <w:r>
              <w:t>m²</w:t>
            </w:r>
            <w:proofErr w:type="spellEnd"/>
          </w:p>
          <w:p w:rsidR="006C51D0" w:rsidRDefault="006C51D0" w:rsidP="00E82D59">
            <w:r>
              <w:t xml:space="preserve">czas reakcji plamki: 1 </w:t>
            </w:r>
            <w:proofErr w:type="spellStart"/>
            <w:r>
              <w:t>ms</w:t>
            </w:r>
            <w:proofErr w:type="spellEnd"/>
          </w:p>
          <w:p w:rsidR="006C51D0" w:rsidRDefault="006C51D0" w:rsidP="00E82D59">
            <w:r>
              <w:t>kąt widzenia pion: 160 °</w:t>
            </w:r>
          </w:p>
          <w:p w:rsidR="006C51D0" w:rsidRDefault="006C51D0" w:rsidP="00E82D59">
            <w:r>
              <w:t>kąt widzenia poziom: 170 °</w:t>
            </w:r>
          </w:p>
          <w:p w:rsidR="006C51D0" w:rsidRDefault="006C51D0" w:rsidP="00E82D59">
            <w:r>
              <w:t>ilość wyświetlanych kolorów: 16.7 mln</w:t>
            </w:r>
          </w:p>
          <w:p w:rsidR="006C51D0" w:rsidRDefault="006C51D0" w:rsidP="00E82D59">
            <w:r>
              <w:t>obrotowy ekran [</w:t>
            </w:r>
            <w:proofErr w:type="spellStart"/>
            <w:r>
              <w:t>pivot</w:t>
            </w:r>
            <w:proofErr w:type="spellEnd"/>
            <w:r>
              <w:t>]: 90 stopni</w:t>
            </w:r>
          </w:p>
          <w:p w:rsidR="006C51D0" w:rsidRDefault="006C51D0" w:rsidP="00E82D59">
            <w:r>
              <w:t>regulacja wysokości: 130 mm</w:t>
            </w:r>
          </w:p>
          <w:p w:rsidR="006C51D0" w:rsidRDefault="006C51D0" w:rsidP="00E82D59">
            <w:r>
              <w:t>Obrót stopy: 90°; 45° w lewo; 45° w prawo</w:t>
            </w:r>
          </w:p>
          <w:p w:rsidR="006C51D0" w:rsidRDefault="006C51D0" w:rsidP="00E82D59">
            <w:r>
              <w:t>Kąt pochylenia: 22° w górę; 5° w dół</w:t>
            </w:r>
          </w:p>
          <w:p w:rsidR="006C51D0" w:rsidRDefault="006C51D0" w:rsidP="00E82D59">
            <w:r>
              <w:t>zgodność z technologią HDCP</w:t>
            </w:r>
          </w:p>
          <w:p w:rsidR="006C51D0" w:rsidRDefault="006C51D0" w:rsidP="00E82D59">
            <w:r>
              <w:t>redukcja migotania</w:t>
            </w:r>
          </w:p>
          <w:p w:rsidR="006C51D0" w:rsidRDefault="006C51D0" w:rsidP="00E82D59">
            <w:r>
              <w:t>filtr światła niebieskiego</w:t>
            </w:r>
          </w:p>
          <w:p w:rsidR="006C51D0" w:rsidRDefault="006C51D0" w:rsidP="00E82D59">
            <w:r>
              <w:t>z</w:t>
            </w:r>
            <w:r w:rsidRPr="0083068D">
              <w:t>asilacz</w:t>
            </w:r>
            <w:r>
              <w:t xml:space="preserve"> w</w:t>
            </w:r>
            <w:r w:rsidRPr="0083068D">
              <w:t>ewnętrzny</w:t>
            </w:r>
          </w:p>
          <w:p w:rsidR="006C51D0" w:rsidRDefault="006C51D0" w:rsidP="00E82D59">
            <w:r>
              <w:t xml:space="preserve">spełniane normy jakościowe: </w:t>
            </w:r>
            <w:r w:rsidRPr="00427449">
              <w:t xml:space="preserve">TCO, CE, </w:t>
            </w:r>
            <w:proofErr w:type="spellStart"/>
            <w:r w:rsidRPr="00427449">
              <w:t>TÜV-GS</w:t>
            </w:r>
            <w:proofErr w:type="spellEnd"/>
            <w:r w:rsidRPr="00427449">
              <w:t xml:space="preserve">, </w:t>
            </w:r>
            <w:proofErr w:type="spellStart"/>
            <w:r w:rsidRPr="00427449">
              <w:t>VCCI-B</w:t>
            </w:r>
            <w:proofErr w:type="spellEnd"/>
            <w:r w:rsidRPr="00427449">
              <w:t xml:space="preserve">, PSE, </w:t>
            </w:r>
            <w:proofErr w:type="spellStart"/>
            <w:r w:rsidRPr="00427449">
              <w:t>RoHS</w:t>
            </w:r>
            <w:proofErr w:type="spellEnd"/>
            <w:r w:rsidRPr="00427449">
              <w:t xml:space="preserve"> </w:t>
            </w:r>
            <w:proofErr w:type="spellStart"/>
            <w:r w:rsidRPr="00427449">
              <w:t>support</w:t>
            </w:r>
            <w:proofErr w:type="spellEnd"/>
            <w:r w:rsidRPr="00427449">
              <w:t>, Energy Star , WEEE, EPEAT</w:t>
            </w:r>
          </w:p>
          <w:p w:rsidR="006C51D0" w:rsidRDefault="006C51D0" w:rsidP="00E82D59">
            <w:r>
              <w:t>możliwość montażu na ścianie: VESA 100 x 100 mm</w:t>
            </w:r>
          </w:p>
          <w:p w:rsidR="006C51D0" w:rsidRDefault="006C51D0" w:rsidP="00E82D59">
            <w:r>
              <w:t xml:space="preserve">kompatybilny z blokadą </w:t>
            </w:r>
            <w:proofErr w:type="spellStart"/>
            <w:r>
              <w:t>Kensington</w:t>
            </w:r>
            <w:proofErr w:type="spellEnd"/>
            <w:r>
              <w:t xml:space="preserve"> Lock</w:t>
            </w:r>
          </w:p>
          <w:p w:rsidR="006C51D0" w:rsidRDefault="006C51D0" w:rsidP="00E82D59">
            <w:r>
              <w:t>akcesoria: kabel zasilający, kabel DVI, kabel audio</w:t>
            </w:r>
          </w:p>
          <w:p w:rsidR="006C51D0" w:rsidRDefault="006C51D0" w:rsidP="00E82D59">
            <w:r>
              <w:t>waga, nie więcej niż: 5.1 kg</w:t>
            </w:r>
          </w:p>
          <w:p w:rsidR="006C51D0" w:rsidRDefault="006C51D0" w:rsidP="00E82D59">
            <w:r>
              <w:t>kolor obudowy: czarny</w:t>
            </w:r>
          </w:p>
        </w:tc>
      </w:tr>
    </w:tbl>
    <w:p w:rsidR="00EF1037" w:rsidRPr="00E02559" w:rsidRDefault="00EF1037" w:rsidP="006C51D0">
      <w:pPr>
        <w:pStyle w:val="Tekstpodstawowy"/>
        <w:rPr>
          <w:szCs w:val="24"/>
        </w:rPr>
      </w:pPr>
    </w:p>
    <w:sectPr w:rsidR="00EF1037" w:rsidRPr="00E02559" w:rsidSect="006C51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568" w:left="1418" w:header="279" w:footer="165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E33" w:rsidRDefault="00080E33">
      <w:r>
        <w:separator/>
      </w:r>
    </w:p>
  </w:endnote>
  <w:endnote w:type="continuationSeparator" w:id="0">
    <w:p w:rsidR="00080E33" w:rsidRDefault="00080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Pr="006C51D0" w:rsidRDefault="00EF1037" w:rsidP="006C51D0">
    <w:pPr>
      <w:pStyle w:val="Stopka"/>
      <w:rPr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C51D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E33" w:rsidRDefault="00080E33">
      <w:r>
        <w:separator/>
      </w:r>
    </w:p>
  </w:footnote>
  <w:footnote w:type="continuationSeparator" w:id="0">
    <w:p w:rsidR="00080E33" w:rsidRDefault="00080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C5D" w:rsidRDefault="004B2C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C5D" w:rsidRPr="006C51D0" w:rsidRDefault="004B2C5D" w:rsidP="006C51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C5D" w:rsidRDefault="004B2C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C7D15"/>
    <w:multiLevelType w:val="hybridMultilevel"/>
    <w:tmpl w:val="B69619E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2C5D"/>
    <w:rsid w:val="00057D02"/>
    <w:rsid w:val="000613E0"/>
    <w:rsid w:val="00080E33"/>
    <w:rsid w:val="001A571A"/>
    <w:rsid w:val="002B1C74"/>
    <w:rsid w:val="00384EFD"/>
    <w:rsid w:val="004222DA"/>
    <w:rsid w:val="00460DC4"/>
    <w:rsid w:val="004B2C5D"/>
    <w:rsid w:val="005079A4"/>
    <w:rsid w:val="0055546F"/>
    <w:rsid w:val="006C51D0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2020-07-28T08:45:00Z</cp:lastPrinted>
  <dcterms:created xsi:type="dcterms:W3CDTF">2020-07-28T08:45:00Z</dcterms:created>
  <dcterms:modified xsi:type="dcterms:W3CDTF">2020-07-28T08:45:00Z</dcterms:modified>
</cp:coreProperties>
</file>