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52" w:type="dxa"/>
        <w:tblCellMar>
          <w:left w:w="70" w:type="dxa"/>
          <w:right w:w="70" w:type="dxa"/>
        </w:tblCellMar>
        <w:tblLook w:val="04A0" w:firstRow="1" w:lastRow="0" w:firstColumn="1" w:lastColumn="0" w:noHBand="0" w:noVBand="1"/>
      </w:tblPr>
      <w:tblGrid>
        <w:gridCol w:w="412"/>
        <w:gridCol w:w="3156"/>
        <w:gridCol w:w="1053"/>
        <w:gridCol w:w="994"/>
        <w:gridCol w:w="994"/>
        <w:gridCol w:w="994"/>
        <w:gridCol w:w="994"/>
        <w:gridCol w:w="994"/>
        <w:gridCol w:w="994"/>
      </w:tblGrid>
      <w:tr w:rsidR="00293C00" w:rsidRPr="00293C00" w14:paraId="4CF7027F" w14:textId="77777777" w:rsidTr="00293C00">
        <w:trPr>
          <w:trHeight w:val="944"/>
        </w:trPr>
        <w:tc>
          <w:tcPr>
            <w:tcW w:w="10252" w:type="dxa"/>
            <w:gridSpan w:val="9"/>
            <w:tcBorders>
              <w:top w:val="single" w:sz="4" w:space="0" w:color="auto"/>
              <w:left w:val="single" w:sz="4" w:space="0" w:color="auto"/>
              <w:bottom w:val="single" w:sz="4" w:space="0" w:color="auto"/>
              <w:right w:val="single" w:sz="4" w:space="0" w:color="auto"/>
            </w:tcBorders>
            <w:shd w:val="clear" w:color="000000" w:fill="D9E1F2"/>
            <w:vAlign w:val="center"/>
            <w:hideMark/>
          </w:tcPr>
          <w:p w14:paraId="16CCE196" w14:textId="77777777" w:rsidR="00293C00" w:rsidRPr="00293C00" w:rsidRDefault="00293C00" w:rsidP="00293C00">
            <w:pPr>
              <w:spacing w:after="0" w:line="240" w:lineRule="auto"/>
              <w:jc w:val="center"/>
              <w:rPr>
                <w:rFonts w:ascii="Verdana" w:eastAsia="Times New Roman" w:hAnsi="Verdana" w:cs="Calibri"/>
                <w:b/>
                <w:bCs/>
                <w:color w:val="000000"/>
                <w:sz w:val="16"/>
                <w:szCs w:val="16"/>
                <w:lang w:eastAsia="pl-PL"/>
              </w:rPr>
            </w:pPr>
            <w:r w:rsidRPr="00293C00">
              <w:rPr>
                <w:rFonts w:ascii="Verdana" w:eastAsia="Times New Roman" w:hAnsi="Verdana" w:cs="Calibri"/>
                <w:b/>
                <w:bCs/>
                <w:color w:val="000000"/>
                <w:sz w:val="16"/>
                <w:szCs w:val="16"/>
                <w:lang w:eastAsia="pl-PL"/>
              </w:rPr>
              <w:t>PAKIET 4</w:t>
            </w:r>
          </w:p>
        </w:tc>
      </w:tr>
      <w:tr w:rsidR="00293C00" w:rsidRPr="00293C00" w14:paraId="2886B616" w14:textId="77777777" w:rsidTr="00293C00">
        <w:trPr>
          <w:trHeight w:val="443"/>
        </w:trPr>
        <w:tc>
          <w:tcPr>
            <w:tcW w:w="285" w:type="dxa"/>
            <w:tcBorders>
              <w:top w:val="nil"/>
              <w:left w:val="single" w:sz="4" w:space="0" w:color="000000"/>
              <w:bottom w:val="single" w:sz="4" w:space="0" w:color="000000"/>
              <w:right w:val="single" w:sz="4" w:space="0" w:color="000000"/>
            </w:tcBorders>
            <w:shd w:val="clear" w:color="auto" w:fill="auto"/>
            <w:noWrap/>
            <w:vAlign w:val="center"/>
            <w:hideMark/>
          </w:tcPr>
          <w:p w14:paraId="3B279528"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 </w:t>
            </w:r>
          </w:p>
        </w:tc>
        <w:tc>
          <w:tcPr>
            <w:tcW w:w="3156" w:type="dxa"/>
            <w:tcBorders>
              <w:top w:val="nil"/>
              <w:left w:val="nil"/>
              <w:bottom w:val="single" w:sz="4" w:space="0" w:color="000000"/>
              <w:right w:val="single" w:sz="4" w:space="0" w:color="000000"/>
            </w:tcBorders>
            <w:shd w:val="clear" w:color="auto" w:fill="auto"/>
            <w:noWrap/>
            <w:vAlign w:val="center"/>
            <w:hideMark/>
          </w:tcPr>
          <w:p w14:paraId="78920342"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 </w:t>
            </w:r>
          </w:p>
        </w:tc>
        <w:tc>
          <w:tcPr>
            <w:tcW w:w="845" w:type="dxa"/>
            <w:tcBorders>
              <w:top w:val="nil"/>
              <w:left w:val="nil"/>
              <w:bottom w:val="single" w:sz="4" w:space="0" w:color="000000"/>
              <w:right w:val="single" w:sz="4" w:space="0" w:color="000000"/>
            </w:tcBorders>
            <w:shd w:val="clear" w:color="auto" w:fill="auto"/>
            <w:noWrap/>
            <w:vAlign w:val="center"/>
            <w:hideMark/>
          </w:tcPr>
          <w:p w14:paraId="1493F21E"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0ABC152F"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 </w:t>
            </w:r>
          </w:p>
        </w:tc>
        <w:tc>
          <w:tcPr>
            <w:tcW w:w="1988" w:type="dxa"/>
            <w:gridSpan w:val="2"/>
            <w:tcBorders>
              <w:top w:val="nil"/>
              <w:left w:val="nil"/>
              <w:bottom w:val="single" w:sz="4" w:space="0" w:color="000000"/>
              <w:right w:val="single" w:sz="4" w:space="0" w:color="000000"/>
            </w:tcBorders>
            <w:shd w:val="clear" w:color="auto" w:fill="auto"/>
            <w:noWrap/>
            <w:vAlign w:val="center"/>
            <w:hideMark/>
          </w:tcPr>
          <w:p w14:paraId="6C856CF6"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Cena jednostkowa</w:t>
            </w:r>
          </w:p>
        </w:tc>
        <w:tc>
          <w:tcPr>
            <w:tcW w:w="2982" w:type="dxa"/>
            <w:gridSpan w:val="3"/>
            <w:tcBorders>
              <w:top w:val="nil"/>
              <w:left w:val="nil"/>
              <w:bottom w:val="single" w:sz="4" w:space="0" w:color="000000"/>
              <w:right w:val="single" w:sz="4" w:space="0" w:color="000000"/>
            </w:tcBorders>
            <w:shd w:val="clear" w:color="auto" w:fill="auto"/>
            <w:vAlign w:val="center"/>
            <w:hideMark/>
          </w:tcPr>
          <w:p w14:paraId="55B1FEBF"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Wartość</w:t>
            </w:r>
          </w:p>
        </w:tc>
      </w:tr>
      <w:tr w:rsidR="00293C00" w:rsidRPr="00293C00" w14:paraId="35635CE1" w14:textId="77777777" w:rsidTr="00293C00">
        <w:trPr>
          <w:trHeight w:val="629"/>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53043585"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Lp.</w:t>
            </w:r>
          </w:p>
        </w:tc>
        <w:tc>
          <w:tcPr>
            <w:tcW w:w="3156" w:type="dxa"/>
            <w:tcBorders>
              <w:top w:val="nil"/>
              <w:left w:val="nil"/>
              <w:bottom w:val="single" w:sz="4" w:space="0" w:color="000000"/>
              <w:right w:val="single" w:sz="4" w:space="0" w:color="000000"/>
            </w:tcBorders>
            <w:shd w:val="clear" w:color="auto" w:fill="auto"/>
            <w:vAlign w:val="center"/>
            <w:hideMark/>
          </w:tcPr>
          <w:p w14:paraId="63860CC0"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Nazwa sprzętu</w:t>
            </w:r>
          </w:p>
        </w:tc>
        <w:tc>
          <w:tcPr>
            <w:tcW w:w="845" w:type="dxa"/>
            <w:tcBorders>
              <w:top w:val="nil"/>
              <w:left w:val="nil"/>
              <w:bottom w:val="single" w:sz="4" w:space="0" w:color="000000"/>
              <w:right w:val="single" w:sz="4" w:space="0" w:color="000000"/>
            </w:tcBorders>
            <w:shd w:val="clear" w:color="auto" w:fill="auto"/>
            <w:vAlign w:val="center"/>
            <w:hideMark/>
          </w:tcPr>
          <w:p w14:paraId="28A40EFF"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Jednostka miary</w:t>
            </w:r>
          </w:p>
        </w:tc>
        <w:tc>
          <w:tcPr>
            <w:tcW w:w="994" w:type="dxa"/>
            <w:tcBorders>
              <w:top w:val="nil"/>
              <w:left w:val="nil"/>
              <w:bottom w:val="single" w:sz="4" w:space="0" w:color="000000"/>
              <w:right w:val="single" w:sz="4" w:space="0" w:color="000000"/>
            </w:tcBorders>
            <w:shd w:val="clear" w:color="auto" w:fill="auto"/>
            <w:vAlign w:val="center"/>
            <w:hideMark/>
          </w:tcPr>
          <w:p w14:paraId="38E02008"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Ilość</w:t>
            </w:r>
          </w:p>
        </w:tc>
        <w:tc>
          <w:tcPr>
            <w:tcW w:w="994" w:type="dxa"/>
            <w:tcBorders>
              <w:top w:val="nil"/>
              <w:left w:val="nil"/>
              <w:bottom w:val="single" w:sz="4" w:space="0" w:color="000000"/>
              <w:right w:val="single" w:sz="4" w:space="0" w:color="000000"/>
            </w:tcBorders>
            <w:shd w:val="clear" w:color="auto" w:fill="auto"/>
            <w:vAlign w:val="center"/>
            <w:hideMark/>
          </w:tcPr>
          <w:p w14:paraId="0939B31E"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Cena jedn. Brutto</w:t>
            </w:r>
          </w:p>
        </w:tc>
        <w:tc>
          <w:tcPr>
            <w:tcW w:w="994" w:type="dxa"/>
            <w:tcBorders>
              <w:top w:val="nil"/>
              <w:left w:val="nil"/>
              <w:bottom w:val="single" w:sz="4" w:space="0" w:color="000000"/>
              <w:right w:val="single" w:sz="4" w:space="0" w:color="000000"/>
            </w:tcBorders>
            <w:shd w:val="clear" w:color="auto" w:fill="auto"/>
            <w:vAlign w:val="center"/>
            <w:hideMark/>
          </w:tcPr>
          <w:p w14:paraId="05994212"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Vat ( % )</w:t>
            </w:r>
          </w:p>
        </w:tc>
        <w:tc>
          <w:tcPr>
            <w:tcW w:w="994" w:type="dxa"/>
            <w:tcBorders>
              <w:top w:val="nil"/>
              <w:left w:val="nil"/>
              <w:bottom w:val="single" w:sz="4" w:space="0" w:color="000000"/>
              <w:right w:val="single" w:sz="4" w:space="0" w:color="000000"/>
            </w:tcBorders>
            <w:shd w:val="clear" w:color="auto" w:fill="auto"/>
            <w:vAlign w:val="center"/>
            <w:hideMark/>
          </w:tcPr>
          <w:p w14:paraId="63885A8B"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wartość netto</w:t>
            </w:r>
          </w:p>
        </w:tc>
        <w:tc>
          <w:tcPr>
            <w:tcW w:w="994" w:type="dxa"/>
            <w:tcBorders>
              <w:top w:val="nil"/>
              <w:left w:val="nil"/>
              <w:bottom w:val="single" w:sz="4" w:space="0" w:color="000000"/>
              <w:right w:val="single" w:sz="4" w:space="0" w:color="000000"/>
            </w:tcBorders>
            <w:shd w:val="clear" w:color="auto" w:fill="auto"/>
            <w:vAlign w:val="center"/>
            <w:hideMark/>
          </w:tcPr>
          <w:p w14:paraId="01067492"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VAT (kwota)</w:t>
            </w:r>
          </w:p>
        </w:tc>
        <w:tc>
          <w:tcPr>
            <w:tcW w:w="994" w:type="dxa"/>
            <w:tcBorders>
              <w:top w:val="nil"/>
              <w:left w:val="nil"/>
              <w:bottom w:val="single" w:sz="4" w:space="0" w:color="000000"/>
              <w:right w:val="single" w:sz="4" w:space="0" w:color="000000"/>
            </w:tcBorders>
            <w:shd w:val="clear" w:color="auto" w:fill="auto"/>
            <w:vAlign w:val="center"/>
            <w:hideMark/>
          </w:tcPr>
          <w:p w14:paraId="6FB2B1FE"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Wartość brutto</w:t>
            </w:r>
          </w:p>
        </w:tc>
      </w:tr>
      <w:tr w:rsidR="00293C00" w:rsidRPr="00293C00" w14:paraId="57D5FB54" w14:textId="77777777" w:rsidTr="00293C00">
        <w:trPr>
          <w:trHeight w:val="200"/>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3FEEEFA4"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1</w:t>
            </w:r>
          </w:p>
        </w:tc>
        <w:tc>
          <w:tcPr>
            <w:tcW w:w="3156" w:type="dxa"/>
            <w:tcBorders>
              <w:top w:val="nil"/>
              <w:left w:val="nil"/>
              <w:bottom w:val="single" w:sz="4" w:space="0" w:color="000000"/>
              <w:right w:val="single" w:sz="4" w:space="0" w:color="000000"/>
            </w:tcBorders>
            <w:shd w:val="clear" w:color="auto" w:fill="auto"/>
            <w:vAlign w:val="center"/>
            <w:hideMark/>
          </w:tcPr>
          <w:p w14:paraId="4C6C407E"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2</w:t>
            </w:r>
          </w:p>
        </w:tc>
        <w:tc>
          <w:tcPr>
            <w:tcW w:w="845" w:type="dxa"/>
            <w:tcBorders>
              <w:top w:val="nil"/>
              <w:left w:val="nil"/>
              <w:bottom w:val="single" w:sz="4" w:space="0" w:color="000000"/>
              <w:right w:val="single" w:sz="4" w:space="0" w:color="000000"/>
            </w:tcBorders>
            <w:shd w:val="clear" w:color="auto" w:fill="auto"/>
            <w:vAlign w:val="center"/>
            <w:hideMark/>
          </w:tcPr>
          <w:p w14:paraId="6FF2FA69"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3</w:t>
            </w:r>
          </w:p>
        </w:tc>
        <w:tc>
          <w:tcPr>
            <w:tcW w:w="994" w:type="dxa"/>
            <w:tcBorders>
              <w:top w:val="nil"/>
              <w:left w:val="nil"/>
              <w:bottom w:val="single" w:sz="4" w:space="0" w:color="000000"/>
              <w:right w:val="single" w:sz="4" w:space="0" w:color="000000"/>
            </w:tcBorders>
            <w:shd w:val="clear" w:color="auto" w:fill="auto"/>
            <w:vAlign w:val="center"/>
            <w:hideMark/>
          </w:tcPr>
          <w:p w14:paraId="577D89C6"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4</w:t>
            </w:r>
          </w:p>
        </w:tc>
        <w:tc>
          <w:tcPr>
            <w:tcW w:w="994" w:type="dxa"/>
            <w:tcBorders>
              <w:top w:val="nil"/>
              <w:left w:val="nil"/>
              <w:bottom w:val="single" w:sz="4" w:space="0" w:color="000000"/>
              <w:right w:val="single" w:sz="4" w:space="0" w:color="000000"/>
            </w:tcBorders>
            <w:shd w:val="clear" w:color="auto" w:fill="auto"/>
            <w:vAlign w:val="center"/>
            <w:hideMark/>
          </w:tcPr>
          <w:p w14:paraId="061B660C"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5</w:t>
            </w:r>
          </w:p>
        </w:tc>
        <w:tc>
          <w:tcPr>
            <w:tcW w:w="994" w:type="dxa"/>
            <w:tcBorders>
              <w:top w:val="nil"/>
              <w:left w:val="nil"/>
              <w:bottom w:val="single" w:sz="4" w:space="0" w:color="000000"/>
              <w:right w:val="single" w:sz="4" w:space="0" w:color="000000"/>
            </w:tcBorders>
            <w:shd w:val="clear" w:color="auto" w:fill="auto"/>
            <w:vAlign w:val="center"/>
            <w:hideMark/>
          </w:tcPr>
          <w:p w14:paraId="64268A29"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6</w:t>
            </w:r>
          </w:p>
        </w:tc>
        <w:tc>
          <w:tcPr>
            <w:tcW w:w="994" w:type="dxa"/>
            <w:tcBorders>
              <w:top w:val="nil"/>
              <w:left w:val="nil"/>
              <w:bottom w:val="single" w:sz="4" w:space="0" w:color="000000"/>
              <w:right w:val="single" w:sz="4" w:space="0" w:color="000000"/>
            </w:tcBorders>
            <w:shd w:val="clear" w:color="auto" w:fill="auto"/>
            <w:vAlign w:val="center"/>
            <w:hideMark/>
          </w:tcPr>
          <w:p w14:paraId="358F42C1"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7</w:t>
            </w:r>
          </w:p>
        </w:tc>
        <w:tc>
          <w:tcPr>
            <w:tcW w:w="994" w:type="dxa"/>
            <w:tcBorders>
              <w:top w:val="nil"/>
              <w:left w:val="nil"/>
              <w:bottom w:val="single" w:sz="4" w:space="0" w:color="000000"/>
              <w:right w:val="single" w:sz="4" w:space="0" w:color="000000"/>
            </w:tcBorders>
            <w:shd w:val="clear" w:color="auto" w:fill="auto"/>
            <w:vAlign w:val="center"/>
            <w:hideMark/>
          </w:tcPr>
          <w:p w14:paraId="5400A341"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8</w:t>
            </w:r>
          </w:p>
        </w:tc>
        <w:tc>
          <w:tcPr>
            <w:tcW w:w="994" w:type="dxa"/>
            <w:tcBorders>
              <w:top w:val="nil"/>
              <w:left w:val="nil"/>
              <w:bottom w:val="single" w:sz="4" w:space="0" w:color="000000"/>
              <w:right w:val="single" w:sz="4" w:space="0" w:color="000000"/>
            </w:tcBorders>
            <w:shd w:val="clear" w:color="auto" w:fill="auto"/>
            <w:vAlign w:val="center"/>
            <w:hideMark/>
          </w:tcPr>
          <w:p w14:paraId="3783D6D8" w14:textId="77777777" w:rsidR="00293C00" w:rsidRPr="00293C00" w:rsidRDefault="00293C00" w:rsidP="00293C00">
            <w:pPr>
              <w:spacing w:after="0" w:line="240" w:lineRule="auto"/>
              <w:jc w:val="center"/>
              <w:rPr>
                <w:rFonts w:ascii="Verdana" w:eastAsia="Times New Roman" w:hAnsi="Verdana" w:cs="Calibri"/>
                <w:i/>
                <w:iCs/>
                <w:sz w:val="16"/>
                <w:szCs w:val="16"/>
                <w:lang w:eastAsia="pl-PL"/>
              </w:rPr>
            </w:pPr>
            <w:r w:rsidRPr="00293C00">
              <w:rPr>
                <w:rFonts w:ascii="Verdana" w:eastAsia="Times New Roman" w:hAnsi="Verdana" w:cs="Calibri"/>
                <w:i/>
                <w:iCs/>
                <w:sz w:val="16"/>
                <w:szCs w:val="16"/>
                <w:lang w:eastAsia="pl-PL"/>
              </w:rPr>
              <w:t>9</w:t>
            </w:r>
          </w:p>
        </w:tc>
      </w:tr>
      <w:tr w:rsidR="00293C00" w:rsidRPr="00293C00" w14:paraId="6A3B48D3" w14:textId="77777777" w:rsidTr="00293C00">
        <w:trPr>
          <w:trHeight w:val="400"/>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47179DB5"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3156" w:type="dxa"/>
            <w:tcBorders>
              <w:top w:val="nil"/>
              <w:left w:val="nil"/>
              <w:bottom w:val="single" w:sz="4" w:space="0" w:color="000000"/>
              <w:right w:val="single" w:sz="4" w:space="0" w:color="000000"/>
            </w:tcBorders>
            <w:shd w:val="clear" w:color="auto" w:fill="auto"/>
            <w:vAlign w:val="center"/>
            <w:hideMark/>
          </w:tcPr>
          <w:p w14:paraId="7009FA93"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845" w:type="dxa"/>
            <w:tcBorders>
              <w:top w:val="nil"/>
              <w:left w:val="nil"/>
              <w:bottom w:val="single" w:sz="4" w:space="0" w:color="000000"/>
              <w:right w:val="single" w:sz="4" w:space="0" w:color="000000"/>
            </w:tcBorders>
            <w:shd w:val="clear" w:color="auto" w:fill="auto"/>
            <w:vAlign w:val="center"/>
            <w:hideMark/>
          </w:tcPr>
          <w:p w14:paraId="49DEC0BA"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01948BFF"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3ACB62BF"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2797FA34" w14:textId="77777777" w:rsidR="00293C00" w:rsidRPr="00293C00" w:rsidRDefault="00293C00" w:rsidP="00293C00">
            <w:pPr>
              <w:spacing w:after="0" w:line="240" w:lineRule="auto"/>
              <w:jc w:val="center"/>
              <w:rPr>
                <w:rFonts w:ascii="Verdana" w:eastAsia="Times New Roman" w:hAnsi="Verdana" w:cs="Calibri"/>
                <w:b/>
                <w:bCs/>
                <w:i/>
                <w:iCs/>
                <w:sz w:val="16"/>
                <w:szCs w:val="16"/>
                <w:lang w:eastAsia="pl-PL"/>
              </w:rPr>
            </w:pPr>
            <w:r w:rsidRPr="00293C00">
              <w:rPr>
                <w:rFonts w:ascii="Verdana" w:eastAsia="Times New Roman" w:hAnsi="Verdana" w:cs="Calibri"/>
                <w:b/>
                <w:bCs/>
                <w:i/>
                <w:iCs/>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0C666068"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iloraz rubryk 9/1,23</w:t>
            </w:r>
          </w:p>
        </w:tc>
        <w:tc>
          <w:tcPr>
            <w:tcW w:w="994" w:type="dxa"/>
            <w:tcBorders>
              <w:top w:val="nil"/>
              <w:left w:val="nil"/>
              <w:bottom w:val="single" w:sz="4" w:space="0" w:color="000000"/>
              <w:right w:val="single" w:sz="4" w:space="0" w:color="000000"/>
            </w:tcBorders>
            <w:shd w:val="clear" w:color="auto" w:fill="auto"/>
            <w:vAlign w:val="center"/>
            <w:hideMark/>
          </w:tcPr>
          <w:p w14:paraId="4E8D1C25"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różnica rubryk 9-7</w:t>
            </w:r>
          </w:p>
        </w:tc>
        <w:tc>
          <w:tcPr>
            <w:tcW w:w="994" w:type="dxa"/>
            <w:tcBorders>
              <w:top w:val="nil"/>
              <w:left w:val="nil"/>
              <w:bottom w:val="single" w:sz="4" w:space="0" w:color="000000"/>
              <w:right w:val="single" w:sz="4" w:space="0" w:color="000000"/>
            </w:tcBorders>
            <w:shd w:val="clear" w:color="auto" w:fill="auto"/>
            <w:vAlign w:val="center"/>
            <w:hideMark/>
          </w:tcPr>
          <w:p w14:paraId="167D9149" w14:textId="77777777" w:rsidR="00293C00" w:rsidRPr="00293C00" w:rsidRDefault="00293C00" w:rsidP="00293C00">
            <w:pPr>
              <w:spacing w:after="0" w:line="240" w:lineRule="auto"/>
              <w:jc w:val="center"/>
              <w:rPr>
                <w:rFonts w:ascii="Verdana" w:eastAsia="Times New Roman" w:hAnsi="Verdana" w:cs="Calibri"/>
                <w:b/>
                <w:bCs/>
                <w:sz w:val="16"/>
                <w:szCs w:val="16"/>
                <w:lang w:eastAsia="pl-PL"/>
              </w:rPr>
            </w:pPr>
            <w:r w:rsidRPr="00293C00">
              <w:rPr>
                <w:rFonts w:ascii="Verdana" w:eastAsia="Times New Roman" w:hAnsi="Verdana" w:cs="Calibri"/>
                <w:b/>
                <w:bCs/>
                <w:sz w:val="16"/>
                <w:szCs w:val="16"/>
                <w:lang w:eastAsia="pl-PL"/>
              </w:rPr>
              <w:t>iloczyn rubryk 4x5</w:t>
            </w:r>
          </w:p>
        </w:tc>
      </w:tr>
      <w:tr w:rsidR="00293C00" w:rsidRPr="00293C00" w14:paraId="74BB19A6" w14:textId="77777777" w:rsidTr="00293C00">
        <w:trPr>
          <w:trHeight w:val="730"/>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7F65C667"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1</w:t>
            </w:r>
          </w:p>
        </w:tc>
        <w:tc>
          <w:tcPr>
            <w:tcW w:w="3156" w:type="dxa"/>
            <w:tcBorders>
              <w:top w:val="nil"/>
              <w:left w:val="nil"/>
              <w:bottom w:val="single" w:sz="4" w:space="0" w:color="auto"/>
              <w:right w:val="single" w:sz="4" w:space="0" w:color="auto"/>
            </w:tcBorders>
            <w:shd w:val="clear" w:color="auto" w:fill="auto"/>
            <w:vAlign w:val="center"/>
            <w:hideMark/>
          </w:tcPr>
          <w:p w14:paraId="7E795201" w14:textId="77777777" w:rsidR="00293C00" w:rsidRPr="00293C00" w:rsidRDefault="00293C00" w:rsidP="00293C00">
            <w:pPr>
              <w:spacing w:after="0" w:line="240" w:lineRule="auto"/>
              <w:rPr>
                <w:rFonts w:ascii="Verdana" w:eastAsia="Times New Roman" w:hAnsi="Verdana" w:cs="Calibri"/>
                <w:color w:val="000000"/>
                <w:sz w:val="16"/>
                <w:szCs w:val="16"/>
                <w:lang w:eastAsia="pl-PL"/>
              </w:rPr>
            </w:pPr>
            <w:r w:rsidRPr="00293C00">
              <w:rPr>
                <w:rFonts w:ascii="Verdana" w:eastAsia="Times New Roman" w:hAnsi="Verdana" w:cs="Calibri"/>
                <w:color w:val="000000"/>
                <w:sz w:val="16"/>
                <w:szCs w:val="16"/>
                <w:lang w:eastAsia="pl-PL"/>
              </w:rPr>
              <w:t>Macierz dyskowa na 24 HDD, wypełniona 24 HDD, dostępna przestrzeń dyskowa co najmniej 48 TB</w:t>
            </w:r>
          </w:p>
        </w:tc>
        <w:tc>
          <w:tcPr>
            <w:tcW w:w="845" w:type="dxa"/>
            <w:tcBorders>
              <w:top w:val="nil"/>
              <w:left w:val="nil"/>
              <w:bottom w:val="single" w:sz="4" w:space="0" w:color="000000"/>
              <w:right w:val="single" w:sz="4" w:space="0" w:color="000000"/>
            </w:tcBorders>
            <w:shd w:val="clear" w:color="auto" w:fill="auto"/>
            <w:vAlign w:val="center"/>
            <w:hideMark/>
          </w:tcPr>
          <w:p w14:paraId="0F4BE27B"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szt</w:t>
            </w:r>
          </w:p>
        </w:tc>
        <w:tc>
          <w:tcPr>
            <w:tcW w:w="994" w:type="dxa"/>
            <w:tcBorders>
              <w:top w:val="nil"/>
              <w:left w:val="nil"/>
              <w:bottom w:val="single" w:sz="4" w:space="0" w:color="000000"/>
              <w:right w:val="single" w:sz="4" w:space="0" w:color="000000"/>
            </w:tcBorders>
            <w:shd w:val="clear" w:color="auto" w:fill="auto"/>
            <w:vAlign w:val="center"/>
            <w:hideMark/>
          </w:tcPr>
          <w:p w14:paraId="6D3C54BC"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1,00</w:t>
            </w:r>
          </w:p>
        </w:tc>
        <w:tc>
          <w:tcPr>
            <w:tcW w:w="994" w:type="dxa"/>
            <w:tcBorders>
              <w:top w:val="nil"/>
              <w:left w:val="nil"/>
              <w:bottom w:val="single" w:sz="4" w:space="0" w:color="000000"/>
              <w:right w:val="single" w:sz="4" w:space="0" w:color="000000"/>
            </w:tcBorders>
            <w:shd w:val="clear" w:color="000000" w:fill="F2F2F2"/>
            <w:vAlign w:val="center"/>
            <w:hideMark/>
          </w:tcPr>
          <w:p w14:paraId="3E8B9826"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0C58BA5B"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23,00%</w:t>
            </w:r>
          </w:p>
        </w:tc>
        <w:tc>
          <w:tcPr>
            <w:tcW w:w="994" w:type="dxa"/>
            <w:tcBorders>
              <w:top w:val="nil"/>
              <w:left w:val="nil"/>
              <w:bottom w:val="single" w:sz="4" w:space="0" w:color="000000"/>
              <w:right w:val="single" w:sz="4" w:space="0" w:color="000000"/>
            </w:tcBorders>
            <w:shd w:val="clear" w:color="auto" w:fill="auto"/>
            <w:vAlign w:val="center"/>
            <w:hideMark/>
          </w:tcPr>
          <w:p w14:paraId="42F1F2A6"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56F6AFFB"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50CA1CAE"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r>
      <w:tr w:rsidR="00293C00" w:rsidRPr="00293C00" w14:paraId="4475183D" w14:textId="77777777" w:rsidTr="00293C00">
        <w:trPr>
          <w:trHeight w:val="730"/>
        </w:trPr>
        <w:tc>
          <w:tcPr>
            <w:tcW w:w="285" w:type="dxa"/>
            <w:tcBorders>
              <w:top w:val="nil"/>
              <w:left w:val="single" w:sz="4" w:space="0" w:color="000000"/>
              <w:bottom w:val="single" w:sz="4" w:space="0" w:color="000000"/>
              <w:right w:val="single" w:sz="4" w:space="0" w:color="000000"/>
            </w:tcBorders>
            <w:shd w:val="clear" w:color="auto" w:fill="auto"/>
            <w:vAlign w:val="center"/>
            <w:hideMark/>
          </w:tcPr>
          <w:p w14:paraId="48D3D85C"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2</w:t>
            </w:r>
          </w:p>
        </w:tc>
        <w:tc>
          <w:tcPr>
            <w:tcW w:w="3156" w:type="dxa"/>
            <w:tcBorders>
              <w:top w:val="nil"/>
              <w:left w:val="nil"/>
              <w:bottom w:val="single" w:sz="4" w:space="0" w:color="auto"/>
              <w:right w:val="single" w:sz="4" w:space="0" w:color="auto"/>
            </w:tcBorders>
            <w:shd w:val="clear" w:color="auto" w:fill="auto"/>
            <w:vAlign w:val="center"/>
            <w:hideMark/>
          </w:tcPr>
          <w:p w14:paraId="0220205C" w14:textId="77777777" w:rsidR="00293C00" w:rsidRPr="00293C00" w:rsidRDefault="00293C00" w:rsidP="00293C00">
            <w:pPr>
              <w:spacing w:after="0" w:line="240" w:lineRule="auto"/>
              <w:rPr>
                <w:rFonts w:ascii="Verdana" w:eastAsia="Times New Roman" w:hAnsi="Verdana" w:cs="Calibri"/>
                <w:color w:val="000000"/>
                <w:sz w:val="16"/>
                <w:szCs w:val="16"/>
                <w:lang w:eastAsia="pl-PL"/>
              </w:rPr>
            </w:pPr>
            <w:r w:rsidRPr="00293C00">
              <w:rPr>
                <w:rFonts w:ascii="Verdana" w:eastAsia="Times New Roman" w:hAnsi="Verdana" w:cs="Calibri"/>
                <w:color w:val="000000"/>
                <w:sz w:val="16"/>
                <w:szCs w:val="16"/>
                <w:lang w:eastAsia="pl-PL"/>
              </w:rPr>
              <w:t>Deduplikator o pojemności umożliwiającej wykonanie długoterminowej kopii bezpieczeństwa macierzy dyskowej</w:t>
            </w:r>
          </w:p>
        </w:tc>
        <w:tc>
          <w:tcPr>
            <w:tcW w:w="845" w:type="dxa"/>
            <w:tcBorders>
              <w:top w:val="nil"/>
              <w:left w:val="nil"/>
              <w:bottom w:val="single" w:sz="4" w:space="0" w:color="000000"/>
              <w:right w:val="single" w:sz="4" w:space="0" w:color="000000"/>
            </w:tcBorders>
            <w:shd w:val="clear" w:color="auto" w:fill="auto"/>
            <w:vAlign w:val="center"/>
            <w:hideMark/>
          </w:tcPr>
          <w:p w14:paraId="25862238"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szt</w:t>
            </w:r>
          </w:p>
        </w:tc>
        <w:tc>
          <w:tcPr>
            <w:tcW w:w="994" w:type="dxa"/>
            <w:tcBorders>
              <w:top w:val="nil"/>
              <w:left w:val="nil"/>
              <w:bottom w:val="single" w:sz="4" w:space="0" w:color="000000"/>
              <w:right w:val="single" w:sz="4" w:space="0" w:color="000000"/>
            </w:tcBorders>
            <w:shd w:val="clear" w:color="auto" w:fill="auto"/>
            <w:vAlign w:val="center"/>
            <w:hideMark/>
          </w:tcPr>
          <w:p w14:paraId="25DB8C0C"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1,00</w:t>
            </w:r>
          </w:p>
        </w:tc>
        <w:tc>
          <w:tcPr>
            <w:tcW w:w="994" w:type="dxa"/>
            <w:tcBorders>
              <w:top w:val="nil"/>
              <w:left w:val="nil"/>
              <w:bottom w:val="single" w:sz="4" w:space="0" w:color="000000"/>
              <w:right w:val="single" w:sz="4" w:space="0" w:color="000000"/>
            </w:tcBorders>
            <w:shd w:val="clear" w:color="000000" w:fill="F2F2F2"/>
            <w:vAlign w:val="center"/>
            <w:hideMark/>
          </w:tcPr>
          <w:p w14:paraId="729880B2"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5F8E32C9"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23,00%</w:t>
            </w:r>
          </w:p>
        </w:tc>
        <w:tc>
          <w:tcPr>
            <w:tcW w:w="994" w:type="dxa"/>
            <w:tcBorders>
              <w:top w:val="nil"/>
              <w:left w:val="nil"/>
              <w:bottom w:val="single" w:sz="4" w:space="0" w:color="000000"/>
              <w:right w:val="single" w:sz="4" w:space="0" w:color="000000"/>
            </w:tcBorders>
            <w:shd w:val="clear" w:color="auto" w:fill="auto"/>
            <w:vAlign w:val="center"/>
            <w:hideMark/>
          </w:tcPr>
          <w:p w14:paraId="6D3F2840"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2AF81A49"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vAlign w:val="center"/>
            <w:hideMark/>
          </w:tcPr>
          <w:p w14:paraId="0B151FE4"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r>
      <w:tr w:rsidR="00293C00" w:rsidRPr="00293C00" w14:paraId="476A3F1C" w14:textId="77777777" w:rsidTr="00293C00">
        <w:trPr>
          <w:trHeight w:val="555"/>
        </w:trPr>
        <w:tc>
          <w:tcPr>
            <w:tcW w:w="5281"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B2FAEA8" w14:textId="77777777" w:rsidR="00293C00" w:rsidRPr="00293C00" w:rsidRDefault="00293C00" w:rsidP="00293C00">
            <w:pPr>
              <w:spacing w:after="0" w:line="240" w:lineRule="auto"/>
              <w:jc w:val="right"/>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Razem</w:t>
            </w:r>
          </w:p>
        </w:tc>
        <w:tc>
          <w:tcPr>
            <w:tcW w:w="994" w:type="dxa"/>
            <w:tcBorders>
              <w:top w:val="nil"/>
              <w:left w:val="nil"/>
              <w:bottom w:val="single" w:sz="4" w:space="0" w:color="000000"/>
              <w:right w:val="single" w:sz="4" w:space="0" w:color="000000"/>
            </w:tcBorders>
            <w:shd w:val="clear" w:color="auto" w:fill="auto"/>
            <w:noWrap/>
            <w:vAlign w:val="center"/>
            <w:hideMark/>
          </w:tcPr>
          <w:p w14:paraId="4F4C3C58"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3AB3E997"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231515BB"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7AEF7288"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c>
          <w:tcPr>
            <w:tcW w:w="994" w:type="dxa"/>
            <w:tcBorders>
              <w:top w:val="nil"/>
              <w:left w:val="nil"/>
              <w:bottom w:val="single" w:sz="4" w:space="0" w:color="000000"/>
              <w:right w:val="single" w:sz="4" w:space="0" w:color="000000"/>
            </w:tcBorders>
            <w:shd w:val="clear" w:color="auto" w:fill="auto"/>
            <w:noWrap/>
            <w:vAlign w:val="center"/>
            <w:hideMark/>
          </w:tcPr>
          <w:p w14:paraId="4F09D62C" w14:textId="77777777" w:rsidR="00293C00" w:rsidRPr="00293C00" w:rsidRDefault="00293C00" w:rsidP="00293C00">
            <w:pPr>
              <w:spacing w:after="0" w:line="240" w:lineRule="auto"/>
              <w:jc w:val="center"/>
              <w:rPr>
                <w:rFonts w:ascii="Verdana" w:eastAsia="Times New Roman" w:hAnsi="Verdana" w:cs="Calibri"/>
                <w:sz w:val="16"/>
                <w:szCs w:val="16"/>
                <w:lang w:eastAsia="pl-PL"/>
              </w:rPr>
            </w:pPr>
            <w:r w:rsidRPr="00293C00">
              <w:rPr>
                <w:rFonts w:ascii="Verdana" w:eastAsia="Times New Roman" w:hAnsi="Verdana" w:cs="Calibri"/>
                <w:sz w:val="16"/>
                <w:szCs w:val="16"/>
                <w:lang w:eastAsia="pl-PL"/>
              </w:rPr>
              <w:t> </w:t>
            </w:r>
          </w:p>
        </w:tc>
      </w:tr>
    </w:tbl>
    <w:p w14:paraId="3560D7B6" w14:textId="18E1D198" w:rsidR="002F76FC" w:rsidRDefault="002F76FC" w:rsidP="00293C00"/>
    <w:tbl>
      <w:tblPr>
        <w:tblW w:w="10762" w:type="dxa"/>
        <w:tblCellMar>
          <w:left w:w="70" w:type="dxa"/>
          <w:right w:w="70" w:type="dxa"/>
        </w:tblCellMar>
        <w:tblLook w:val="04A0" w:firstRow="1" w:lastRow="0" w:firstColumn="1" w:lastColumn="0" w:noHBand="0" w:noVBand="1"/>
      </w:tblPr>
      <w:tblGrid>
        <w:gridCol w:w="3837"/>
        <w:gridCol w:w="4656"/>
        <w:gridCol w:w="1141"/>
        <w:gridCol w:w="1128"/>
      </w:tblGrid>
      <w:tr w:rsidR="00FF07C8" w:rsidRPr="00FF07C8" w14:paraId="4ECFCBFA" w14:textId="77777777" w:rsidTr="00FF07C8">
        <w:trPr>
          <w:trHeight w:val="627"/>
        </w:trPr>
        <w:tc>
          <w:tcPr>
            <w:tcW w:w="10762"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81F2B60" w14:textId="77777777" w:rsidR="00FF07C8" w:rsidRPr="00FF07C8" w:rsidRDefault="00FF07C8" w:rsidP="00FF07C8">
            <w:pPr>
              <w:spacing w:after="0" w:line="240" w:lineRule="auto"/>
              <w:jc w:val="center"/>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WYMAGANIA MINIMALNE DLA:</w:t>
            </w:r>
            <w:r w:rsidRPr="00FF07C8">
              <w:rPr>
                <w:rFonts w:ascii="Calibri" w:eastAsia="Times New Roman" w:hAnsi="Calibri" w:cs="Calibri"/>
                <w:b/>
                <w:bCs/>
                <w:color w:val="000000"/>
                <w:sz w:val="20"/>
                <w:szCs w:val="20"/>
                <w:lang w:eastAsia="pl-PL"/>
              </w:rPr>
              <w:br/>
              <w:t>Macierz dyskowa na 24 HDD, wypełniona 24 HDD, dostępna przestrzeń dyskowa co najmniej 48 TB</w:t>
            </w:r>
          </w:p>
        </w:tc>
      </w:tr>
      <w:tr w:rsidR="00FF07C8" w:rsidRPr="00FF07C8" w14:paraId="62A3DF11" w14:textId="77777777" w:rsidTr="00FF07C8">
        <w:trPr>
          <w:trHeight w:val="430"/>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4D12850" w14:textId="77777777" w:rsidR="00FF07C8" w:rsidRPr="00FF07C8" w:rsidRDefault="00FF07C8" w:rsidP="00FF07C8">
            <w:pPr>
              <w:spacing w:after="0" w:line="240" w:lineRule="auto"/>
              <w:jc w:val="center"/>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 </w:t>
            </w:r>
          </w:p>
        </w:tc>
        <w:tc>
          <w:tcPr>
            <w:tcW w:w="4656" w:type="dxa"/>
            <w:tcBorders>
              <w:top w:val="nil"/>
              <w:left w:val="nil"/>
              <w:bottom w:val="single" w:sz="4" w:space="0" w:color="auto"/>
              <w:right w:val="single" w:sz="4" w:space="0" w:color="auto"/>
            </w:tcBorders>
            <w:shd w:val="clear" w:color="auto" w:fill="auto"/>
            <w:vAlign w:val="center"/>
            <w:hideMark/>
          </w:tcPr>
          <w:p w14:paraId="37044D85" w14:textId="77777777" w:rsidR="00FF07C8" w:rsidRPr="00FF07C8" w:rsidRDefault="00FF07C8" w:rsidP="00FF07C8">
            <w:pPr>
              <w:spacing w:after="0" w:line="240" w:lineRule="auto"/>
              <w:jc w:val="center"/>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 </w:t>
            </w:r>
          </w:p>
        </w:tc>
        <w:tc>
          <w:tcPr>
            <w:tcW w:w="1141" w:type="dxa"/>
            <w:tcBorders>
              <w:top w:val="nil"/>
              <w:left w:val="nil"/>
              <w:bottom w:val="single" w:sz="4" w:space="0" w:color="auto"/>
              <w:right w:val="single" w:sz="4" w:space="0" w:color="auto"/>
            </w:tcBorders>
            <w:shd w:val="clear" w:color="auto" w:fill="auto"/>
            <w:vAlign w:val="center"/>
            <w:hideMark/>
          </w:tcPr>
          <w:p w14:paraId="3B1EB398" w14:textId="77777777" w:rsidR="00FF07C8" w:rsidRPr="00FF07C8" w:rsidRDefault="00FF07C8" w:rsidP="00FF07C8">
            <w:pPr>
              <w:spacing w:after="0" w:line="240" w:lineRule="auto"/>
              <w:jc w:val="center"/>
              <w:rPr>
                <w:rFonts w:ascii="Calibri" w:eastAsia="Times New Roman" w:hAnsi="Calibri" w:cs="Calibri"/>
                <w:b/>
                <w:bCs/>
                <w:sz w:val="20"/>
                <w:szCs w:val="20"/>
                <w:lang w:eastAsia="pl-PL"/>
              </w:rPr>
            </w:pPr>
            <w:r w:rsidRPr="00FF07C8">
              <w:rPr>
                <w:rFonts w:ascii="Calibri" w:eastAsia="Times New Roman" w:hAnsi="Calibri" w:cs="Calibri"/>
                <w:b/>
                <w:bCs/>
                <w:sz w:val="20"/>
                <w:szCs w:val="20"/>
                <w:lang w:eastAsia="pl-PL"/>
              </w:rPr>
              <w:t>Parametr wymagany</w:t>
            </w:r>
          </w:p>
        </w:tc>
        <w:tc>
          <w:tcPr>
            <w:tcW w:w="1128" w:type="dxa"/>
            <w:tcBorders>
              <w:top w:val="nil"/>
              <w:left w:val="nil"/>
              <w:bottom w:val="single" w:sz="4" w:space="0" w:color="auto"/>
              <w:right w:val="single" w:sz="4" w:space="0" w:color="auto"/>
            </w:tcBorders>
            <w:shd w:val="clear" w:color="auto" w:fill="auto"/>
            <w:vAlign w:val="center"/>
            <w:hideMark/>
          </w:tcPr>
          <w:p w14:paraId="23DCA49D" w14:textId="77777777" w:rsidR="00FF07C8" w:rsidRPr="00FF07C8" w:rsidRDefault="00FF07C8" w:rsidP="00FF07C8">
            <w:pPr>
              <w:spacing w:after="0" w:line="240" w:lineRule="auto"/>
              <w:jc w:val="center"/>
              <w:rPr>
                <w:rFonts w:ascii="Calibri" w:eastAsia="Times New Roman" w:hAnsi="Calibri" w:cs="Calibri"/>
                <w:b/>
                <w:bCs/>
                <w:sz w:val="20"/>
                <w:szCs w:val="20"/>
                <w:lang w:eastAsia="pl-PL"/>
              </w:rPr>
            </w:pPr>
            <w:r w:rsidRPr="00FF07C8">
              <w:rPr>
                <w:rFonts w:ascii="Calibri" w:eastAsia="Times New Roman" w:hAnsi="Calibri" w:cs="Calibri"/>
                <w:b/>
                <w:bCs/>
                <w:sz w:val="20"/>
                <w:szCs w:val="20"/>
                <w:lang w:eastAsia="pl-PL"/>
              </w:rPr>
              <w:t>Parametr oferowany</w:t>
            </w:r>
          </w:p>
        </w:tc>
      </w:tr>
      <w:tr w:rsidR="00FF07C8" w:rsidRPr="00FF07C8" w14:paraId="6F90D8F8" w14:textId="77777777" w:rsidTr="00FF07C8">
        <w:trPr>
          <w:trHeight w:val="430"/>
        </w:trPr>
        <w:tc>
          <w:tcPr>
            <w:tcW w:w="3837" w:type="dxa"/>
            <w:tcBorders>
              <w:top w:val="nil"/>
              <w:left w:val="single" w:sz="4" w:space="0" w:color="auto"/>
              <w:bottom w:val="single" w:sz="4" w:space="0" w:color="auto"/>
              <w:right w:val="single" w:sz="4" w:space="0" w:color="auto"/>
            </w:tcBorders>
            <w:shd w:val="clear" w:color="auto" w:fill="auto"/>
            <w:noWrap/>
            <w:vAlign w:val="center"/>
            <w:hideMark/>
          </w:tcPr>
          <w:p w14:paraId="43B18CAE" w14:textId="77777777" w:rsidR="00FF07C8" w:rsidRPr="00FF07C8" w:rsidRDefault="00FF07C8" w:rsidP="00FF07C8">
            <w:pPr>
              <w:spacing w:after="0" w:line="240" w:lineRule="auto"/>
              <w:rPr>
                <w:rFonts w:ascii="Calibri" w:eastAsia="Times New Roman" w:hAnsi="Calibri" w:cs="Calibri"/>
                <w:b/>
                <w:bCs/>
                <w:sz w:val="20"/>
                <w:szCs w:val="20"/>
                <w:lang w:eastAsia="pl-PL"/>
              </w:rPr>
            </w:pPr>
            <w:r w:rsidRPr="00FF07C8">
              <w:rPr>
                <w:rFonts w:ascii="Calibri" w:eastAsia="Times New Roman" w:hAnsi="Calibri" w:cs="Calibri"/>
                <w:b/>
                <w:bCs/>
                <w:sz w:val="20"/>
                <w:szCs w:val="20"/>
                <w:lang w:eastAsia="pl-PL"/>
              </w:rPr>
              <w:t>Nazwa/Model/Producent - oferowanego urządzenia</w:t>
            </w:r>
          </w:p>
        </w:tc>
        <w:tc>
          <w:tcPr>
            <w:tcW w:w="6925" w:type="dxa"/>
            <w:gridSpan w:val="3"/>
            <w:tcBorders>
              <w:top w:val="single" w:sz="4" w:space="0" w:color="auto"/>
              <w:left w:val="nil"/>
              <w:bottom w:val="single" w:sz="4" w:space="0" w:color="auto"/>
              <w:right w:val="single" w:sz="4" w:space="0" w:color="auto"/>
            </w:tcBorders>
            <w:shd w:val="clear" w:color="auto" w:fill="auto"/>
            <w:vAlign w:val="center"/>
            <w:hideMark/>
          </w:tcPr>
          <w:p w14:paraId="0D6ED292" w14:textId="77777777" w:rsidR="00FF07C8" w:rsidRPr="00FF07C8" w:rsidRDefault="00FF07C8" w:rsidP="00FF07C8">
            <w:pPr>
              <w:spacing w:after="0" w:line="240" w:lineRule="auto"/>
              <w:jc w:val="center"/>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 </w:t>
            </w:r>
          </w:p>
        </w:tc>
      </w:tr>
      <w:tr w:rsidR="00FF07C8" w:rsidRPr="00FF07C8" w14:paraId="0722D329"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22E08932"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Obudowa</w:t>
            </w:r>
          </w:p>
        </w:tc>
        <w:tc>
          <w:tcPr>
            <w:tcW w:w="1141" w:type="dxa"/>
            <w:tcBorders>
              <w:top w:val="nil"/>
              <w:left w:val="nil"/>
              <w:bottom w:val="single" w:sz="4" w:space="0" w:color="auto"/>
              <w:right w:val="single" w:sz="4" w:space="0" w:color="auto"/>
            </w:tcBorders>
            <w:shd w:val="clear" w:color="auto" w:fill="auto"/>
            <w:noWrap/>
            <w:vAlign w:val="bottom"/>
            <w:hideMark/>
          </w:tcPr>
          <w:p w14:paraId="1AFC1A9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5495852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521FFB1"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E0B8E2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Typ obudowy</w:t>
            </w:r>
          </w:p>
        </w:tc>
        <w:tc>
          <w:tcPr>
            <w:tcW w:w="4656" w:type="dxa"/>
            <w:tcBorders>
              <w:top w:val="nil"/>
              <w:left w:val="nil"/>
              <w:bottom w:val="single" w:sz="4" w:space="0" w:color="auto"/>
              <w:right w:val="single" w:sz="4" w:space="0" w:color="auto"/>
            </w:tcBorders>
            <w:shd w:val="clear" w:color="auto" w:fill="auto"/>
            <w:vAlign w:val="center"/>
            <w:hideMark/>
          </w:tcPr>
          <w:p w14:paraId="7C5877B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Rack</w:t>
            </w:r>
          </w:p>
        </w:tc>
        <w:tc>
          <w:tcPr>
            <w:tcW w:w="1141" w:type="dxa"/>
            <w:tcBorders>
              <w:top w:val="nil"/>
              <w:left w:val="nil"/>
              <w:bottom w:val="single" w:sz="4" w:space="0" w:color="auto"/>
              <w:right w:val="single" w:sz="4" w:space="0" w:color="auto"/>
            </w:tcBorders>
            <w:shd w:val="clear" w:color="auto" w:fill="auto"/>
            <w:noWrap/>
            <w:vAlign w:val="center"/>
            <w:hideMark/>
          </w:tcPr>
          <w:p w14:paraId="68F52DEC"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20EFA88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2FEC808"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45AF44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Wielkość</w:t>
            </w:r>
          </w:p>
        </w:tc>
        <w:tc>
          <w:tcPr>
            <w:tcW w:w="4656" w:type="dxa"/>
            <w:tcBorders>
              <w:top w:val="nil"/>
              <w:left w:val="nil"/>
              <w:bottom w:val="single" w:sz="4" w:space="0" w:color="auto"/>
              <w:right w:val="single" w:sz="4" w:space="0" w:color="auto"/>
            </w:tcBorders>
            <w:shd w:val="clear" w:color="auto" w:fill="auto"/>
            <w:vAlign w:val="center"/>
            <w:hideMark/>
          </w:tcPr>
          <w:p w14:paraId="505B275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2U</w:t>
            </w:r>
          </w:p>
        </w:tc>
        <w:tc>
          <w:tcPr>
            <w:tcW w:w="1141" w:type="dxa"/>
            <w:tcBorders>
              <w:top w:val="nil"/>
              <w:left w:val="nil"/>
              <w:bottom w:val="single" w:sz="4" w:space="0" w:color="auto"/>
              <w:right w:val="single" w:sz="4" w:space="0" w:color="auto"/>
            </w:tcBorders>
            <w:shd w:val="clear" w:color="auto" w:fill="auto"/>
            <w:noWrap/>
            <w:vAlign w:val="center"/>
            <w:hideMark/>
          </w:tcPr>
          <w:p w14:paraId="5401B1CA"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600E632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DF81720"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34C8DD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Kieszenie na dyski</w:t>
            </w:r>
          </w:p>
        </w:tc>
        <w:tc>
          <w:tcPr>
            <w:tcW w:w="4656" w:type="dxa"/>
            <w:tcBorders>
              <w:top w:val="nil"/>
              <w:left w:val="nil"/>
              <w:bottom w:val="single" w:sz="4" w:space="0" w:color="auto"/>
              <w:right w:val="single" w:sz="4" w:space="0" w:color="auto"/>
            </w:tcBorders>
            <w:shd w:val="clear" w:color="auto" w:fill="auto"/>
            <w:vAlign w:val="center"/>
            <w:hideMark/>
          </w:tcPr>
          <w:p w14:paraId="4AEAF82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24 dyski 2,5”</w:t>
            </w:r>
          </w:p>
        </w:tc>
        <w:tc>
          <w:tcPr>
            <w:tcW w:w="1141" w:type="dxa"/>
            <w:tcBorders>
              <w:top w:val="nil"/>
              <w:left w:val="nil"/>
              <w:bottom w:val="single" w:sz="4" w:space="0" w:color="auto"/>
              <w:right w:val="single" w:sz="4" w:space="0" w:color="auto"/>
            </w:tcBorders>
            <w:shd w:val="clear" w:color="auto" w:fill="auto"/>
            <w:noWrap/>
            <w:vAlign w:val="center"/>
            <w:hideMark/>
          </w:tcPr>
          <w:p w14:paraId="333FCC96"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3198621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CE07736"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719BE962"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Pojemność</w:t>
            </w:r>
          </w:p>
        </w:tc>
        <w:tc>
          <w:tcPr>
            <w:tcW w:w="1141" w:type="dxa"/>
            <w:tcBorders>
              <w:top w:val="nil"/>
              <w:left w:val="nil"/>
              <w:bottom w:val="single" w:sz="4" w:space="0" w:color="auto"/>
              <w:right w:val="single" w:sz="4" w:space="0" w:color="auto"/>
            </w:tcBorders>
            <w:shd w:val="clear" w:color="auto" w:fill="auto"/>
            <w:noWrap/>
            <w:vAlign w:val="center"/>
            <w:hideMark/>
          </w:tcPr>
          <w:p w14:paraId="05554EBD"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34BA5F2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BE237F0"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7A4A46F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Pojemność macierz (RAW)</w:t>
            </w:r>
          </w:p>
        </w:tc>
        <w:tc>
          <w:tcPr>
            <w:tcW w:w="4656" w:type="dxa"/>
            <w:tcBorders>
              <w:top w:val="nil"/>
              <w:left w:val="nil"/>
              <w:bottom w:val="single" w:sz="4" w:space="0" w:color="auto"/>
              <w:right w:val="single" w:sz="4" w:space="0" w:color="auto"/>
            </w:tcBorders>
            <w:shd w:val="clear" w:color="auto" w:fill="auto"/>
            <w:vAlign w:val="center"/>
            <w:hideMark/>
          </w:tcPr>
          <w:p w14:paraId="0E91E87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48 TB</w:t>
            </w:r>
          </w:p>
        </w:tc>
        <w:tc>
          <w:tcPr>
            <w:tcW w:w="1141" w:type="dxa"/>
            <w:tcBorders>
              <w:top w:val="nil"/>
              <w:left w:val="nil"/>
              <w:bottom w:val="single" w:sz="4" w:space="0" w:color="auto"/>
              <w:right w:val="single" w:sz="4" w:space="0" w:color="auto"/>
            </w:tcBorders>
            <w:shd w:val="clear" w:color="auto" w:fill="auto"/>
            <w:noWrap/>
            <w:vAlign w:val="center"/>
            <w:hideMark/>
          </w:tcPr>
          <w:p w14:paraId="0E9022F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4A9AB36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5DFD4D2" w14:textId="77777777" w:rsidTr="00FF07C8">
        <w:trPr>
          <w:trHeight w:val="464"/>
        </w:trPr>
        <w:tc>
          <w:tcPr>
            <w:tcW w:w="3837" w:type="dxa"/>
            <w:tcBorders>
              <w:top w:val="nil"/>
              <w:left w:val="single" w:sz="4" w:space="0" w:color="auto"/>
              <w:bottom w:val="single" w:sz="4" w:space="0" w:color="auto"/>
              <w:right w:val="single" w:sz="4" w:space="0" w:color="auto"/>
            </w:tcBorders>
            <w:shd w:val="clear" w:color="auto" w:fill="auto"/>
            <w:vAlign w:val="bottom"/>
            <w:hideMark/>
          </w:tcPr>
          <w:p w14:paraId="2088B5C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Rodzaj zamontowanych dysków (szybkość przesyłu danych)</w:t>
            </w:r>
          </w:p>
        </w:tc>
        <w:tc>
          <w:tcPr>
            <w:tcW w:w="4656" w:type="dxa"/>
            <w:tcBorders>
              <w:top w:val="nil"/>
              <w:left w:val="nil"/>
              <w:bottom w:val="single" w:sz="4" w:space="0" w:color="auto"/>
              <w:right w:val="single" w:sz="4" w:space="0" w:color="auto"/>
            </w:tcBorders>
            <w:shd w:val="clear" w:color="auto" w:fill="auto"/>
            <w:vAlign w:val="center"/>
            <w:hideMark/>
          </w:tcPr>
          <w:p w14:paraId="37B240A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SAS12G/SAS6G</w:t>
            </w:r>
          </w:p>
        </w:tc>
        <w:tc>
          <w:tcPr>
            <w:tcW w:w="1141" w:type="dxa"/>
            <w:tcBorders>
              <w:top w:val="nil"/>
              <w:left w:val="nil"/>
              <w:bottom w:val="single" w:sz="4" w:space="0" w:color="auto"/>
              <w:right w:val="single" w:sz="4" w:space="0" w:color="auto"/>
            </w:tcBorders>
            <w:shd w:val="clear" w:color="auto" w:fill="auto"/>
            <w:noWrap/>
            <w:vAlign w:val="center"/>
            <w:hideMark/>
          </w:tcPr>
          <w:p w14:paraId="4C660FD8"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027AA385"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D1F1125"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66F45C4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Prędkość obrotowa dysków SAS</w:t>
            </w:r>
          </w:p>
        </w:tc>
        <w:tc>
          <w:tcPr>
            <w:tcW w:w="4656" w:type="dxa"/>
            <w:tcBorders>
              <w:top w:val="nil"/>
              <w:left w:val="nil"/>
              <w:bottom w:val="single" w:sz="4" w:space="0" w:color="auto"/>
              <w:right w:val="single" w:sz="4" w:space="0" w:color="auto"/>
            </w:tcBorders>
            <w:shd w:val="clear" w:color="auto" w:fill="auto"/>
            <w:vAlign w:val="center"/>
            <w:hideMark/>
          </w:tcPr>
          <w:p w14:paraId="4784CE0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10 k</w:t>
            </w:r>
          </w:p>
        </w:tc>
        <w:tc>
          <w:tcPr>
            <w:tcW w:w="1141" w:type="dxa"/>
            <w:tcBorders>
              <w:top w:val="nil"/>
              <w:left w:val="nil"/>
              <w:bottom w:val="single" w:sz="4" w:space="0" w:color="auto"/>
              <w:right w:val="single" w:sz="4" w:space="0" w:color="auto"/>
            </w:tcBorders>
            <w:shd w:val="clear" w:color="auto" w:fill="auto"/>
            <w:noWrap/>
            <w:vAlign w:val="center"/>
            <w:hideMark/>
          </w:tcPr>
          <w:p w14:paraId="4CE1ED1D"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12525F4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2D65DE8"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BE1A22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Ilość zamontowanych dysków SAS</w:t>
            </w:r>
          </w:p>
        </w:tc>
        <w:tc>
          <w:tcPr>
            <w:tcW w:w="4656" w:type="dxa"/>
            <w:tcBorders>
              <w:top w:val="nil"/>
              <w:left w:val="nil"/>
              <w:bottom w:val="single" w:sz="4" w:space="0" w:color="auto"/>
              <w:right w:val="single" w:sz="4" w:space="0" w:color="auto"/>
            </w:tcBorders>
            <w:shd w:val="clear" w:color="auto" w:fill="auto"/>
            <w:vAlign w:val="center"/>
            <w:hideMark/>
          </w:tcPr>
          <w:p w14:paraId="0A170A7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24</w:t>
            </w:r>
          </w:p>
        </w:tc>
        <w:tc>
          <w:tcPr>
            <w:tcW w:w="1141" w:type="dxa"/>
            <w:tcBorders>
              <w:top w:val="nil"/>
              <w:left w:val="nil"/>
              <w:bottom w:val="single" w:sz="4" w:space="0" w:color="auto"/>
              <w:right w:val="single" w:sz="4" w:space="0" w:color="auto"/>
            </w:tcBorders>
            <w:shd w:val="clear" w:color="auto" w:fill="auto"/>
            <w:noWrap/>
            <w:vAlign w:val="center"/>
            <w:hideMark/>
          </w:tcPr>
          <w:p w14:paraId="30FA2019"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06AE2BE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B97BC6A"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4DD813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Obsługa dysków</w:t>
            </w:r>
          </w:p>
        </w:tc>
        <w:tc>
          <w:tcPr>
            <w:tcW w:w="4656" w:type="dxa"/>
            <w:tcBorders>
              <w:top w:val="nil"/>
              <w:left w:val="nil"/>
              <w:bottom w:val="single" w:sz="4" w:space="0" w:color="auto"/>
              <w:right w:val="single" w:sz="4" w:space="0" w:color="auto"/>
            </w:tcBorders>
            <w:shd w:val="clear" w:color="auto" w:fill="auto"/>
            <w:vAlign w:val="center"/>
            <w:hideMark/>
          </w:tcPr>
          <w:p w14:paraId="50B234ED" w14:textId="77777777" w:rsidR="00FF07C8" w:rsidRPr="009E6570" w:rsidRDefault="00FF07C8" w:rsidP="00FF07C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SSD, SAS 10k/15k, NL-SAS</w:t>
            </w:r>
          </w:p>
        </w:tc>
        <w:tc>
          <w:tcPr>
            <w:tcW w:w="1141" w:type="dxa"/>
            <w:tcBorders>
              <w:top w:val="nil"/>
              <w:left w:val="nil"/>
              <w:bottom w:val="single" w:sz="4" w:space="0" w:color="auto"/>
              <w:right w:val="single" w:sz="4" w:space="0" w:color="auto"/>
            </w:tcBorders>
            <w:shd w:val="clear" w:color="auto" w:fill="auto"/>
            <w:noWrap/>
            <w:vAlign w:val="center"/>
            <w:hideMark/>
          </w:tcPr>
          <w:p w14:paraId="5FA5592A"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55A7DC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55A2890"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67242425"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Kontrolery</w:t>
            </w:r>
          </w:p>
        </w:tc>
        <w:tc>
          <w:tcPr>
            <w:tcW w:w="1141" w:type="dxa"/>
            <w:tcBorders>
              <w:top w:val="nil"/>
              <w:left w:val="nil"/>
              <w:bottom w:val="single" w:sz="4" w:space="0" w:color="auto"/>
              <w:right w:val="single" w:sz="4" w:space="0" w:color="auto"/>
            </w:tcBorders>
            <w:shd w:val="clear" w:color="auto" w:fill="auto"/>
            <w:noWrap/>
            <w:vAlign w:val="center"/>
            <w:hideMark/>
          </w:tcPr>
          <w:p w14:paraId="708B8005"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32BB453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1D9798C9"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7ED30C4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Ilość</w:t>
            </w:r>
          </w:p>
        </w:tc>
        <w:tc>
          <w:tcPr>
            <w:tcW w:w="4656" w:type="dxa"/>
            <w:tcBorders>
              <w:top w:val="nil"/>
              <w:left w:val="nil"/>
              <w:bottom w:val="single" w:sz="4" w:space="0" w:color="auto"/>
              <w:right w:val="single" w:sz="4" w:space="0" w:color="auto"/>
            </w:tcBorders>
            <w:shd w:val="clear" w:color="auto" w:fill="auto"/>
            <w:vAlign w:val="center"/>
            <w:hideMark/>
          </w:tcPr>
          <w:p w14:paraId="018A01B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2, muszą obsługiwać tryb pracy w układzie active-active</w:t>
            </w:r>
          </w:p>
        </w:tc>
        <w:tc>
          <w:tcPr>
            <w:tcW w:w="1141" w:type="dxa"/>
            <w:tcBorders>
              <w:top w:val="nil"/>
              <w:left w:val="nil"/>
              <w:bottom w:val="single" w:sz="4" w:space="0" w:color="auto"/>
              <w:right w:val="single" w:sz="4" w:space="0" w:color="auto"/>
            </w:tcBorders>
            <w:shd w:val="clear" w:color="auto" w:fill="auto"/>
            <w:noWrap/>
            <w:vAlign w:val="center"/>
            <w:hideMark/>
          </w:tcPr>
          <w:p w14:paraId="266FA25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23B2CE0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B014DF8"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BCD20D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Pamięć cache per kontroler</w:t>
            </w:r>
          </w:p>
        </w:tc>
        <w:tc>
          <w:tcPr>
            <w:tcW w:w="4656" w:type="dxa"/>
            <w:tcBorders>
              <w:top w:val="nil"/>
              <w:left w:val="nil"/>
              <w:bottom w:val="single" w:sz="4" w:space="0" w:color="auto"/>
              <w:right w:val="single" w:sz="4" w:space="0" w:color="auto"/>
            </w:tcBorders>
            <w:shd w:val="clear" w:color="auto" w:fill="auto"/>
            <w:vAlign w:val="center"/>
            <w:hideMark/>
          </w:tcPr>
          <w:p w14:paraId="6772853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16 GB z możliwością rozbudowy do 32GB</w:t>
            </w:r>
          </w:p>
        </w:tc>
        <w:tc>
          <w:tcPr>
            <w:tcW w:w="1141" w:type="dxa"/>
            <w:tcBorders>
              <w:top w:val="nil"/>
              <w:left w:val="nil"/>
              <w:bottom w:val="single" w:sz="4" w:space="0" w:color="auto"/>
              <w:right w:val="single" w:sz="4" w:space="0" w:color="auto"/>
            </w:tcBorders>
            <w:shd w:val="clear" w:color="auto" w:fill="auto"/>
            <w:noWrap/>
            <w:vAlign w:val="center"/>
            <w:hideMark/>
          </w:tcPr>
          <w:p w14:paraId="2F6D05FE"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048B9C8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0115927" w14:textId="77777777" w:rsidTr="00FF07C8">
        <w:trPr>
          <w:trHeight w:val="487"/>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7C191C4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Rozbudowa pamięci cache od dyski SSD(cache do odczytu)</w:t>
            </w:r>
          </w:p>
        </w:tc>
        <w:tc>
          <w:tcPr>
            <w:tcW w:w="4656" w:type="dxa"/>
            <w:tcBorders>
              <w:top w:val="nil"/>
              <w:left w:val="nil"/>
              <w:bottom w:val="single" w:sz="4" w:space="0" w:color="auto"/>
              <w:right w:val="single" w:sz="4" w:space="0" w:color="auto"/>
            </w:tcBorders>
            <w:shd w:val="clear" w:color="auto" w:fill="auto"/>
            <w:vAlign w:val="center"/>
            <w:hideMark/>
          </w:tcPr>
          <w:p w14:paraId="6A5DB88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1.6 TB SSD</w:t>
            </w:r>
          </w:p>
        </w:tc>
        <w:tc>
          <w:tcPr>
            <w:tcW w:w="1141" w:type="dxa"/>
            <w:tcBorders>
              <w:top w:val="nil"/>
              <w:left w:val="nil"/>
              <w:bottom w:val="single" w:sz="4" w:space="0" w:color="auto"/>
              <w:right w:val="single" w:sz="4" w:space="0" w:color="auto"/>
            </w:tcBorders>
            <w:shd w:val="clear" w:color="auto" w:fill="auto"/>
            <w:noWrap/>
            <w:vAlign w:val="center"/>
            <w:hideMark/>
          </w:tcPr>
          <w:p w14:paraId="287C5DC5"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62622C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39B98B5" w14:textId="77777777" w:rsidTr="00FF07C8">
        <w:trPr>
          <w:trHeight w:val="884"/>
        </w:trPr>
        <w:tc>
          <w:tcPr>
            <w:tcW w:w="3837" w:type="dxa"/>
            <w:vMerge w:val="restart"/>
            <w:tcBorders>
              <w:top w:val="nil"/>
              <w:left w:val="single" w:sz="4" w:space="0" w:color="auto"/>
              <w:bottom w:val="single" w:sz="4" w:space="0" w:color="auto"/>
              <w:right w:val="single" w:sz="4" w:space="0" w:color="auto"/>
            </w:tcBorders>
            <w:shd w:val="clear" w:color="auto" w:fill="auto"/>
            <w:vAlign w:val="center"/>
            <w:hideMark/>
          </w:tcPr>
          <w:p w14:paraId="749608B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Zabezpieczanie pamięci cache</w:t>
            </w:r>
          </w:p>
        </w:tc>
        <w:tc>
          <w:tcPr>
            <w:tcW w:w="4656" w:type="dxa"/>
            <w:tcBorders>
              <w:top w:val="nil"/>
              <w:left w:val="nil"/>
              <w:bottom w:val="single" w:sz="4" w:space="0" w:color="auto"/>
              <w:right w:val="single" w:sz="4" w:space="0" w:color="auto"/>
            </w:tcBorders>
            <w:shd w:val="clear" w:color="auto" w:fill="auto"/>
            <w:vAlign w:val="center"/>
            <w:hideMark/>
          </w:tcPr>
          <w:p w14:paraId="3AD9C66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Kontrolery muszą obsługiwać między sobą mechanizm lustrzanej kopii danych (cache mirror) przeznaczonych do zapisu. Kontrolery muszą posiadać możliwość ich wymiany (w przypadku awarii lub planowych zadań utrzymaniowych) bez konieczności wyłączania zasilania całego urządzenia – wymaganie w przypadku konfiguracji z min. 2 kontrolerami.</w:t>
            </w:r>
          </w:p>
        </w:tc>
        <w:tc>
          <w:tcPr>
            <w:tcW w:w="1141" w:type="dxa"/>
            <w:tcBorders>
              <w:top w:val="nil"/>
              <w:left w:val="nil"/>
              <w:bottom w:val="single" w:sz="4" w:space="0" w:color="auto"/>
              <w:right w:val="single" w:sz="4" w:space="0" w:color="auto"/>
            </w:tcBorders>
            <w:shd w:val="clear" w:color="auto" w:fill="auto"/>
            <w:noWrap/>
            <w:vAlign w:val="center"/>
            <w:hideMark/>
          </w:tcPr>
          <w:p w14:paraId="4F9E0B0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7D19032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A8ED3E1" w14:textId="77777777" w:rsidTr="00FF07C8">
        <w:trPr>
          <w:trHeight w:val="476"/>
        </w:trPr>
        <w:tc>
          <w:tcPr>
            <w:tcW w:w="3837" w:type="dxa"/>
            <w:vMerge/>
            <w:tcBorders>
              <w:top w:val="nil"/>
              <w:left w:val="single" w:sz="4" w:space="0" w:color="auto"/>
              <w:bottom w:val="single" w:sz="4" w:space="0" w:color="auto"/>
              <w:right w:val="single" w:sz="4" w:space="0" w:color="auto"/>
            </w:tcBorders>
            <w:vAlign w:val="center"/>
            <w:hideMark/>
          </w:tcPr>
          <w:p w14:paraId="433E3CF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4656" w:type="dxa"/>
            <w:tcBorders>
              <w:top w:val="nil"/>
              <w:left w:val="nil"/>
              <w:bottom w:val="single" w:sz="4" w:space="0" w:color="auto"/>
              <w:right w:val="single" w:sz="4" w:space="0" w:color="auto"/>
            </w:tcBorders>
            <w:shd w:val="clear" w:color="auto" w:fill="auto"/>
            <w:vAlign w:val="center"/>
            <w:hideMark/>
          </w:tcPr>
          <w:p w14:paraId="45B6523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Macierz musi obsługiwać wymianę kontrolera RAID bez utraty danych zapisanych na dyskach.</w:t>
            </w:r>
          </w:p>
        </w:tc>
        <w:tc>
          <w:tcPr>
            <w:tcW w:w="1141" w:type="dxa"/>
            <w:tcBorders>
              <w:top w:val="nil"/>
              <w:left w:val="nil"/>
              <w:bottom w:val="single" w:sz="4" w:space="0" w:color="auto"/>
              <w:right w:val="single" w:sz="4" w:space="0" w:color="auto"/>
            </w:tcBorders>
            <w:shd w:val="clear" w:color="auto" w:fill="auto"/>
            <w:noWrap/>
            <w:vAlign w:val="center"/>
            <w:hideMark/>
          </w:tcPr>
          <w:p w14:paraId="7E7D9498"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32BA926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6F83428" w14:textId="77777777" w:rsidTr="00FF07C8">
        <w:trPr>
          <w:trHeight w:val="805"/>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463388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Dedupliacja i kompresja</w:t>
            </w:r>
          </w:p>
        </w:tc>
        <w:tc>
          <w:tcPr>
            <w:tcW w:w="4656" w:type="dxa"/>
            <w:tcBorders>
              <w:top w:val="nil"/>
              <w:left w:val="nil"/>
              <w:bottom w:val="single" w:sz="4" w:space="0" w:color="auto"/>
              <w:right w:val="single" w:sz="4" w:space="0" w:color="auto"/>
            </w:tcBorders>
            <w:shd w:val="clear" w:color="auto" w:fill="auto"/>
            <w:vAlign w:val="center"/>
            <w:hideMark/>
          </w:tcPr>
          <w:p w14:paraId="3D7B779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Możliwość wyposażenia macierzy w funkcjonalność deduplikacji i kompresji danych w trybie in-line. Wielkość bloku danych poddanego mechanizmom deduplikacji i kompresji nie może być większa niż 16kB</w:t>
            </w:r>
          </w:p>
        </w:tc>
        <w:tc>
          <w:tcPr>
            <w:tcW w:w="1141" w:type="dxa"/>
            <w:tcBorders>
              <w:top w:val="nil"/>
              <w:left w:val="nil"/>
              <w:bottom w:val="single" w:sz="4" w:space="0" w:color="auto"/>
              <w:right w:val="single" w:sz="4" w:space="0" w:color="auto"/>
            </w:tcBorders>
            <w:shd w:val="clear" w:color="auto" w:fill="auto"/>
            <w:noWrap/>
            <w:vAlign w:val="center"/>
            <w:hideMark/>
          </w:tcPr>
          <w:p w14:paraId="44A6D330"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F00A64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9A90877" w14:textId="77777777" w:rsidTr="00FF07C8">
        <w:trPr>
          <w:trHeight w:val="873"/>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AF5C31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Szyfracja dysków twardych</w:t>
            </w:r>
          </w:p>
        </w:tc>
        <w:tc>
          <w:tcPr>
            <w:tcW w:w="4656" w:type="dxa"/>
            <w:tcBorders>
              <w:top w:val="nil"/>
              <w:left w:val="nil"/>
              <w:bottom w:val="single" w:sz="4" w:space="0" w:color="auto"/>
              <w:right w:val="single" w:sz="4" w:space="0" w:color="auto"/>
            </w:tcBorders>
            <w:shd w:val="clear" w:color="auto" w:fill="auto"/>
            <w:vAlign w:val="center"/>
            <w:hideMark/>
          </w:tcPr>
          <w:p w14:paraId="214B0E8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Macierz musi pozwalać na zaszyfrowanie danych zapisanych na dostarczonych dyskach SSD SAS i HDD SAS minimum kluczem AES256-bit – jeżeli  w tym celu niezbędne jest zakupienie dodatkowych licencji bądź komponentów sprzętowych to należy je dostarczyć wraz z macierzą.    </w:t>
            </w:r>
          </w:p>
        </w:tc>
        <w:tc>
          <w:tcPr>
            <w:tcW w:w="1141" w:type="dxa"/>
            <w:tcBorders>
              <w:top w:val="nil"/>
              <w:left w:val="nil"/>
              <w:bottom w:val="single" w:sz="4" w:space="0" w:color="auto"/>
              <w:right w:val="single" w:sz="4" w:space="0" w:color="auto"/>
            </w:tcBorders>
            <w:shd w:val="clear" w:color="auto" w:fill="auto"/>
            <w:noWrap/>
            <w:vAlign w:val="center"/>
            <w:hideMark/>
          </w:tcPr>
          <w:p w14:paraId="5779D09F"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774553B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0B827E2E"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24B6A29C"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Interfejsy</w:t>
            </w:r>
          </w:p>
        </w:tc>
        <w:tc>
          <w:tcPr>
            <w:tcW w:w="1141" w:type="dxa"/>
            <w:tcBorders>
              <w:top w:val="nil"/>
              <w:left w:val="nil"/>
              <w:bottom w:val="single" w:sz="4" w:space="0" w:color="auto"/>
              <w:right w:val="single" w:sz="4" w:space="0" w:color="auto"/>
            </w:tcBorders>
            <w:shd w:val="clear" w:color="auto" w:fill="auto"/>
            <w:noWrap/>
            <w:vAlign w:val="center"/>
            <w:hideMark/>
          </w:tcPr>
          <w:p w14:paraId="0D890B4C"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5D83272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F7B33C2" w14:textId="77777777" w:rsidTr="00FF07C8">
        <w:trPr>
          <w:trHeight w:val="623"/>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82F713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SAN</w:t>
            </w:r>
          </w:p>
        </w:tc>
        <w:tc>
          <w:tcPr>
            <w:tcW w:w="4656" w:type="dxa"/>
            <w:tcBorders>
              <w:top w:val="nil"/>
              <w:left w:val="nil"/>
              <w:bottom w:val="single" w:sz="4" w:space="0" w:color="auto"/>
              <w:right w:val="single" w:sz="4" w:space="0" w:color="auto"/>
            </w:tcBorders>
            <w:shd w:val="clear" w:color="auto" w:fill="auto"/>
            <w:vAlign w:val="center"/>
            <w:hideMark/>
          </w:tcPr>
          <w:p w14:paraId="3F17484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4 porty iSCSI 10Gb/s SFP+ , do dołączenia serwerów bezpośrednio lub do dołączenia do sieci SAN, wyprowadzone na każdy kontroler RAID wraz z wkładkami SFP+.</w:t>
            </w:r>
          </w:p>
        </w:tc>
        <w:tc>
          <w:tcPr>
            <w:tcW w:w="1141" w:type="dxa"/>
            <w:tcBorders>
              <w:top w:val="nil"/>
              <w:left w:val="nil"/>
              <w:bottom w:val="single" w:sz="4" w:space="0" w:color="auto"/>
              <w:right w:val="single" w:sz="4" w:space="0" w:color="auto"/>
            </w:tcBorders>
            <w:shd w:val="clear" w:color="auto" w:fill="auto"/>
            <w:noWrap/>
            <w:vAlign w:val="center"/>
            <w:hideMark/>
          </w:tcPr>
          <w:p w14:paraId="7B3C00C9"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7F7260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8B5D915" w14:textId="77777777" w:rsidTr="00FF07C8">
        <w:trPr>
          <w:trHeight w:val="600"/>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647D896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Porty do transmisji danych</w:t>
            </w:r>
          </w:p>
        </w:tc>
        <w:tc>
          <w:tcPr>
            <w:tcW w:w="4656" w:type="dxa"/>
            <w:tcBorders>
              <w:top w:val="nil"/>
              <w:left w:val="nil"/>
              <w:bottom w:val="single" w:sz="4" w:space="0" w:color="auto"/>
              <w:right w:val="single" w:sz="4" w:space="0" w:color="auto"/>
            </w:tcBorders>
            <w:shd w:val="clear" w:color="auto" w:fill="auto"/>
            <w:vAlign w:val="center"/>
            <w:hideMark/>
          </w:tcPr>
          <w:p w14:paraId="3F0DB61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Macierz musi umożliwiać wymianę portów do transmisji danych na porty obsługujące protokoły: FC 16Gb/s, iSCSI 1Gb/s, SAS12Gb/s.</w:t>
            </w:r>
          </w:p>
        </w:tc>
        <w:tc>
          <w:tcPr>
            <w:tcW w:w="1141" w:type="dxa"/>
            <w:tcBorders>
              <w:top w:val="nil"/>
              <w:left w:val="nil"/>
              <w:bottom w:val="single" w:sz="4" w:space="0" w:color="auto"/>
              <w:right w:val="single" w:sz="4" w:space="0" w:color="auto"/>
            </w:tcBorders>
            <w:shd w:val="clear" w:color="auto" w:fill="auto"/>
            <w:noWrap/>
            <w:vAlign w:val="center"/>
            <w:hideMark/>
          </w:tcPr>
          <w:p w14:paraId="0C0FA9F6"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FF803C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AA7E12A" w14:textId="77777777" w:rsidTr="00FF07C8">
        <w:trPr>
          <w:trHeight w:val="714"/>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7355FB2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NFS/CIFS</w:t>
            </w:r>
          </w:p>
        </w:tc>
        <w:tc>
          <w:tcPr>
            <w:tcW w:w="4656" w:type="dxa"/>
            <w:tcBorders>
              <w:top w:val="nil"/>
              <w:left w:val="nil"/>
              <w:bottom w:val="single" w:sz="4" w:space="0" w:color="auto"/>
              <w:right w:val="single" w:sz="4" w:space="0" w:color="auto"/>
            </w:tcBorders>
            <w:shd w:val="clear" w:color="auto" w:fill="auto"/>
            <w:vAlign w:val="center"/>
            <w:hideMark/>
          </w:tcPr>
          <w:p w14:paraId="44900E9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Dla obsługi protokołów NFS i CIFS model oferowanej macierzy musi pozwalać na instalację minimum 4 interfejsów Ethernet 10Gb w macierzy poprzez wymianę zainstalowanych interfejsów.</w:t>
            </w:r>
          </w:p>
        </w:tc>
        <w:tc>
          <w:tcPr>
            <w:tcW w:w="1141" w:type="dxa"/>
            <w:tcBorders>
              <w:top w:val="nil"/>
              <w:left w:val="nil"/>
              <w:bottom w:val="single" w:sz="4" w:space="0" w:color="auto"/>
              <w:right w:val="single" w:sz="4" w:space="0" w:color="auto"/>
            </w:tcBorders>
            <w:shd w:val="clear" w:color="auto" w:fill="auto"/>
            <w:noWrap/>
            <w:vAlign w:val="center"/>
            <w:hideMark/>
          </w:tcPr>
          <w:p w14:paraId="658D469E"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77DB145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CB290DB"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75CB79"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Poziom RAID</w:t>
            </w:r>
          </w:p>
        </w:tc>
        <w:tc>
          <w:tcPr>
            <w:tcW w:w="1141" w:type="dxa"/>
            <w:tcBorders>
              <w:top w:val="nil"/>
              <w:left w:val="nil"/>
              <w:bottom w:val="single" w:sz="4" w:space="0" w:color="auto"/>
              <w:right w:val="single" w:sz="4" w:space="0" w:color="auto"/>
            </w:tcBorders>
            <w:shd w:val="clear" w:color="auto" w:fill="auto"/>
            <w:noWrap/>
            <w:vAlign w:val="center"/>
            <w:hideMark/>
          </w:tcPr>
          <w:p w14:paraId="130B91D0"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3DE59C8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80CF734"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596BE2A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RAID</w:t>
            </w:r>
          </w:p>
        </w:tc>
        <w:tc>
          <w:tcPr>
            <w:tcW w:w="4656" w:type="dxa"/>
            <w:tcBorders>
              <w:top w:val="nil"/>
              <w:left w:val="nil"/>
              <w:bottom w:val="single" w:sz="4" w:space="0" w:color="auto"/>
              <w:right w:val="single" w:sz="4" w:space="0" w:color="auto"/>
            </w:tcBorders>
            <w:shd w:val="clear" w:color="auto" w:fill="auto"/>
            <w:vAlign w:val="center"/>
            <w:hideMark/>
          </w:tcPr>
          <w:p w14:paraId="1AE3B46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0, 1 , 10, 5 , 50, 6</w:t>
            </w:r>
          </w:p>
        </w:tc>
        <w:tc>
          <w:tcPr>
            <w:tcW w:w="1141" w:type="dxa"/>
            <w:tcBorders>
              <w:top w:val="nil"/>
              <w:left w:val="nil"/>
              <w:bottom w:val="single" w:sz="4" w:space="0" w:color="auto"/>
              <w:right w:val="single" w:sz="4" w:space="0" w:color="auto"/>
            </w:tcBorders>
            <w:shd w:val="clear" w:color="auto" w:fill="auto"/>
            <w:noWrap/>
            <w:vAlign w:val="center"/>
            <w:hideMark/>
          </w:tcPr>
          <w:p w14:paraId="2C8CBE0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2E6371A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1FC7B64B"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64745B4F"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Funkcjonalności</w:t>
            </w:r>
          </w:p>
        </w:tc>
        <w:tc>
          <w:tcPr>
            <w:tcW w:w="1141" w:type="dxa"/>
            <w:tcBorders>
              <w:top w:val="nil"/>
              <w:left w:val="nil"/>
              <w:bottom w:val="single" w:sz="4" w:space="0" w:color="auto"/>
              <w:right w:val="single" w:sz="4" w:space="0" w:color="auto"/>
            </w:tcBorders>
            <w:shd w:val="clear" w:color="auto" w:fill="auto"/>
            <w:noWrap/>
            <w:vAlign w:val="center"/>
            <w:hideMark/>
          </w:tcPr>
          <w:p w14:paraId="5EDFC23C"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492B5E2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1B9ACB09"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4BA9109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kopie migawkowe</w:t>
            </w:r>
          </w:p>
        </w:tc>
        <w:tc>
          <w:tcPr>
            <w:tcW w:w="4656" w:type="dxa"/>
            <w:tcBorders>
              <w:top w:val="nil"/>
              <w:left w:val="nil"/>
              <w:bottom w:val="single" w:sz="4" w:space="0" w:color="auto"/>
              <w:right w:val="single" w:sz="4" w:space="0" w:color="auto"/>
            </w:tcBorders>
            <w:shd w:val="clear" w:color="auto" w:fill="auto"/>
            <w:vAlign w:val="center"/>
            <w:hideMark/>
          </w:tcPr>
          <w:p w14:paraId="2FEE7DA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2048</w:t>
            </w:r>
          </w:p>
        </w:tc>
        <w:tc>
          <w:tcPr>
            <w:tcW w:w="1141" w:type="dxa"/>
            <w:tcBorders>
              <w:top w:val="nil"/>
              <w:left w:val="nil"/>
              <w:bottom w:val="single" w:sz="4" w:space="0" w:color="auto"/>
              <w:right w:val="single" w:sz="4" w:space="0" w:color="auto"/>
            </w:tcBorders>
            <w:shd w:val="clear" w:color="auto" w:fill="auto"/>
            <w:noWrap/>
            <w:vAlign w:val="center"/>
            <w:hideMark/>
          </w:tcPr>
          <w:p w14:paraId="6B570864"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 / Podać</w:t>
            </w:r>
          </w:p>
        </w:tc>
        <w:tc>
          <w:tcPr>
            <w:tcW w:w="1128" w:type="dxa"/>
            <w:tcBorders>
              <w:top w:val="nil"/>
              <w:left w:val="nil"/>
              <w:bottom w:val="single" w:sz="4" w:space="0" w:color="auto"/>
              <w:right w:val="single" w:sz="4" w:space="0" w:color="auto"/>
            </w:tcBorders>
            <w:shd w:val="clear" w:color="auto" w:fill="auto"/>
            <w:noWrap/>
            <w:vAlign w:val="bottom"/>
            <w:hideMark/>
          </w:tcPr>
          <w:p w14:paraId="04E9E24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6FE578B"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C6BDAC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Ilość LUN</w:t>
            </w:r>
          </w:p>
        </w:tc>
        <w:tc>
          <w:tcPr>
            <w:tcW w:w="4656" w:type="dxa"/>
            <w:tcBorders>
              <w:top w:val="nil"/>
              <w:left w:val="nil"/>
              <w:bottom w:val="single" w:sz="4" w:space="0" w:color="auto"/>
              <w:right w:val="single" w:sz="4" w:space="0" w:color="auto"/>
            </w:tcBorders>
            <w:shd w:val="clear" w:color="auto" w:fill="auto"/>
            <w:vAlign w:val="center"/>
            <w:hideMark/>
          </w:tcPr>
          <w:p w14:paraId="70B5F61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8192</w:t>
            </w:r>
          </w:p>
        </w:tc>
        <w:tc>
          <w:tcPr>
            <w:tcW w:w="1141" w:type="dxa"/>
            <w:tcBorders>
              <w:top w:val="nil"/>
              <w:left w:val="nil"/>
              <w:bottom w:val="single" w:sz="4" w:space="0" w:color="auto"/>
              <w:right w:val="single" w:sz="4" w:space="0" w:color="auto"/>
            </w:tcBorders>
            <w:shd w:val="clear" w:color="auto" w:fill="auto"/>
            <w:noWrap/>
            <w:vAlign w:val="center"/>
            <w:hideMark/>
          </w:tcPr>
          <w:p w14:paraId="0FADACDE"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14CD673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4EC44CE"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067134C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Podłączenie logiczne z serwerami i stacjami</w:t>
            </w:r>
          </w:p>
        </w:tc>
        <w:tc>
          <w:tcPr>
            <w:tcW w:w="4656" w:type="dxa"/>
            <w:tcBorders>
              <w:top w:val="nil"/>
              <w:left w:val="nil"/>
              <w:bottom w:val="single" w:sz="4" w:space="0" w:color="auto"/>
              <w:right w:val="single" w:sz="4" w:space="0" w:color="auto"/>
            </w:tcBorders>
            <w:shd w:val="clear" w:color="auto" w:fill="auto"/>
            <w:vAlign w:val="center"/>
            <w:hideMark/>
          </w:tcPr>
          <w:p w14:paraId="40039D5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1024</w:t>
            </w:r>
          </w:p>
        </w:tc>
        <w:tc>
          <w:tcPr>
            <w:tcW w:w="1141" w:type="dxa"/>
            <w:tcBorders>
              <w:top w:val="nil"/>
              <w:left w:val="nil"/>
              <w:bottom w:val="single" w:sz="4" w:space="0" w:color="auto"/>
              <w:right w:val="single" w:sz="4" w:space="0" w:color="auto"/>
            </w:tcBorders>
            <w:shd w:val="clear" w:color="auto" w:fill="auto"/>
            <w:noWrap/>
            <w:vAlign w:val="center"/>
            <w:hideMark/>
          </w:tcPr>
          <w:p w14:paraId="65B8495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9E302B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02EB597C" w14:textId="77777777" w:rsidTr="00FF07C8">
        <w:trPr>
          <w:trHeight w:val="1111"/>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3718654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Replikacja</w:t>
            </w:r>
          </w:p>
        </w:tc>
        <w:tc>
          <w:tcPr>
            <w:tcW w:w="4656" w:type="dxa"/>
            <w:tcBorders>
              <w:top w:val="nil"/>
              <w:left w:val="nil"/>
              <w:bottom w:val="single" w:sz="4" w:space="0" w:color="auto"/>
              <w:right w:val="single" w:sz="4" w:space="0" w:color="auto"/>
            </w:tcBorders>
            <w:shd w:val="clear" w:color="auto" w:fill="auto"/>
            <w:vAlign w:val="center"/>
            <w:hideMark/>
          </w:tcPr>
          <w:p w14:paraId="3DF1675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Synchroniczna oraz asynchroniczna po protokołach FC oraz iSCSI,   bez konieczności stosowania zewnętrznych urządzeń konwersji wymienionych protokołów transmisji – wymagane jest dostarczenie licencji dla tej funkcjonalności. Funkcjonalność replikacji danych musi być zapewniona z poziomu oprogramowania wewnętrznego macierzy, jako tzw. storage-based data replication.</w:t>
            </w:r>
          </w:p>
        </w:tc>
        <w:tc>
          <w:tcPr>
            <w:tcW w:w="1141" w:type="dxa"/>
            <w:tcBorders>
              <w:top w:val="nil"/>
              <w:left w:val="nil"/>
              <w:bottom w:val="single" w:sz="4" w:space="0" w:color="auto"/>
              <w:right w:val="single" w:sz="4" w:space="0" w:color="auto"/>
            </w:tcBorders>
            <w:shd w:val="clear" w:color="auto" w:fill="auto"/>
            <w:noWrap/>
            <w:vAlign w:val="center"/>
            <w:hideMark/>
          </w:tcPr>
          <w:p w14:paraId="7115A687"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6A27EE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098496C" w14:textId="77777777" w:rsidTr="00FF07C8">
        <w:trPr>
          <w:trHeight w:val="635"/>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9D49D4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Thin Provisioning </w:t>
            </w:r>
          </w:p>
        </w:tc>
        <w:tc>
          <w:tcPr>
            <w:tcW w:w="4656" w:type="dxa"/>
            <w:tcBorders>
              <w:top w:val="nil"/>
              <w:left w:val="nil"/>
              <w:bottom w:val="single" w:sz="4" w:space="0" w:color="auto"/>
              <w:right w:val="single" w:sz="4" w:space="0" w:color="auto"/>
            </w:tcBorders>
            <w:shd w:val="clear" w:color="auto" w:fill="auto"/>
            <w:vAlign w:val="center"/>
            <w:hideMark/>
          </w:tcPr>
          <w:p w14:paraId="0CA34FB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Przydział dla obsługiwanych środowisk woluminów logicznych o sumarycznej pojemności większej od sumy pojemności dysków fizycznych zainstalowanych w macierzy.</w:t>
            </w:r>
          </w:p>
        </w:tc>
        <w:tc>
          <w:tcPr>
            <w:tcW w:w="1141" w:type="dxa"/>
            <w:tcBorders>
              <w:top w:val="nil"/>
              <w:left w:val="nil"/>
              <w:bottom w:val="single" w:sz="4" w:space="0" w:color="auto"/>
              <w:right w:val="single" w:sz="4" w:space="0" w:color="auto"/>
            </w:tcBorders>
            <w:shd w:val="clear" w:color="auto" w:fill="auto"/>
            <w:noWrap/>
            <w:vAlign w:val="center"/>
            <w:hideMark/>
          </w:tcPr>
          <w:p w14:paraId="7037026A"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096486E9"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668A697A" w14:textId="77777777" w:rsidTr="00FF07C8">
        <w:trPr>
          <w:trHeight w:val="137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D45979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Automated Storage Tiering (AST)</w:t>
            </w:r>
          </w:p>
        </w:tc>
        <w:tc>
          <w:tcPr>
            <w:tcW w:w="4656" w:type="dxa"/>
            <w:tcBorders>
              <w:top w:val="nil"/>
              <w:left w:val="nil"/>
              <w:bottom w:val="single" w:sz="4" w:space="0" w:color="auto"/>
              <w:right w:val="single" w:sz="4" w:space="0" w:color="auto"/>
            </w:tcBorders>
            <w:shd w:val="clear" w:color="auto" w:fill="auto"/>
            <w:vAlign w:val="center"/>
            <w:hideMark/>
          </w:tcPr>
          <w:p w14:paraId="11D5504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Automatycznego migrowania i realokacji bloków danych pomiędzy różnymi technologiami dyskowymi na podstawie analizy częstotliwości operacji I/O dla tych bloków oraz wg potrzeb wydajnościowych serwerów, środowisk  i aplikacji korzystających z zasobów macierzy. Mechanizm AST musi być obsługiwany przy korzystaniu zarówno z trzech jak z dwóch dostarczonych technologii dyskowych: SSD, SSAS, NLSAS – nie jest wymagane dostarczenie licencji dla tej funkcjonalności.</w:t>
            </w:r>
          </w:p>
        </w:tc>
        <w:tc>
          <w:tcPr>
            <w:tcW w:w="1141" w:type="dxa"/>
            <w:tcBorders>
              <w:top w:val="nil"/>
              <w:left w:val="nil"/>
              <w:bottom w:val="single" w:sz="4" w:space="0" w:color="auto"/>
              <w:right w:val="single" w:sz="4" w:space="0" w:color="auto"/>
            </w:tcBorders>
            <w:shd w:val="clear" w:color="auto" w:fill="auto"/>
            <w:noWrap/>
            <w:vAlign w:val="center"/>
            <w:hideMark/>
          </w:tcPr>
          <w:p w14:paraId="3F7668A6"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3C997781"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44537EE" w14:textId="77777777" w:rsidTr="00FF07C8">
        <w:trPr>
          <w:trHeight w:val="726"/>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66FD507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lastRenderedPageBreak/>
              <w:t>Multipathing</w:t>
            </w:r>
          </w:p>
        </w:tc>
        <w:tc>
          <w:tcPr>
            <w:tcW w:w="4656" w:type="dxa"/>
            <w:tcBorders>
              <w:top w:val="nil"/>
              <w:left w:val="nil"/>
              <w:bottom w:val="single" w:sz="4" w:space="0" w:color="auto"/>
              <w:right w:val="single" w:sz="4" w:space="0" w:color="auto"/>
            </w:tcBorders>
            <w:shd w:val="clear" w:color="auto" w:fill="auto"/>
            <w:vAlign w:val="center"/>
            <w:hideMark/>
          </w:tcPr>
          <w:p w14:paraId="1F04318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Macierz musi być dostarczona z licencją na oprogramowanie wspierające  technologię typu multipath (obsługa nadmiarowości dla ścieżek transmisji danych pomiędzy macierzą i serwerem)  dla połączeń FC i iSCSI.</w:t>
            </w:r>
          </w:p>
        </w:tc>
        <w:tc>
          <w:tcPr>
            <w:tcW w:w="1141" w:type="dxa"/>
            <w:tcBorders>
              <w:top w:val="nil"/>
              <w:left w:val="nil"/>
              <w:bottom w:val="single" w:sz="4" w:space="0" w:color="auto"/>
              <w:right w:val="single" w:sz="4" w:space="0" w:color="auto"/>
            </w:tcBorders>
            <w:shd w:val="clear" w:color="auto" w:fill="auto"/>
            <w:noWrap/>
            <w:vAlign w:val="center"/>
            <w:hideMark/>
          </w:tcPr>
          <w:p w14:paraId="7EECFB8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479808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70476B9" w14:textId="77777777" w:rsidTr="00FF07C8">
        <w:trPr>
          <w:trHeight w:val="509"/>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0E7F5A5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Wspierane systemy operacyjne</w:t>
            </w:r>
          </w:p>
        </w:tc>
        <w:tc>
          <w:tcPr>
            <w:tcW w:w="4656" w:type="dxa"/>
            <w:tcBorders>
              <w:top w:val="nil"/>
              <w:left w:val="nil"/>
              <w:bottom w:val="single" w:sz="4" w:space="0" w:color="auto"/>
              <w:right w:val="single" w:sz="4" w:space="0" w:color="auto"/>
            </w:tcBorders>
            <w:shd w:val="clear" w:color="auto" w:fill="auto"/>
            <w:vAlign w:val="center"/>
            <w:hideMark/>
          </w:tcPr>
          <w:p w14:paraId="46BA5E67" w14:textId="77777777" w:rsidR="00FF07C8" w:rsidRPr="009E6570" w:rsidRDefault="00FF07C8" w:rsidP="00FF07C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MS Windows Server 2012R2/2016/2019, SuSE Linux SLES, RedHat Linux, Vmware</w:t>
            </w:r>
          </w:p>
        </w:tc>
        <w:tc>
          <w:tcPr>
            <w:tcW w:w="1141" w:type="dxa"/>
            <w:tcBorders>
              <w:top w:val="nil"/>
              <w:left w:val="nil"/>
              <w:bottom w:val="single" w:sz="4" w:space="0" w:color="auto"/>
              <w:right w:val="single" w:sz="4" w:space="0" w:color="auto"/>
            </w:tcBorders>
            <w:shd w:val="clear" w:color="auto" w:fill="auto"/>
            <w:noWrap/>
            <w:vAlign w:val="center"/>
            <w:hideMark/>
          </w:tcPr>
          <w:p w14:paraId="76C46D3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89F6C2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721B1CD" w14:textId="77777777" w:rsidTr="00FF07C8">
        <w:trPr>
          <w:trHeight w:val="1633"/>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14B624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Wysoka dostępność macierzy</w:t>
            </w:r>
          </w:p>
        </w:tc>
        <w:tc>
          <w:tcPr>
            <w:tcW w:w="4656" w:type="dxa"/>
            <w:tcBorders>
              <w:top w:val="nil"/>
              <w:left w:val="nil"/>
              <w:bottom w:val="single" w:sz="4" w:space="0" w:color="auto"/>
              <w:right w:val="single" w:sz="4" w:space="0" w:color="auto"/>
            </w:tcBorders>
            <w:shd w:val="clear" w:color="auto" w:fill="auto"/>
            <w:vAlign w:val="center"/>
            <w:hideMark/>
          </w:tcPr>
          <w:p w14:paraId="1406648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Model oferowanej macierzy musi wspierać rozwiązania klasy ‘klastra macierzowego’ tj. zapewnienia wysokiej dostępności zasobów dyskowych macierzy dla podłączonych platform software’owych i sprzętowych z wykorzystaniem synchronicznej replikacji danych pomiędzy minimum 2 macierzami. Mechanizm klastra macierzowego musi być obsługiwany dla protokołów FC oraz iSCSI, zarówno w zakresie replikacji danych jak i w zakresie sposobu podłączenia serwerów do zasobów macierzy – nie jest wymagane dostarczenie licencji dla tej funkcjonalności</w:t>
            </w:r>
          </w:p>
        </w:tc>
        <w:tc>
          <w:tcPr>
            <w:tcW w:w="1141" w:type="dxa"/>
            <w:tcBorders>
              <w:top w:val="nil"/>
              <w:left w:val="nil"/>
              <w:bottom w:val="single" w:sz="4" w:space="0" w:color="auto"/>
              <w:right w:val="single" w:sz="4" w:space="0" w:color="auto"/>
            </w:tcBorders>
            <w:shd w:val="clear" w:color="auto" w:fill="auto"/>
            <w:noWrap/>
            <w:vAlign w:val="center"/>
            <w:hideMark/>
          </w:tcPr>
          <w:p w14:paraId="544AAED6"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502218E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778E26CC"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72AEF08B"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Zarządzanie</w:t>
            </w:r>
          </w:p>
        </w:tc>
        <w:tc>
          <w:tcPr>
            <w:tcW w:w="1141" w:type="dxa"/>
            <w:tcBorders>
              <w:top w:val="nil"/>
              <w:left w:val="nil"/>
              <w:bottom w:val="single" w:sz="4" w:space="0" w:color="auto"/>
              <w:right w:val="single" w:sz="4" w:space="0" w:color="auto"/>
            </w:tcBorders>
            <w:shd w:val="clear" w:color="auto" w:fill="auto"/>
            <w:noWrap/>
            <w:vAlign w:val="center"/>
            <w:hideMark/>
          </w:tcPr>
          <w:p w14:paraId="3C4EF3FD"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3BF3158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4037B70" w14:textId="77777777" w:rsidTr="00FF07C8">
        <w:trPr>
          <w:trHeight w:val="1134"/>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3734DE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Oprogramowanie do zarządzania</w:t>
            </w:r>
          </w:p>
        </w:tc>
        <w:tc>
          <w:tcPr>
            <w:tcW w:w="4656" w:type="dxa"/>
            <w:tcBorders>
              <w:top w:val="nil"/>
              <w:left w:val="nil"/>
              <w:bottom w:val="single" w:sz="4" w:space="0" w:color="auto"/>
              <w:right w:val="single" w:sz="4" w:space="0" w:color="auto"/>
            </w:tcBorders>
            <w:shd w:val="clear" w:color="auto" w:fill="auto"/>
            <w:vAlign w:val="center"/>
            <w:hideMark/>
          </w:tcPr>
          <w:p w14:paraId="197F8EA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Zintegrowane z systemem operacyjnym systemu pamięci masowej zarówno przy obsłudze transmisji danych protokołami blokowymi (FC, iSCSI, SAS) jak i do obsługi transmisji protokołami CIFS/NFS. Oprogramowanie zarządzające musi być dostarczone w wariancie dla maksymalnej obsługiwanej pojemności dyskowej macierzy oraz dla maksymalnej liczby dysków wspieranej przez oferowaną macierz.</w:t>
            </w:r>
          </w:p>
        </w:tc>
        <w:tc>
          <w:tcPr>
            <w:tcW w:w="1141" w:type="dxa"/>
            <w:tcBorders>
              <w:top w:val="nil"/>
              <w:left w:val="nil"/>
              <w:bottom w:val="single" w:sz="4" w:space="0" w:color="auto"/>
              <w:right w:val="single" w:sz="4" w:space="0" w:color="auto"/>
            </w:tcBorders>
            <w:shd w:val="clear" w:color="auto" w:fill="auto"/>
            <w:noWrap/>
            <w:vAlign w:val="center"/>
            <w:hideMark/>
          </w:tcPr>
          <w:p w14:paraId="4D8F5A74"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0F8DF52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13A4496" w14:textId="77777777" w:rsidTr="00FF07C8">
        <w:trPr>
          <w:trHeight w:val="53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24A36B7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Komunikacja</w:t>
            </w:r>
          </w:p>
        </w:tc>
        <w:tc>
          <w:tcPr>
            <w:tcW w:w="4656" w:type="dxa"/>
            <w:tcBorders>
              <w:top w:val="nil"/>
              <w:left w:val="nil"/>
              <w:bottom w:val="single" w:sz="4" w:space="0" w:color="auto"/>
              <w:right w:val="single" w:sz="4" w:space="0" w:color="auto"/>
            </w:tcBorders>
            <w:shd w:val="clear" w:color="auto" w:fill="auto"/>
            <w:vAlign w:val="center"/>
            <w:hideMark/>
          </w:tcPr>
          <w:p w14:paraId="2C5E0CF8"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Komunikacja z wbudowanym oprogramowaniem zarządzającym macierzą musi być możliwa w trybie graficznym np. poprzez przeglądarkę WWW oraz w trybie tekstowym.</w:t>
            </w:r>
          </w:p>
        </w:tc>
        <w:tc>
          <w:tcPr>
            <w:tcW w:w="1141" w:type="dxa"/>
            <w:tcBorders>
              <w:top w:val="nil"/>
              <w:left w:val="nil"/>
              <w:bottom w:val="single" w:sz="4" w:space="0" w:color="auto"/>
              <w:right w:val="single" w:sz="4" w:space="0" w:color="auto"/>
            </w:tcBorders>
            <w:shd w:val="clear" w:color="auto" w:fill="auto"/>
            <w:noWrap/>
            <w:vAlign w:val="center"/>
            <w:hideMark/>
          </w:tcPr>
          <w:p w14:paraId="2F24590A"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2078B165"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664A816" w14:textId="77777777" w:rsidTr="00FF07C8">
        <w:trPr>
          <w:trHeight w:val="351"/>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4366009D"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Porty do zarządzania</w:t>
            </w:r>
          </w:p>
        </w:tc>
        <w:tc>
          <w:tcPr>
            <w:tcW w:w="4656" w:type="dxa"/>
            <w:tcBorders>
              <w:top w:val="nil"/>
              <w:left w:val="nil"/>
              <w:bottom w:val="single" w:sz="4" w:space="0" w:color="auto"/>
              <w:right w:val="single" w:sz="4" w:space="0" w:color="auto"/>
            </w:tcBorders>
            <w:shd w:val="clear" w:color="auto" w:fill="auto"/>
            <w:vAlign w:val="center"/>
            <w:hideMark/>
          </w:tcPr>
          <w:p w14:paraId="3B3263D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Min. 2 interfejsy do zrządzania macierzą per kontroler</w:t>
            </w:r>
          </w:p>
        </w:tc>
        <w:tc>
          <w:tcPr>
            <w:tcW w:w="1141" w:type="dxa"/>
            <w:tcBorders>
              <w:top w:val="nil"/>
              <w:left w:val="nil"/>
              <w:bottom w:val="single" w:sz="4" w:space="0" w:color="auto"/>
              <w:right w:val="single" w:sz="4" w:space="0" w:color="auto"/>
            </w:tcBorders>
            <w:shd w:val="clear" w:color="auto" w:fill="auto"/>
            <w:noWrap/>
            <w:vAlign w:val="center"/>
            <w:hideMark/>
          </w:tcPr>
          <w:p w14:paraId="172E3DE0"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6408886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46DA9936" w14:textId="77777777" w:rsidTr="00FF07C8">
        <w:trPr>
          <w:trHeight w:val="1361"/>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4E912C55"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Obsługiwane przeglądarki</w:t>
            </w:r>
          </w:p>
        </w:tc>
        <w:tc>
          <w:tcPr>
            <w:tcW w:w="4656" w:type="dxa"/>
            <w:tcBorders>
              <w:top w:val="nil"/>
              <w:left w:val="nil"/>
              <w:bottom w:val="single" w:sz="4" w:space="0" w:color="auto"/>
              <w:right w:val="single" w:sz="4" w:space="0" w:color="auto"/>
            </w:tcBorders>
            <w:shd w:val="clear" w:color="auto" w:fill="auto"/>
            <w:vAlign w:val="center"/>
            <w:hideMark/>
          </w:tcPr>
          <w:p w14:paraId="325E98A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Musi być możliwe zdalne zarządzanie macierzą z wykorzystaniem standardowej przeglądarki internetowej (np. Internet Explorer, Google Chrome, Mozilla Firefox) bez konieczności instalacji  żadnych dodatkowych aplikacji na stacji administratora</w:t>
            </w:r>
          </w:p>
        </w:tc>
        <w:tc>
          <w:tcPr>
            <w:tcW w:w="1141" w:type="dxa"/>
            <w:tcBorders>
              <w:top w:val="nil"/>
              <w:left w:val="nil"/>
              <w:bottom w:val="single" w:sz="4" w:space="0" w:color="auto"/>
              <w:right w:val="single" w:sz="4" w:space="0" w:color="auto"/>
            </w:tcBorders>
            <w:shd w:val="clear" w:color="auto" w:fill="auto"/>
            <w:noWrap/>
            <w:vAlign w:val="center"/>
            <w:hideMark/>
          </w:tcPr>
          <w:p w14:paraId="7212844C"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4B6A44B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28CF5B6D" w14:textId="77777777" w:rsidTr="00FF07C8">
        <w:trPr>
          <w:trHeight w:val="192"/>
        </w:trPr>
        <w:tc>
          <w:tcPr>
            <w:tcW w:w="8493" w:type="dxa"/>
            <w:gridSpan w:val="2"/>
            <w:tcBorders>
              <w:top w:val="single" w:sz="4" w:space="0" w:color="auto"/>
              <w:left w:val="single" w:sz="4" w:space="0" w:color="auto"/>
              <w:bottom w:val="single" w:sz="4" w:space="0" w:color="auto"/>
              <w:right w:val="single" w:sz="4" w:space="0" w:color="auto"/>
            </w:tcBorders>
            <w:shd w:val="clear" w:color="auto" w:fill="auto"/>
            <w:hideMark/>
          </w:tcPr>
          <w:p w14:paraId="4B349511"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Gwarancja</w:t>
            </w:r>
          </w:p>
        </w:tc>
        <w:tc>
          <w:tcPr>
            <w:tcW w:w="1141" w:type="dxa"/>
            <w:tcBorders>
              <w:top w:val="nil"/>
              <w:left w:val="nil"/>
              <w:bottom w:val="single" w:sz="4" w:space="0" w:color="auto"/>
              <w:right w:val="single" w:sz="4" w:space="0" w:color="auto"/>
            </w:tcBorders>
            <w:shd w:val="clear" w:color="auto" w:fill="auto"/>
            <w:noWrap/>
            <w:vAlign w:val="center"/>
            <w:hideMark/>
          </w:tcPr>
          <w:p w14:paraId="3B478EF5"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28" w:type="dxa"/>
            <w:tcBorders>
              <w:top w:val="nil"/>
              <w:left w:val="nil"/>
              <w:bottom w:val="single" w:sz="4" w:space="0" w:color="auto"/>
              <w:right w:val="single" w:sz="4" w:space="0" w:color="auto"/>
            </w:tcBorders>
            <w:shd w:val="clear" w:color="auto" w:fill="auto"/>
            <w:noWrap/>
            <w:vAlign w:val="bottom"/>
            <w:hideMark/>
          </w:tcPr>
          <w:p w14:paraId="4344286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03F61696" w14:textId="77777777" w:rsidTr="00FF07C8">
        <w:trPr>
          <w:trHeight w:val="238"/>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35F3342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Okres</w:t>
            </w:r>
          </w:p>
        </w:tc>
        <w:tc>
          <w:tcPr>
            <w:tcW w:w="4656" w:type="dxa"/>
            <w:tcBorders>
              <w:top w:val="nil"/>
              <w:left w:val="nil"/>
              <w:bottom w:val="single" w:sz="4" w:space="0" w:color="auto"/>
              <w:right w:val="single" w:sz="4" w:space="0" w:color="auto"/>
            </w:tcBorders>
            <w:shd w:val="clear" w:color="auto" w:fill="auto"/>
            <w:vAlign w:val="center"/>
            <w:hideMark/>
          </w:tcPr>
          <w:p w14:paraId="4E25521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5 lat</w:t>
            </w:r>
          </w:p>
        </w:tc>
        <w:tc>
          <w:tcPr>
            <w:tcW w:w="1141" w:type="dxa"/>
            <w:tcBorders>
              <w:top w:val="nil"/>
              <w:left w:val="nil"/>
              <w:bottom w:val="single" w:sz="4" w:space="0" w:color="auto"/>
              <w:right w:val="single" w:sz="4" w:space="0" w:color="auto"/>
            </w:tcBorders>
            <w:shd w:val="clear" w:color="auto" w:fill="auto"/>
            <w:noWrap/>
            <w:vAlign w:val="center"/>
            <w:hideMark/>
          </w:tcPr>
          <w:p w14:paraId="08CA97C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5F2E080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525E43C" w14:textId="77777777" w:rsidTr="00FF07C8">
        <w:trPr>
          <w:trHeight w:val="1474"/>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12CD348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Poziom</w:t>
            </w:r>
          </w:p>
        </w:tc>
        <w:tc>
          <w:tcPr>
            <w:tcW w:w="4656" w:type="dxa"/>
            <w:tcBorders>
              <w:top w:val="nil"/>
              <w:left w:val="nil"/>
              <w:bottom w:val="single" w:sz="4" w:space="0" w:color="auto"/>
              <w:right w:val="single" w:sz="4" w:space="0" w:color="auto"/>
            </w:tcBorders>
            <w:shd w:val="clear" w:color="auto" w:fill="auto"/>
            <w:vAlign w:val="center"/>
            <w:hideMark/>
          </w:tcPr>
          <w:p w14:paraId="65644C05"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Serwis  w miejscu instalacji urządzenia z gwarantowanym czasem skutecznego zakończenia naprawy najpóźniej w ciągu następnego dnia roboczego od dnia zgłoszenia awarii do organizacji serwisowej producenta macierzy</w:t>
            </w:r>
          </w:p>
        </w:tc>
        <w:tc>
          <w:tcPr>
            <w:tcW w:w="1141" w:type="dxa"/>
            <w:tcBorders>
              <w:top w:val="nil"/>
              <w:left w:val="nil"/>
              <w:bottom w:val="single" w:sz="4" w:space="0" w:color="auto"/>
              <w:right w:val="single" w:sz="4" w:space="0" w:color="auto"/>
            </w:tcBorders>
            <w:shd w:val="clear" w:color="auto" w:fill="auto"/>
            <w:noWrap/>
            <w:vAlign w:val="center"/>
            <w:hideMark/>
          </w:tcPr>
          <w:p w14:paraId="53C5522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53EC8E8F"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3BF6DAB5" w14:textId="77777777" w:rsidTr="00FF07C8">
        <w:trPr>
          <w:trHeight w:val="1409"/>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09B194F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Inne</w:t>
            </w:r>
          </w:p>
        </w:tc>
        <w:tc>
          <w:tcPr>
            <w:tcW w:w="4656" w:type="dxa"/>
            <w:tcBorders>
              <w:top w:val="nil"/>
              <w:left w:val="nil"/>
              <w:bottom w:val="single" w:sz="4" w:space="0" w:color="auto"/>
              <w:right w:val="single" w:sz="4" w:space="0" w:color="auto"/>
            </w:tcBorders>
            <w:shd w:val="clear" w:color="auto" w:fill="auto"/>
            <w:vAlign w:val="center"/>
            <w:hideMark/>
          </w:tcPr>
          <w:p w14:paraId="7CAB6512"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System musi zapewniać możliwość samodzielnego i automatycznego powiadamiania producenta i administratorów Zamawiającego o usterkach za pomocą wiadomości wysyłanych poprzez protokół SNMP (wersja: 1 ,2c, 3) lub SMTP</w:t>
            </w:r>
          </w:p>
        </w:tc>
        <w:tc>
          <w:tcPr>
            <w:tcW w:w="1141" w:type="dxa"/>
            <w:tcBorders>
              <w:top w:val="nil"/>
              <w:left w:val="nil"/>
              <w:bottom w:val="single" w:sz="4" w:space="0" w:color="auto"/>
              <w:right w:val="single" w:sz="4" w:space="0" w:color="auto"/>
            </w:tcBorders>
            <w:shd w:val="clear" w:color="auto" w:fill="auto"/>
            <w:noWrap/>
            <w:vAlign w:val="center"/>
            <w:hideMark/>
          </w:tcPr>
          <w:p w14:paraId="565151FB"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08C3008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20B6786" w14:textId="77777777" w:rsidTr="00FF07C8">
        <w:trPr>
          <w:trHeight w:val="1402"/>
        </w:trPr>
        <w:tc>
          <w:tcPr>
            <w:tcW w:w="3837" w:type="dxa"/>
            <w:tcBorders>
              <w:top w:val="nil"/>
              <w:left w:val="single" w:sz="4" w:space="0" w:color="auto"/>
              <w:bottom w:val="single" w:sz="4" w:space="0" w:color="auto"/>
              <w:right w:val="single" w:sz="4" w:space="0" w:color="auto"/>
            </w:tcBorders>
            <w:shd w:val="clear" w:color="auto" w:fill="auto"/>
            <w:vAlign w:val="center"/>
            <w:hideMark/>
          </w:tcPr>
          <w:p w14:paraId="0831320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lastRenderedPageBreak/>
              <w:t>Źródło dostawy</w:t>
            </w:r>
          </w:p>
        </w:tc>
        <w:tc>
          <w:tcPr>
            <w:tcW w:w="4656" w:type="dxa"/>
            <w:tcBorders>
              <w:top w:val="nil"/>
              <w:left w:val="nil"/>
              <w:bottom w:val="single" w:sz="4" w:space="0" w:color="auto"/>
              <w:right w:val="single" w:sz="4" w:space="0" w:color="auto"/>
            </w:tcBorders>
            <w:shd w:val="clear" w:color="auto" w:fill="auto"/>
            <w:vAlign w:val="center"/>
            <w:hideMark/>
          </w:tcPr>
          <w:p w14:paraId="62596CC4"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xml:space="preserve">Macierz musi pochodzić z legalnego kanału sprzedaży producenta w Polsce i musi reprezentować model bieżącej linii produkcyjnej. Nie dopuszcza się użycia macierzy odnawianych, demonstracyjnych lub powystawowych </w:t>
            </w:r>
          </w:p>
        </w:tc>
        <w:tc>
          <w:tcPr>
            <w:tcW w:w="1141" w:type="dxa"/>
            <w:tcBorders>
              <w:top w:val="nil"/>
              <w:left w:val="nil"/>
              <w:bottom w:val="single" w:sz="4" w:space="0" w:color="auto"/>
              <w:right w:val="single" w:sz="4" w:space="0" w:color="auto"/>
            </w:tcBorders>
            <w:shd w:val="clear" w:color="auto" w:fill="auto"/>
            <w:noWrap/>
            <w:vAlign w:val="center"/>
            <w:hideMark/>
          </w:tcPr>
          <w:p w14:paraId="1BAE91D1" w14:textId="77777777" w:rsidR="00FF07C8" w:rsidRPr="00FF07C8" w:rsidRDefault="00FF07C8" w:rsidP="00FF07C8">
            <w:pPr>
              <w:spacing w:after="0" w:line="240" w:lineRule="auto"/>
              <w:jc w:val="center"/>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Tak</w:t>
            </w:r>
          </w:p>
        </w:tc>
        <w:tc>
          <w:tcPr>
            <w:tcW w:w="1128" w:type="dxa"/>
            <w:tcBorders>
              <w:top w:val="nil"/>
              <w:left w:val="nil"/>
              <w:bottom w:val="single" w:sz="4" w:space="0" w:color="auto"/>
              <w:right w:val="single" w:sz="4" w:space="0" w:color="auto"/>
            </w:tcBorders>
            <w:shd w:val="clear" w:color="auto" w:fill="auto"/>
            <w:noWrap/>
            <w:vAlign w:val="bottom"/>
            <w:hideMark/>
          </w:tcPr>
          <w:p w14:paraId="131CC70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r>
      <w:tr w:rsidR="00FF07C8" w:rsidRPr="00FF07C8" w14:paraId="50CCA1A1" w14:textId="77777777" w:rsidTr="00FF07C8">
        <w:trPr>
          <w:trHeight w:val="476"/>
        </w:trPr>
        <w:tc>
          <w:tcPr>
            <w:tcW w:w="8493" w:type="dxa"/>
            <w:gridSpan w:val="2"/>
            <w:tcBorders>
              <w:top w:val="nil"/>
              <w:left w:val="single" w:sz="4" w:space="0" w:color="auto"/>
              <w:bottom w:val="single" w:sz="4" w:space="0" w:color="auto"/>
              <w:right w:val="single" w:sz="4" w:space="0" w:color="auto"/>
            </w:tcBorders>
            <w:shd w:val="clear" w:color="000000" w:fill="D9D9D9"/>
            <w:noWrap/>
            <w:vAlign w:val="center"/>
            <w:hideMark/>
          </w:tcPr>
          <w:p w14:paraId="1A8F6AAE"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Inne wymagania</w:t>
            </w:r>
          </w:p>
        </w:tc>
        <w:tc>
          <w:tcPr>
            <w:tcW w:w="1141" w:type="dxa"/>
            <w:tcBorders>
              <w:top w:val="nil"/>
              <w:left w:val="nil"/>
              <w:bottom w:val="nil"/>
              <w:right w:val="nil"/>
            </w:tcBorders>
            <w:shd w:val="clear" w:color="auto" w:fill="auto"/>
            <w:noWrap/>
            <w:vAlign w:val="bottom"/>
            <w:hideMark/>
          </w:tcPr>
          <w:p w14:paraId="0AFC5760"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0DB0C044"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1B10D8C6"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noWrap/>
            <w:vAlign w:val="center"/>
            <w:hideMark/>
          </w:tcPr>
          <w:p w14:paraId="55618EC7" w14:textId="57C39CF9"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urządzenie musi być dostarczone do pomieszczenia serwerowni zamawiającego (Wysokie Brzegi 4, 32-600 Oświęcim)</w:t>
            </w:r>
          </w:p>
        </w:tc>
        <w:tc>
          <w:tcPr>
            <w:tcW w:w="4656" w:type="dxa"/>
            <w:tcBorders>
              <w:top w:val="nil"/>
              <w:left w:val="nil"/>
              <w:bottom w:val="single" w:sz="4" w:space="0" w:color="auto"/>
              <w:right w:val="single" w:sz="4" w:space="0" w:color="auto"/>
            </w:tcBorders>
            <w:shd w:val="clear" w:color="auto" w:fill="auto"/>
            <w:noWrap/>
            <w:vAlign w:val="bottom"/>
            <w:hideMark/>
          </w:tcPr>
          <w:p w14:paraId="1AAF5AB6"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41" w:type="dxa"/>
            <w:tcBorders>
              <w:top w:val="nil"/>
              <w:left w:val="nil"/>
              <w:bottom w:val="nil"/>
              <w:right w:val="nil"/>
            </w:tcBorders>
            <w:shd w:val="clear" w:color="auto" w:fill="auto"/>
            <w:noWrap/>
            <w:vAlign w:val="bottom"/>
            <w:hideMark/>
          </w:tcPr>
          <w:p w14:paraId="5437B99B"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78D83FB4"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45754D47"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noWrap/>
            <w:vAlign w:val="center"/>
            <w:hideMark/>
          </w:tcPr>
          <w:p w14:paraId="7058EB7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musi zostać zamontowane w szafie RACK zamawiającego wraz z podstawową konfiguracją</w:t>
            </w:r>
          </w:p>
        </w:tc>
        <w:tc>
          <w:tcPr>
            <w:tcW w:w="4656" w:type="dxa"/>
            <w:tcBorders>
              <w:top w:val="nil"/>
              <w:left w:val="nil"/>
              <w:bottom w:val="single" w:sz="4" w:space="0" w:color="auto"/>
              <w:right w:val="single" w:sz="4" w:space="0" w:color="auto"/>
            </w:tcBorders>
            <w:shd w:val="clear" w:color="auto" w:fill="auto"/>
            <w:noWrap/>
            <w:vAlign w:val="bottom"/>
            <w:hideMark/>
          </w:tcPr>
          <w:p w14:paraId="1E4EDFCC"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41" w:type="dxa"/>
            <w:tcBorders>
              <w:top w:val="nil"/>
              <w:left w:val="nil"/>
              <w:bottom w:val="nil"/>
              <w:right w:val="nil"/>
            </w:tcBorders>
            <w:shd w:val="clear" w:color="auto" w:fill="auto"/>
            <w:noWrap/>
            <w:vAlign w:val="bottom"/>
            <w:hideMark/>
          </w:tcPr>
          <w:p w14:paraId="52EC506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4ED466B7"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6116ABC9" w14:textId="77777777" w:rsidTr="00FF07C8">
        <w:trPr>
          <w:trHeight w:val="192"/>
        </w:trPr>
        <w:tc>
          <w:tcPr>
            <w:tcW w:w="3837" w:type="dxa"/>
            <w:tcBorders>
              <w:top w:val="nil"/>
              <w:left w:val="single" w:sz="4" w:space="0" w:color="auto"/>
              <w:bottom w:val="single" w:sz="4" w:space="0" w:color="auto"/>
              <w:right w:val="single" w:sz="4" w:space="0" w:color="auto"/>
            </w:tcBorders>
            <w:shd w:val="clear" w:color="auto" w:fill="auto"/>
            <w:noWrap/>
            <w:vAlign w:val="center"/>
            <w:hideMark/>
          </w:tcPr>
          <w:p w14:paraId="40226B9E"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musi zostać wykonane szkolenie dla pracowników działu informatyki z podstawowej konfiguracji - min. 4h</w:t>
            </w:r>
          </w:p>
        </w:tc>
        <w:tc>
          <w:tcPr>
            <w:tcW w:w="4656" w:type="dxa"/>
            <w:tcBorders>
              <w:top w:val="nil"/>
              <w:left w:val="nil"/>
              <w:bottom w:val="single" w:sz="4" w:space="0" w:color="auto"/>
              <w:right w:val="single" w:sz="4" w:space="0" w:color="auto"/>
            </w:tcBorders>
            <w:shd w:val="clear" w:color="auto" w:fill="auto"/>
            <w:noWrap/>
            <w:vAlign w:val="bottom"/>
            <w:hideMark/>
          </w:tcPr>
          <w:p w14:paraId="0387698A"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 </w:t>
            </w:r>
          </w:p>
        </w:tc>
        <w:tc>
          <w:tcPr>
            <w:tcW w:w="1141" w:type="dxa"/>
            <w:tcBorders>
              <w:top w:val="nil"/>
              <w:left w:val="nil"/>
              <w:bottom w:val="nil"/>
              <w:right w:val="nil"/>
            </w:tcBorders>
            <w:shd w:val="clear" w:color="auto" w:fill="auto"/>
            <w:noWrap/>
            <w:vAlign w:val="bottom"/>
            <w:hideMark/>
          </w:tcPr>
          <w:p w14:paraId="7CE87E23"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7E3C0EF4"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51AC020A" w14:textId="77777777" w:rsidTr="00FF07C8">
        <w:trPr>
          <w:trHeight w:val="192"/>
        </w:trPr>
        <w:tc>
          <w:tcPr>
            <w:tcW w:w="3837" w:type="dxa"/>
            <w:tcBorders>
              <w:top w:val="nil"/>
              <w:left w:val="nil"/>
              <w:bottom w:val="nil"/>
              <w:right w:val="nil"/>
            </w:tcBorders>
            <w:shd w:val="clear" w:color="auto" w:fill="auto"/>
            <w:noWrap/>
            <w:vAlign w:val="center"/>
            <w:hideMark/>
          </w:tcPr>
          <w:p w14:paraId="3DC935AE"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c>
          <w:tcPr>
            <w:tcW w:w="4656" w:type="dxa"/>
            <w:tcBorders>
              <w:top w:val="nil"/>
              <w:left w:val="nil"/>
              <w:bottom w:val="nil"/>
              <w:right w:val="nil"/>
            </w:tcBorders>
            <w:shd w:val="clear" w:color="auto" w:fill="auto"/>
            <w:noWrap/>
            <w:vAlign w:val="center"/>
            <w:hideMark/>
          </w:tcPr>
          <w:p w14:paraId="6B1D311F"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c>
          <w:tcPr>
            <w:tcW w:w="1141" w:type="dxa"/>
            <w:tcBorders>
              <w:top w:val="nil"/>
              <w:left w:val="nil"/>
              <w:bottom w:val="nil"/>
              <w:right w:val="nil"/>
            </w:tcBorders>
            <w:shd w:val="clear" w:color="auto" w:fill="auto"/>
            <w:noWrap/>
            <w:vAlign w:val="bottom"/>
            <w:hideMark/>
          </w:tcPr>
          <w:p w14:paraId="59F25517"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c>
          <w:tcPr>
            <w:tcW w:w="1128" w:type="dxa"/>
            <w:tcBorders>
              <w:top w:val="nil"/>
              <w:left w:val="nil"/>
              <w:bottom w:val="nil"/>
              <w:right w:val="nil"/>
            </w:tcBorders>
            <w:shd w:val="clear" w:color="auto" w:fill="auto"/>
            <w:noWrap/>
            <w:vAlign w:val="bottom"/>
            <w:hideMark/>
          </w:tcPr>
          <w:p w14:paraId="40B743AC"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0DF3EC3B" w14:textId="77777777" w:rsidTr="00FF07C8">
        <w:trPr>
          <w:trHeight w:val="317"/>
        </w:trPr>
        <w:tc>
          <w:tcPr>
            <w:tcW w:w="8493" w:type="dxa"/>
            <w:gridSpan w:val="2"/>
            <w:tcBorders>
              <w:top w:val="single" w:sz="4" w:space="0" w:color="auto"/>
              <w:left w:val="single" w:sz="4" w:space="0" w:color="auto"/>
              <w:bottom w:val="single" w:sz="4" w:space="0" w:color="auto"/>
              <w:right w:val="single" w:sz="4" w:space="0" w:color="auto"/>
            </w:tcBorders>
            <w:shd w:val="clear" w:color="000000" w:fill="B4C6E7"/>
            <w:vAlign w:val="center"/>
            <w:hideMark/>
          </w:tcPr>
          <w:p w14:paraId="4ED70A54"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r w:rsidRPr="00FF07C8">
              <w:rPr>
                <w:rFonts w:ascii="Calibri" w:eastAsia="Times New Roman" w:hAnsi="Calibri" w:cs="Calibri"/>
                <w:b/>
                <w:bCs/>
                <w:color w:val="000000"/>
                <w:sz w:val="20"/>
                <w:szCs w:val="20"/>
                <w:lang w:eastAsia="pl-PL"/>
              </w:rPr>
              <w:t>WYMAGANE DOKUMENTY</w:t>
            </w:r>
          </w:p>
        </w:tc>
        <w:tc>
          <w:tcPr>
            <w:tcW w:w="1141" w:type="dxa"/>
            <w:tcBorders>
              <w:top w:val="nil"/>
              <w:left w:val="nil"/>
              <w:bottom w:val="nil"/>
              <w:right w:val="nil"/>
            </w:tcBorders>
            <w:shd w:val="clear" w:color="auto" w:fill="auto"/>
            <w:noWrap/>
            <w:vAlign w:val="bottom"/>
            <w:hideMark/>
          </w:tcPr>
          <w:p w14:paraId="2AB42A69" w14:textId="77777777" w:rsidR="00FF07C8" w:rsidRPr="00FF07C8" w:rsidRDefault="00FF07C8" w:rsidP="00FF07C8">
            <w:pPr>
              <w:spacing w:after="0" w:line="240" w:lineRule="auto"/>
              <w:rPr>
                <w:rFonts w:ascii="Calibri" w:eastAsia="Times New Roman" w:hAnsi="Calibri" w:cs="Calibri"/>
                <w:b/>
                <w:bCs/>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5CCBB537"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r w:rsidR="00FF07C8" w:rsidRPr="00FF07C8" w14:paraId="089EB4B7" w14:textId="77777777" w:rsidTr="00FF07C8">
        <w:trPr>
          <w:trHeight w:val="623"/>
        </w:trPr>
        <w:tc>
          <w:tcPr>
            <w:tcW w:w="849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1BA4077"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r w:rsidRPr="00FF07C8">
              <w:rPr>
                <w:rFonts w:ascii="Calibri" w:eastAsia="Times New Roman" w:hAnsi="Calibri" w:cs="Calibri"/>
                <w:color w:val="000000"/>
                <w:sz w:val="20"/>
                <w:szCs w:val="20"/>
                <w:lang w:eastAsia="pl-PL"/>
              </w:rPr>
              <w:t>Oświadczenie dot. gotowości realizacji napraw gwarancyjnych świadczonych przez dystrybutora tego rozwiązania w Polsce lub Autoryzowanego Partnera Serwisowego Producenta - 1 oświadczenie dla obu macierzy</w:t>
            </w:r>
          </w:p>
        </w:tc>
        <w:tc>
          <w:tcPr>
            <w:tcW w:w="1141" w:type="dxa"/>
            <w:tcBorders>
              <w:top w:val="nil"/>
              <w:left w:val="nil"/>
              <w:bottom w:val="nil"/>
              <w:right w:val="nil"/>
            </w:tcBorders>
            <w:shd w:val="clear" w:color="auto" w:fill="auto"/>
            <w:noWrap/>
            <w:vAlign w:val="bottom"/>
            <w:hideMark/>
          </w:tcPr>
          <w:p w14:paraId="4147F570" w14:textId="77777777" w:rsidR="00FF07C8" w:rsidRPr="00FF07C8" w:rsidRDefault="00FF07C8" w:rsidP="00FF07C8">
            <w:pPr>
              <w:spacing w:after="0" w:line="240" w:lineRule="auto"/>
              <w:rPr>
                <w:rFonts w:ascii="Calibri" w:eastAsia="Times New Roman" w:hAnsi="Calibri" w:cs="Calibri"/>
                <w:color w:val="000000"/>
                <w:sz w:val="20"/>
                <w:szCs w:val="20"/>
                <w:lang w:eastAsia="pl-PL"/>
              </w:rPr>
            </w:pPr>
          </w:p>
        </w:tc>
        <w:tc>
          <w:tcPr>
            <w:tcW w:w="1128" w:type="dxa"/>
            <w:tcBorders>
              <w:top w:val="nil"/>
              <w:left w:val="nil"/>
              <w:bottom w:val="nil"/>
              <w:right w:val="nil"/>
            </w:tcBorders>
            <w:shd w:val="clear" w:color="auto" w:fill="auto"/>
            <w:noWrap/>
            <w:vAlign w:val="bottom"/>
            <w:hideMark/>
          </w:tcPr>
          <w:p w14:paraId="009FAC39" w14:textId="77777777" w:rsidR="00FF07C8" w:rsidRPr="00FF07C8" w:rsidRDefault="00FF07C8" w:rsidP="00FF07C8">
            <w:pPr>
              <w:spacing w:after="0" w:line="240" w:lineRule="auto"/>
              <w:rPr>
                <w:rFonts w:ascii="Times New Roman" w:eastAsia="Times New Roman" w:hAnsi="Times New Roman" w:cs="Times New Roman"/>
                <w:sz w:val="20"/>
                <w:szCs w:val="20"/>
                <w:lang w:eastAsia="pl-PL"/>
              </w:rPr>
            </w:pPr>
          </w:p>
        </w:tc>
      </w:tr>
    </w:tbl>
    <w:p w14:paraId="2A327A81" w14:textId="0669D2DA" w:rsidR="00293C00" w:rsidRDefault="00293C00" w:rsidP="00293C00"/>
    <w:p w14:paraId="24CAB93B" w14:textId="17283F65" w:rsidR="00FF07C8" w:rsidRDefault="00FF07C8" w:rsidP="00293C00"/>
    <w:p w14:paraId="7E14C3CE" w14:textId="78A38CAE" w:rsidR="00085EEE" w:rsidRDefault="00085EEE" w:rsidP="00293C00"/>
    <w:p w14:paraId="3558E8F8" w14:textId="2EEE5261" w:rsidR="00F76DD8" w:rsidRDefault="00F76DD8" w:rsidP="00293C00"/>
    <w:p w14:paraId="07DB1661" w14:textId="7AF6311F" w:rsidR="00F76DD8" w:rsidRDefault="00F76DD8" w:rsidP="00293C00"/>
    <w:tbl>
      <w:tblPr>
        <w:tblW w:w="10616" w:type="dxa"/>
        <w:tblCellMar>
          <w:left w:w="70" w:type="dxa"/>
          <w:right w:w="70" w:type="dxa"/>
        </w:tblCellMar>
        <w:tblLook w:val="04A0" w:firstRow="1" w:lastRow="0" w:firstColumn="1" w:lastColumn="0" w:noHBand="0" w:noVBand="1"/>
      </w:tblPr>
      <w:tblGrid>
        <w:gridCol w:w="3528"/>
        <w:gridCol w:w="5019"/>
        <w:gridCol w:w="1041"/>
        <w:gridCol w:w="1040"/>
      </w:tblGrid>
      <w:tr w:rsidR="00F76DD8" w:rsidRPr="00F76DD8" w14:paraId="2BA252A0" w14:textId="77777777" w:rsidTr="00F76DD8">
        <w:trPr>
          <w:trHeight w:val="795"/>
        </w:trPr>
        <w:tc>
          <w:tcPr>
            <w:tcW w:w="10616"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6EBB597"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WYMAGANIA MINIMALNE DLA:</w:t>
            </w:r>
            <w:r w:rsidRPr="00F76DD8">
              <w:rPr>
                <w:rFonts w:ascii="Calibri" w:eastAsia="Times New Roman" w:hAnsi="Calibri" w:cs="Calibri"/>
                <w:b/>
                <w:bCs/>
                <w:color w:val="000000"/>
                <w:sz w:val="20"/>
                <w:szCs w:val="20"/>
                <w:lang w:eastAsia="pl-PL"/>
              </w:rPr>
              <w:br/>
              <w:t>Deduplikator o pojemności umożliwiającej wykonanie długoterminowej  kopii bezpieczeństwa macierzy dyskowej</w:t>
            </w:r>
          </w:p>
        </w:tc>
      </w:tr>
      <w:tr w:rsidR="00F76DD8" w:rsidRPr="00F76DD8" w14:paraId="359BEA3E" w14:textId="77777777" w:rsidTr="00F76DD8">
        <w:trPr>
          <w:trHeight w:val="5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D4885C4"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 </w:t>
            </w:r>
          </w:p>
        </w:tc>
        <w:tc>
          <w:tcPr>
            <w:tcW w:w="5019" w:type="dxa"/>
            <w:tcBorders>
              <w:top w:val="nil"/>
              <w:left w:val="nil"/>
              <w:bottom w:val="single" w:sz="4" w:space="0" w:color="auto"/>
              <w:right w:val="nil"/>
            </w:tcBorders>
            <w:shd w:val="clear" w:color="auto" w:fill="auto"/>
            <w:vAlign w:val="center"/>
            <w:hideMark/>
          </w:tcPr>
          <w:p w14:paraId="3240682D"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 </w:t>
            </w:r>
          </w:p>
        </w:tc>
        <w:tc>
          <w:tcPr>
            <w:tcW w:w="1034" w:type="dxa"/>
            <w:tcBorders>
              <w:top w:val="nil"/>
              <w:left w:val="single" w:sz="4" w:space="0" w:color="auto"/>
              <w:bottom w:val="single" w:sz="4" w:space="0" w:color="auto"/>
              <w:right w:val="single" w:sz="4" w:space="0" w:color="auto"/>
            </w:tcBorders>
            <w:shd w:val="clear" w:color="auto" w:fill="auto"/>
            <w:vAlign w:val="center"/>
            <w:hideMark/>
          </w:tcPr>
          <w:p w14:paraId="6BE9541F" w14:textId="77777777" w:rsidR="00F76DD8" w:rsidRPr="00F76DD8" w:rsidRDefault="00F76DD8" w:rsidP="00F76DD8">
            <w:pPr>
              <w:spacing w:after="0" w:line="240" w:lineRule="auto"/>
              <w:jc w:val="center"/>
              <w:rPr>
                <w:rFonts w:ascii="Calibri" w:eastAsia="Times New Roman" w:hAnsi="Calibri" w:cs="Calibri"/>
                <w:b/>
                <w:bCs/>
                <w:sz w:val="20"/>
                <w:szCs w:val="20"/>
                <w:lang w:eastAsia="pl-PL"/>
              </w:rPr>
            </w:pPr>
            <w:r w:rsidRPr="00F76DD8">
              <w:rPr>
                <w:rFonts w:ascii="Calibri" w:eastAsia="Times New Roman" w:hAnsi="Calibri" w:cs="Calibri"/>
                <w:b/>
                <w:bCs/>
                <w:sz w:val="20"/>
                <w:szCs w:val="20"/>
                <w:lang w:eastAsia="pl-PL"/>
              </w:rPr>
              <w:t>Parametr wymagany</w:t>
            </w:r>
          </w:p>
        </w:tc>
        <w:tc>
          <w:tcPr>
            <w:tcW w:w="1034" w:type="dxa"/>
            <w:tcBorders>
              <w:top w:val="nil"/>
              <w:left w:val="nil"/>
              <w:bottom w:val="single" w:sz="4" w:space="0" w:color="auto"/>
              <w:right w:val="single" w:sz="4" w:space="0" w:color="auto"/>
            </w:tcBorders>
            <w:shd w:val="clear" w:color="auto" w:fill="auto"/>
            <w:vAlign w:val="center"/>
            <w:hideMark/>
          </w:tcPr>
          <w:p w14:paraId="714D17EE" w14:textId="77777777" w:rsidR="00F76DD8" w:rsidRPr="00F76DD8" w:rsidRDefault="00F76DD8" w:rsidP="00F76DD8">
            <w:pPr>
              <w:spacing w:after="0" w:line="240" w:lineRule="auto"/>
              <w:jc w:val="center"/>
              <w:rPr>
                <w:rFonts w:ascii="Calibri" w:eastAsia="Times New Roman" w:hAnsi="Calibri" w:cs="Calibri"/>
                <w:b/>
                <w:bCs/>
                <w:sz w:val="20"/>
                <w:szCs w:val="20"/>
                <w:lang w:eastAsia="pl-PL"/>
              </w:rPr>
            </w:pPr>
            <w:r w:rsidRPr="00F76DD8">
              <w:rPr>
                <w:rFonts w:ascii="Calibri" w:eastAsia="Times New Roman" w:hAnsi="Calibri" w:cs="Calibri"/>
                <w:b/>
                <w:bCs/>
                <w:sz w:val="20"/>
                <w:szCs w:val="20"/>
                <w:lang w:eastAsia="pl-PL"/>
              </w:rPr>
              <w:t>Parametr oferowany</w:t>
            </w:r>
          </w:p>
        </w:tc>
      </w:tr>
      <w:tr w:rsidR="00F76DD8" w:rsidRPr="00F76DD8" w14:paraId="20EFE79A" w14:textId="77777777" w:rsidTr="00F76DD8">
        <w:trPr>
          <w:trHeight w:val="5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9760BD7" w14:textId="77777777" w:rsidR="00F76DD8" w:rsidRPr="00F76DD8" w:rsidRDefault="00F76DD8" w:rsidP="00F76DD8">
            <w:pPr>
              <w:spacing w:after="0" w:line="240" w:lineRule="auto"/>
              <w:rPr>
                <w:rFonts w:ascii="Calibri" w:eastAsia="Times New Roman" w:hAnsi="Calibri" w:cs="Calibri"/>
                <w:b/>
                <w:bCs/>
                <w:sz w:val="20"/>
                <w:szCs w:val="20"/>
                <w:lang w:eastAsia="pl-PL"/>
              </w:rPr>
            </w:pPr>
            <w:r w:rsidRPr="00F76DD8">
              <w:rPr>
                <w:rFonts w:ascii="Calibri" w:eastAsia="Times New Roman" w:hAnsi="Calibri" w:cs="Calibri"/>
                <w:b/>
                <w:bCs/>
                <w:sz w:val="20"/>
                <w:szCs w:val="20"/>
                <w:lang w:eastAsia="pl-PL"/>
              </w:rPr>
              <w:t>Nazwa/Model/Producent - oferowanego urządzenia</w:t>
            </w:r>
          </w:p>
        </w:tc>
        <w:tc>
          <w:tcPr>
            <w:tcW w:w="7087" w:type="dxa"/>
            <w:gridSpan w:val="3"/>
            <w:tcBorders>
              <w:top w:val="single" w:sz="4" w:space="0" w:color="auto"/>
              <w:left w:val="nil"/>
              <w:bottom w:val="single" w:sz="4" w:space="0" w:color="auto"/>
              <w:right w:val="single" w:sz="4" w:space="0" w:color="000000"/>
            </w:tcBorders>
            <w:shd w:val="clear" w:color="auto" w:fill="auto"/>
            <w:vAlign w:val="center"/>
            <w:hideMark/>
          </w:tcPr>
          <w:p w14:paraId="00B0FD3E"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 </w:t>
            </w:r>
          </w:p>
        </w:tc>
      </w:tr>
      <w:tr w:rsidR="00F76DD8" w:rsidRPr="00F76DD8" w14:paraId="3E601EDE"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2E94BBA4"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Obudowa</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AEF468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68707C5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57F1EDC"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88CFE6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Typ obudowy</w:t>
            </w:r>
          </w:p>
        </w:tc>
        <w:tc>
          <w:tcPr>
            <w:tcW w:w="5019" w:type="dxa"/>
            <w:tcBorders>
              <w:top w:val="nil"/>
              <w:left w:val="nil"/>
              <w:bottom w:val="single" w:sz="4" w:space="0" w:color="auto"/>
              <w:right w:val="nil"/>
            </w:tcBorders>
            <w:shd w:val="clear" w:color="auto" w:fill="auto"/>
            <w:vAlign w:val="center"/>
            <w:hideMark/>
          </w:tcPr>
          <w:p w14:paraId="24092B8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Rack</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ED8DAE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051999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1370B34"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8CFBD4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Wielkość</w:t>
            </w:r>
          </w:p>
        </w:tc>
        <w:tc>
          <w:tcPr>
            <w:tcW w:w="5019" w:type="dxa"/>
            <w:tcBorders>
              <w:top w:val="nil"/>
              <w:left w:val="nil"/>
              <w:bottom w:val="single" w:sz="4" w:space="0" w:color="auto"/>
              <w:right w:val="nil"/>
            </w:tcBorders>
            <w:shd w:val="clear" w:color="auto" w:fill="auto"/>
            <w:vAlign w:val="center"/>
            <w:hideMark/>
          </w:tcPr>
          <w:p w14:paraId="149E3BF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2U</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56E67E4"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4794596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0D6B1E3"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57B59F9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Kieszenie na dyski</w:t>
            </w:r>
          </w:p>
        </w:tc>
        <w:tc>
          <w:tcPr>
            <w:tcW w:w="5019" w:type="dxa"/>
            <w:tcBorders>
              <w:top w:val="nil"/>
              <w:left w:val="nil"/>
              <w:bottom w:val="single" w:sz="4" w:space="0" w:color="auto"/>
              <w:right w:val="nil"/>
            </w:tcBorders>
            <w:shd w:val="clear" w:color="auto" w:fill="auto"/>
            <w:vAlign w:val="center"/>
            <w:hideMark/>
          </w:tcPr>
          <w:p w14:paraId="6DB8F5B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12 dyski 2,5”</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BB769B6"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765F4B3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933D389"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07733101"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Pojemność</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92B972D"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485392C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5B5091E"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noWrap/>
            <w:vAlign w:val="bottom"/>
            <w:hideMark/>
          </w:tcPr>
          <w:p w14:paraId="6446FB6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Pojemność macierz (RAW)</w:t>
            </w:r>
          </w:p>
        </w:tc>
        <w:tc>
          <w:tcPr>
            <w:tcW w:w="5019" w:type="dxa"/>
            <w:tcBorders>
              <w:top w:val="nil"/>
              <w:left w:val="nil"/>
              <w:bottom w:val="single" w:sz="4" w:space="0" w:color="auto"/>
              <w:right w:val="nil"/>
            </w:tcBorders>
            <w:shd w:val="clear" w:color="auto" w:fill="auto"/>
            <w:noWrap/>
            <w:vAlign w:val="bottom"/>
            <w:hideMark/>
          </w:tcPr>
          <w:p w14:paraId="1228311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96 TB</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AF0AE9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6E6722F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1226C8B" w14:textId="77777777" w:rsidTr="00F76DD8">
        <w:trPr>
          <w:trHeight w:val="630"/>
        </w:trPr>
        <w:tc>
          <w:tcPr>
            <w:tcW w:w="3528" w:type="dxa"/>
            <w:tcBorders>
              <w:top w:val="nil"/>
              <w:left w:val="single" w:sz="4" w:space="0" w:color="auto"/>
              <w:bottom w:val="single" w:sz="4" w:space="0" w:color="auto"/>
              <w:right w:val="single" w:sz="4" w:space="0" w:color="auto"/>
            </w:tcBorders>
            <w:shd w:val="clear" w:color="auto" w:fill="auto"/>
            <w:vAlign w:val="bottom"/>
            <w:hideMark/>
          </w:tcPr>
          <w:p w14:paraId="0D2B7DF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Rodzaj zamontowanych dysków (szybkość przesyłu danych)</w:t>
            </w:r>
          </w:p>
        </w:tc>
        <w:tc>
          <w:tcPr>
            <w:tcW w:w="5019" w:type="dxa"/>
            <w:tcBorders>
              <w:top w:val="nil"/>
              <w:left w:val="nil"/>
              <w:bottom w:val="single" w:sz="4" w:space="0" w:color="auto"/>
              <w:right w:val="nil"/>
            </w:tcBorders>
            <w:shd w:val="clear" w:color="auto" w:fill="auto"/>
            <w:vAlign w:val="bottom"/>
            <w:hideMark/>
          </w:tcPr>
          <w:p w14:paraId="588C642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NL-SAS12G/SAS6G</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CEB8DA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13A5225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7E6E863"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bottom"/>
            <w:hideMark/>
          </w:tcPr>
          <w:p w14:paraId="60AAF8A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Prędkość obrotowa dysków SAS</w:t>
            </w:r>
          </w:p>
        </w:tc>
        <w:tc>
          <w:tcPr>
            <w:tcW w:w="5019" w:type="dxa"/>
            <w:tcBorders>
              <w:top w:val="nil"/>
              <w:left w:val="nil"/>
              <w:bottom w:val="single" w:sz="4" w:space="0" w:color="auto"/>
              <w:right w:val="nil"/>
            </w:tcBorders>
            <w:shd w:val="clear" w:color="auto" w:fill="auto"/>
            <w:vAlign w:val="bottom"/>
            <w:hideMark/>
          </w:tcPr>
          <w:p w14:paraId="1A11BE3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7,2k</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5BB0984"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6368D60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79E9BA9"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bottom"/>
            <w:hideMark/>
          </w:tcPr>
          <w:p w14:paraId="006DF9C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lastRenderedPageBreak/>
              <w:t>Ilość zamontowanych dysków SAS</w:t>
            </w:r>
          </w:p>
        </w:tc>
        <w:tc>
          <w:tcPr>
            <w:tcW w:w="5019" w:type="dxa"/>
            <w:tcBorders>
              <w:top w:val="nil"/>
              <w:left w:val="nil"/>
              <w:bottom w:val="single" w:sz="4" w:space="0" w:color="auto"/>
              <w:right w:val="nil"/>
            </w:tcBorders>
            <w:shd w:val="clear" w:color="auto" w:fill="auto"/>
            <w:vAlign w:val="bottom"/>
            <w:hideMark/>
          </w:tcPr>
          <w:p w14:paraId="1613282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12</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7F7F4C5"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7E76336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9649928"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bottom"/>
            <w:hideMark/>
          </w:tcPr>
          <w:p w14:paraId="3AC6608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Obsługa dysków</w:t>
            </w:r>
          </w:p>
        </w:tc>
        <w:tc>
          <w:tcPr>
            <w:tcW w:w="5019" w:type="dxa"/>
            <w:tcBorders>
              <w:top w:val="nil"/>
              <w:left w:val="nil"/>
              <w:bottom w:val="single" w:sz="4" w:space="0" w:color="auto"/>
              <w:right w:val="nil"/>
            </w:tcBorders>
            <w:shd w:val="clear" w:color="auto" w:fill="auto"/>
            <w:vAlign w:val="bottom"/>
            <w:hideMark/>
          </w:tcPr>
          <w:p w14:paraId="67714B51"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SSD, SAS 10k/15k, NL-SAS</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063587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7E449DB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8D1DC19"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135463A2"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Kontrolery</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77EF7FF"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4CFCC9A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A48E352"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5F5744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Ilość</w:t>
            </w:r>
          </w:p>
        </w:tc>
        <w:tc>
          <w:tcPr>
            <w:tcW w:w="5019" w:type="dxa"/>
            <w:tcBorders>
              <w:top w:val="nil"/>
              <w:left w:val="nil"/>
              <w:bottom w:val="single" w:sz="4" w:space="0" w:color="auto"/>
              <w:right w:val="nil"/>
            </w:tcBorders>
            <w:shd w:val="clear" w:color="auto" w:fill="auto"/>
            <w:vAlign w:val="center"/>
            <w:hideMark/>
          </w:tcPr>
          <w:p w14:paraId="747B001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2, muszą obsługiwać tryb pracy w układzie active-active</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DC05272"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4627A74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6D61AB9"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5945B82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Pamięć cache per kontroler</w:t>
            </w:r>
          </w:p>
        </w:tc>
        <w:tc>
          <w:tcPr>
            <w:tcW w:w="5019" w:type="dxa"/>
            <w:tcBorders>
              <w:top w:val="nil"/>
              <w:left w:val="nil"/>
              <w:bottom w:val="single" w:sz="4" w:space="0" w:color="auto"/>
              <w:right w:val="nil"/>
            </w:tcBorders>
            <w:shd w:val="clear" w:color="auto" w:fill="auto"/>
            <w:vAlign w:val="center"/>
            <w:hideMark/>
          </w:tcPr>
          <w:p w14:paraId="62B6714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16 Gb z możliwością rozbudowy do 32GB</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C24AB14"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75C3E28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8C90556" w14:textId="77777777" w:rsidTr="00F76DD8">
        <w:trPr>
          <w:trHeight w:val="6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ECC28B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Rozbudowa pamięci cache od dyski SSD(cache do odczytu)</w:t>
            </w:r>
          </w:p>
        </w:tc>
        <w:tc>
          <w:tcPr>
            <w:tcW w:w="5019" w:type="dxa"/>
            <w:tcBorders>
              <w:top w:val="nil"/>
              <w:left w:val="nil"/>
              <w:bottom w:val="single" w:sz="4" w:space="0" w:color="auto"/>
              <w:right w:val="nil"/>
            </w:tcBorders>
            <w:shd w:val="clear" w:color="auto" w:fill="auto"/>
            <w:vAlign w:val="center"/>
            <w:hideMark/>
          </w:tcPr>
          <w:p w14:paraId="4942B18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1.6 TB SSD</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EA22320"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4D2A3F3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FBF7BEC" w14:textId="77777777" w:rsidTr="00F76DD8">
        <w:trPr>
          <w:trHeight w:val="1441"/>
        </w:trPr>
        <w:tc>
          <w:tcPr>
            <w:tcW w:w="3528" w:type="dxa"/>
            <w:vMerge w:val="restart"/>
            <w:tcBorders>
              <w:top w:val="nil"/>
              <w:left w:val="single" w:sz="4" w:space="0" w:color="auto"/>
              <w:bottom w:val="single" w:sz="4" w:space="0" w:color="auto"/>
              <w:right w:val="single" w:sz="4" w:space="0" w:color="auto"/>
            </w:tcBorders>
            <w:shd w:val="clear" w:color="auto" w:fill="auto"/>
            <w:vAlign w:val="center"/>
            <w:hideMark/>
          </w:tcPr>
          <w:p w14:paraId="02DEAFF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Zabezpieczanie pamięci cache</w:t>
            </w:r>
          </w:p>
        </w:tc>
        <w:tc>
          <w:tcPr>
            <w:tcW w:w="5019" w:type="dxa"/>
            <w:tcBorders>
              <w:top w:val="nil"/>
              <w:left w:val="nil"/>
              <w:bottom w:val="single" w:sz="4" w:space="0" w:color="auto"/>
              <w:right w:val="nil"/>
            </w:tcBorders>
            <w:shd w:val="clear" w:color="auto" w:fill="auto"/>
            <w:vAlign w:val="center"/>
            <w:hideMark/>
          </w:tcPr>
          <w:p w14:paraId="3410D2D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Kontrolery muszą obsługiwać między sobą mechanizm lustrzanej kopii danych (cache mirror) przeznaczonych do zapisu. Kontrolery muszą posiadać możliwość ich wymiany (w przypadku awarii lub planowych zadań utrzymaniowych) bez konieczności wyłączania zasilania całego urządzenia – wymaganie w przypadku konfiguracji z min. 2 kontrolerami.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47592F3"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D931CA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C575D53" w14:textId="77777777" w:rsidTr="00F76DD8">
        <w:trPr>
          <w:trHeight w:val="840"/>
        </w:trPr>
        <w:tc>
          <w:tcPr>
            <w:tcW w:w="3528" w:type="dxa"/>
            <w:vMerge/>
            <w:tcBorders>
              <w:top w:val="nil"/>
              <w:left w:val="single" w:sz="4" w:space="0" w:color="auto"/>
              <w:bottom w:val="single" w:sz="4" w:space="0" w:color="auto"/>
              <w:right w:val="single" w:sz="4" w:space="0" w:color="auto"/>
            </w:tcBorders>
            <w:vAlign w:val="center"/>
            <w:hideMark/>
          </w:tcPr>
          <w:p w14:paraId="7002089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5019" w:type="dxa"/>
            <w:tcBorders>
              <w:top w:val="nil"/>
              <w:left w:val="nil"/>
              <w:bottom w:val="single" w:sz="4" w:space="0" w:color="auto"/>
              <w:right w:val="nil"/>
            </w:tcBorders>
            <w:shd w:val="clear" w:color="auto" w:fill="auto"/>
            <w:vAlign w:val="center"/>
            <w:hideMark/>
          </w:tcPr>
          <w:p w14:paraId="19106C7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Macierz musi obsługiwać wymianę kontrolera RAID bez utraty danych zapisanych na dyskach.</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61CC79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9221A4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19C6F50" w14:textId="77777777" w:rsidTr="00F76DD8">
        <w:trPr>
          <w:trHeight w:val="100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EA42E3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Dedupliacja i kompresja</w:t>
            </w:r>
          </w:p>
        </w:tc>
        <w:tc>
          <w:tcPr>
            <w:tcW w:w="5019" w:type="dxa"/>
            <w:tcBorders>
              <w:top w:val="nil"/>
              <w:left w:val="nil"/>
              <w:bottom w:val="single" w:sz="4" w:space="0" w:color="auto"/>
              <w:right w:val="nil"/>
            </w:tcBorders>
            <w:shd w:val="clear" w:color="auto" w:fill="auto"/>
            <w:vAlign w:val="center"/>
            <w:hideMark/>
          </w:tcPr>
          <w:p w14:paraId="2B8CDD2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Możliwość wyposażenia macierzy w funkcjonalność deduplikacji i kompresji danych w trybie in-line. Wielkość bloku danych poddanego mechanizmom deduplikacji i kompresji nie może być większa niż 16kB</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60CE26E"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475777D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9761D0F" w14:textId="77777777" w:rsidTr="00F76DD8">
        <w:trPr>
          <w:trHeight w:val="12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966F02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Szyfracja dysków twardych</w:t>
            </w:r>
          </w:p>
        </w:tc>
        <w:tc>
          <w:tcPr>
            <w:tcW w:w="5019" w:type="dxa"/>
            <w:tcBorders>
              <w:top w:val="nil"/>
              <w:left w:val="nil"/>
              <w:bottom w:val="single" w:sz="4" w:space="0" w:color="auto"/>
              <w:right w:val="nil"/>
            </w:tcBorders>
            <w:shd w:val="clear" w:color="auto" w:fill="auto"/>
            <w:vAlign w:val="center"/>
            <w:hideMark/>
          </w:tcPr>
          <w:p w14:paraId="2D17184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Macierz musi pozwalać na zaszyfrowanie danych zapisanych na dostarczonych dyskach SSD SAS i HDD SAS minimum kluczem AES256-bit – jeżeli  w tym celu niezbędne jest zakupienie dodatkowych licencji bądź komponentów sprzętowych to należy je dostarczyć wraz z macierzą.    </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A0C200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6E34C4F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EC7824C" w14:textId="77777777" w:rsidTr="00F76DD8">
        <w:trPr>
          <w:trHeight w:val="300"/>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4345D218"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Interfejsy</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899B01E"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6B06611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A46365D" w14:textId="77777777" w:rsidTr="00F76DD8">
        <w:trPr>
          <w:trHeight w:val="9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6DEA0C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SAN</w:t>
            </w:r>
          </w:p>
        </w:tc>
        <w:tc>
          <w:tcPr>
            <w:tcW w:w="5019" w:type="dxa"/>
            <w:tcBorders>
              <w:top w:val="nil"/>
              <w:left w:val="nil"/>
              <w:bottom w:val="single" w:sz="4" w:space="0" w:color="auto"/>
              <w:right w:val="nil"/>
            </w:tcBorders>
            <w:shd w:val="clear" w:color="auto" w:fill="auto"/>
            <w:vAlign w:val="center"/>
            <w:hideMark/>
          </w:tcPr>
          <w:p w14:paraId="55CC012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4 porty iSCSI 10Gb/s SFP+ , do dołączenia serwerów bezpośrednio lub do dołączenia do sieci SAN, wyprowadzone na każdy kontroler RAID wraz z wkładkami SFP+.</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E5470C3"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876A28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83F28B8" w14:textId="77777777" w:rsidTr="00F76DD8">
        <w:trPr>
          <w:trHeight w:val="81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52A06A6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Porty do transmisji danych</w:t>
            </w:r>
          </w:p>
        </w:tc>
        <w:tc>
          <w:tcPr>
            <w:tcW w:w="5019" w:type="dxa"/>
            <w:tcBorders>
              <w:top w:val="nil"/>
              <w:left w:val="nil"/>
              <w:bottom w:val="single" w:sz="4" w:space="0" w:color="auto"/>
              <w:right w:val="nil"/>
            </w:tcBorders>
            <w:shd w:val="clear" w:color="auto" w:fill="auto"/>
            <w:vAlign w:val="center"/>
            <w:hideMark/>
          </w:tcPr>
          <w:p w14:paraId="6F1E920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Macierz musi umożliwiać wymianę portów do transmisji danych na porty obsługujące protokoły: FC 16Gb/s, iSCSI 1Gb/s, SAS12Gb/s.</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2D45775"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72BD96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7A841FC" w14:textId="77777777" w:rsidTr="00F76DD8">
        <w:trPr>
          <w:trHeight w:val="9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A09FA7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NFS/CIFS</w:t>
            </w:r>
          </w:p>
        </w:tc>
        <w:tc>
          <w:tcPr>
            <w:tcW w:w="5019" w:type="dxa"/>
            <w:tcBorders>
              <w:top w:val="nil"/>
              <w:left w:val="nil"/>
              <w:bottom w:val="single" w:sz="4" w:space="0" w:color="auto"/>
              <w:right w:val="nil"/>
            </w:tcBorders>
            <w:shd w:val="clear" w:color="auto" w:fill="auto"/>
            <w:vAlign w:val="center"/>
            <w:hideMark/>
          </w:tcPr>
          <w:p w14:paraId="3BDA054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Dla obsługi protokołów NFS i CIFS model oferowanej macierzy musi pozwalać na instalację minimum 4 interfejsów Ethernet 10Gb w macierzy poprzez wymianę zainstalowanych interfejsów.</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609B6DC"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DB8DAA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A8F2CA8"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7CF81ECF"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Poziom RAID</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5C2E93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317A43F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1752F65"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1B10A8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RAID</w:t>
            </w:r>
          </w:p>
        </w:tc>
        <w:tc>
          <w:tcPr>
            <w:tcW w:w="5019" w:type="dxa"/>
            <w:tcBorders>
              <w:top w:val="nil"/>
              <w:left w:val="nil"/>
              <w:bottom w:val="single" w:sz="4" w:space="0" w:color="auto"/>
              <w:right w:val="nil"/>
            </w:tcBorders>
            <w:shd w:val="clear" w:color="auto" w:fill="auto"/>
            <w:vAlign w:val="center"/>
            <w:hideMark/>
          </w:tcPr>
          <w:p w14:paraId="1FED297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0, 1 , 10, 5 , 50, 6</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85DA1CF"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6B1576A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1A09A41" w14:textId="77777777" w:rsidTr="00F76DD8">
        <w:trPr>
          <w:trHeight w:val="25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77A809FC"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Funkcjonalności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493EFA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3A5D8AB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F44DBEA"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94A736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kopie migawkowe</w:t>
            </w:r>
          </w:p>
        </w:tc>
        <w:tc>
          <w:tcPr>
            <w:tcW w:w="5019" w:type="dxa"/>
            <w:tcBorders>
              <w:top w:val="nil"/>
              <w:left w:val="nil"/>
              <w:bottom w:val="single" w:sz="4" w:space="0" w:color="auto"/>
              <w:right w:val="nil"/>
            </w:tcBorders>
            <w:shd w:val="clear" w:color="auto" w:fill="auto"/>
            <w:vAlign w:val="center"/>
            <w:hideMark/>
          </w:tcPr>
          <w:p w14:paraId="383ADED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2048</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5838119"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60FC6F4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DAF7E8C"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FB58EE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Ilość LUN</w:t>
            </w:r>
          </w:p>
        </w:tc>
        <w:tc>
          <w:tcPr>
            <w:tcW w:w="5019" w:type="dxa"/>
            <w:tcBorders>
              <w:top w:val="nil"/>
              <w:left w:val="nil"/>
              <w:bottom w:val="single" w:sz="4" w:space="0" w:color="auto"/>
              <w:right w:val="nil"/>
            </w:tcBorders>
            <w:shd w:val="clear" w:color="auto" w:fill="auto"/>
            <w:vAlign w:val="center"/>
            <w:hideMark/>
          </w:tcPr>
          <w:p w14:paraId="1338072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8192</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777A88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bottom"/>
            <w:hideMark/>
          </w:tcPr>
          <w:p w14:paraId="74892DD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66A1D39" w14:textId="77777777" w:rsidTr="00F76DD8">
        <w:trPr>
          <w:trHeight w:val="2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0968F9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Podłączenie logiczne z serwerami i stacjami</w:t>
            </w:r>
          </w:p>
        </w:tc>
        <w:tc>
          <w:tcPr>
            <w:tcW w:w="5019" w:type="dxa"/>
            <w:tcBorders>
              <w:top w:val="nil"/>
              <w:left w:val="nil"/>
              <w:bottom w:val="single" w:sz="4" w:space="0" w:color="auto"/>
              <w:right w:val="nil"/>
            </w:tcBorders>
            <w:shd w:val="clear" w:color="auto" w:fill="auto"/>
            <w:vAlign w:val="center"/>
            <w:hideMark/>
          </w:tcPr>
          <w:p w14:paraId="0B1029D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1024</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621F29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F64BB1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F60EFB8" w14:textId="77777777" w:rsidTr="00F76DD8">
        <w:trPr>
          <w:trHeight w:val="1801"/>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FEFF29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lastRenderedPageBreak/>
              <w:t>Replikacja</w:t>
            </w:r>
          </w:p>
        </w:tc>
        <w:tc>
          <w:tcPr>
            <w:tcW w:w="5019" w:type="dxa"/>
            <w:tcBorders>
              <w:top w:val="nil"/>
              <w:left w:val="nil"/>
              <w:bottom w:val="single" w:sz="4" w:space="0" w:color="auto"/>
              <w:right w:val="nil"/>
            </w:tcBorders>
            <w:shd w:val="clear" w:color="auto" w:fill="auto"/>
            <w:vAlign w:val="center"/>
            <w:hideMark/>
          </w:tcPr>
          <w:p w14:paraId="53397CD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Synchroniczna oraz asynchroniczna po protokołach FC oraz iSCSI,   bez konieczności stosowania zewnętrznych urządzeń konwersji wymienionych protokołów transmisji – wymagane jest dostarczenie licencji dla tej funkcjonalności. Funkcjonalność replikacji danych musi być zapewniona z poziomu oprogramowania wewnętrznego macierzy, jako tzw. storage-based data replication.</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F782278"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ECF3CE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7DDD5C3" w14:textId="77777777" w:rsidTr="00F76DD8">
        <w:trPr>
          <w:trHeight w:val="94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4D9325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Thin Provisioning </w:t>
            </w:r>
          </w:p>
        </w:tc>
        <w:tc>
          <w:tcPr>
            <w:tcW w:w="5019" w:type="dxa"/>
            <w:tcBorders>
              <w:top w:val="nil"/>
              <w:left w:val="nil"/>
              <w:bottom w:val="single" w:sz="4" w:space="0" w:color="auto"/>
              <w:right w:val="nil"/>
            </w:tcBorders>
            <w:shd w:val="clear" w:color="auto" w:fill="auto"/>
            <w:vAlign w:val="center"/>
            <w:hideMark/>
          </w:tcPr>
          <w:p w14:paraId="6B6D454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Przydział dla obsługiwanych środowisk woluminów logicznych o sumarycznej pojemności większej od sumy pojemności dysków fizycznych zainstalowanych w macierzy.</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A071FBD"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E596E0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D07E8A8" w14:textId="77777777" w:rsidTr="00F76DD8">
        <w:trPr>
          <w:trHeight w:val="1936"/>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45E529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Automated Storage Tiering (AST)</w:t>
            </w:r>
          </w:p>
        </w:tc>
        <w:tc>
          <w:tcPr>
            <w:tcW w:w="5019" w:type="dxa"/>
            <w:tcBorders>
              <w:top w:val="nil"/>
              <w:left w:val="nil"/>
              <w:bottom w:val="single" w:sz="4" w:space="0" w:color="auto"/>
              <w:right w:val="nil"/>
            </w:tcBorders>
            <w:shd w:val="clear" w:color="auto" w:fill="auto"/>
            <w:vAlign w:val="center"/>
            <w:hideMark/>
          </w:tcPr>
          <w:p w14:paraId="3192250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Automatycznego migrowania i realokacji bloków danych pomiędzy różnymi technologiami dyskowymi na podstawie analizy częstotliwości operacji I/O dla tych bloków oraz wg potrzeb wydajnościowych serwerów, środowisk  i aplikacji korzystających z zasobów macierzy. Mechanizm AST musi być obsługiwany przy korzystaniu zarówno z trzech jak z dwóch dostarczonych technologii dyskowych: SSD, SSAS, NLSAS – nie jest wymagane dostarczenie licencji dla tej funkcjonalności.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EA402D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050CF46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4671694" w14:textId="77777777" w:rsidTr="00F76DD8">
        <w:trPr>
          <w:trHeight w:val="121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375507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Multipathing</w:t>
            </w:r>
          </w:p>
        </w:tc>
        <w:tc>
          <w:tcPr>
            <w:tcW w:w="5019" w:type="dxa"/>
            <w:tcBorders>
              <w:top w:val="nil"/>
              <w:left w:val="nil"/>
              <w:bottom w:val="single" w:sz="4" w:space="0" w:color="auto"/>
              <w:right w:val="nil"/>
            </w:tcBorders>
            <w:shd w:val="clear" w:color="auto" w:fill="auto"/>
            <w:vAlign w:val="center"/>
            <w:hideMark/>
          </w:tcPr>
          <w:p w14:paraId="169BEFF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Macierz musi być dostarczona z licencją na oprogramowanie wspierające  technologię typu multipath (obsługa nadmiarowości dla ścieżek transmisji danych pomiędzy macierzą i serwerem)  dla połączeń FC i iSCSI.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751CCA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825923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07D4887" w14:textId="77777777" w:rsidTr="00F76DD8">
        <w:trPr>
          <w:trHeight w:val="54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1DA1A5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Wspierane systemy operacyjne</w:t>
            </w:r>
          </w:p>
        </w:tc>
        <w:tc>
          <w:tcPr>
            <w:tcW w:w="5019" w:type="dxa"/>
            <w:tcBorders>
              <w:top w:val="nil"/>
              <w:left w:val="nil"/>
              <w:bottom w:val="single" w:sz="4" w:space="0" w:color="auto"/>
              <w:right w:val="nil"/>
            </w:tcBorders>
            <w:shd w:val="clear" w:color="auto" w:fill="auto"/>
            <w:vAlign w:val="center"/>
            <w:hideMark/>
          </w:tcPr>
          <w:p w14:paraId="17321929"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MS Windows Server 2012R2/2016/2019, SuSE Linux SLES, RedHat Linux, Vmware</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7FBF649"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82437C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30A9BF5" w14:textId="77777777" w:rsidTr="00F76DD8">
        <w:trPr>
          <w:trHeight w:val="1876"/>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1543E7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Wysoka dostępność macierzy</w:t>
            </w:r>
          </w:p>
        </w:tc>
        <w:tc>
          <w:tcPr>
            <w:tcW w:w="5019" w:type="dxa"/>
            <w:tcBorders>
              <w:top w:val="nil"/>
              <w:left w:val="nil"/>
              <w:bottom w:val="single" w:sz="4" w:space="0" w:color="auto"/>
              <w:right w:val="nil"/>
            </w:tcBorders>
            <w:shd w:val="clear" w:color="auto" w:fill="auto"/>
            <w:vAlign w:val="center"/>
            <w:hideMark/>
          </w:tcPr>
          <w:p w14:paraId="37ECD90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Model oferowanej macierzy musi wspierać rozwiązania klasy ‘klastra macierzowego’ tj. zapewnienia wysokiej dostępności zasobów dyskowych macierzy dla podłączonych platform software’owych i sprzętowych z wykorzystaniem synchronicznej replikacji danych pomiędzy minimum 2 macierzami. Mechanizm klastra macierzowego musi być obsługiwany dla protokołów FC oraz iSCSI, zarówno w zakresie replikacji danych jak i w zakresie sposobu podłączenia serwerów do zasobów macierzy – nie jest wymagane dostarczenie licencji dla tej funkcjonalności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44FE40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7EB904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307109D" w14:textId="77777777" w:rsidTr="00F76DD8">
        <w:trPr>
          <w:trHeight w:val="270"/>
        </w:trPr>
        <w:tc>
          <w:tcPr>
            <w:tcW w:w="8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0DC744"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Zarządzanie</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0A25D90"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5FEC305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007C96F" w14:textId="77777777" w:rsidTr="00F76DD8">
        <w:trPr>
          <w:trHeight w:val="1426"/>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115017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Oprogramowanie do zarządzania</w:t>
            </w:r>
          </w:p>
        </w:tc>
        <w:tc>
          <w:tcPr>
            <w:tcW w:w="5019" w:type="dxa"/>
            <w:tcBorders>
              <w:top w:val="nil"/>
              <w:left w:val="nil"/>
              <w:bottom w:val="single" w:sz="4" w:space="0" w:color="auto"/>
              <w:right w:val="nil"/>
            </w:tcBorders>
            <w:shd w:val="clear" w:color="auto" w:fill="auto"/>
            <w:vAlign w:val="center"/>
            <w:hideMark/>
          </w:tcPr>
          <w:p w14:paraId="5DE544E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Zintegrowane z systemem operacyjnym systemu pamięci masowej zarówno przy obsłudze transmisji danych protokołami blokowymi (FC, iSCSI, SAS) jak i do obsługi transmisji protokołami CIFS/NFS. Oprogramowanie zarządzające musi być dostarczone w wariancie dla maksymalnej obsługiwanej pojemności dyskowej macierzy oraz dla maksymalnej liczby dysków wspieranej przez oferowaną macierz.</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F918EF6"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4E2657E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056BF883" w14:textId="77777777" w:rsidTr="00F76DD8">
        <w:trPr>
          <w:trHeight w:val="67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5C772D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Komunikacja</w:t>
            </w:r>
          </w:p>
        </w:tc>
        <w:tc>
          <w:tcPr>
            <w:tcW w:w="5019" w:type="dxa"/>
            <w:tcBorders>
              <w:top w:val="nil"/>
              <w:left w:val="nil"/>
              <w:bottom w:val="single" w:sz="4" w:space="0" w:color="auto"/>
              <w:right w:val="nil"/>
            </w:tcBorders>
            <w:shd w:val="clear" w:color="auto" w:fill="auto"/>
            <w:vAlign w:val="center"/>
            <w:hideMark/>
          </w:tcPr>
          <w:p w14:paraId="3F8DF2A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Komunikacja z wbudowanym oprogramowaniem zarządzającym macierzą musi być możliwa w trybie graficznym np. poprzez przeglądarkę WWW oraz w trybie tekstowym.</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3A1F7BC"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7A9BAB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A89C761" w14:textId="77777777" w:rsidTr="00F76DD8">
        <w:trPr>
          <w:trHeight w:val="39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A2975C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Porty do zarządzania</w:t>
            </w:r>
          </w:p>
        </w:tc>
        <w:tc>
          <w:tcPr>
            <w:tcW w:w="5019" w:type="dxa"/>
            <w:tcBorders>
              <w:top w:val="nil"/>
              <w:left w:val="nil"/>
              <w:bottom w:val="single" w:sz="4" w:space="0" w:color="auto"/>
              <w:right w:val="nil"/>
            </w:tcBorders>
            <w:shd w:val="clear" w:color="auto" w:fill="auto"/>
            <w:vAlign w:val="center"/>
            <w:hideMark/>
          </w:tcPr>
          <w:p w14:paraId="439767D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Min. 2 interfejsy do zrządzania macierzą per kontroler</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277B78A"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65C8FC7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22E5521" w14:textId="77777777" w:rsidTr="00F76DD8">
        <w:trPr>
          <w:trHeight w:val="93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2B2BAE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lastRenderedPageBreak/>
              <w:t>Obsługiwane przeglądarki</w:t>
            </w:r>
          </w:p>
        </w:tc>
        <w:tc>
          <w:tcPr>
            <w:tcW w:w="5019" w:type="dxa"/>
            <w:tcBorders>
              <w:top w:val="nil"/>
              <w:left w:val="nil"/>
              <w:bottom w:val="single" w:sz="4" w:space="0" w:color="auto"/>
              <w:right w:val="nil"/>
            </w:tcBorders>
            <w:shd w:val="clear" w:color="auto" w:fill="auto"/>
            <w:vAlign w:val="center"/>
            <w:hideMark/>
          </w:tcPr>
          <w:p w14:paraId="5DB890D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Musi być możliwe zdalne zarządzanie macierzą z wykorzystaniem standardowej przeglądarki internetowej (np. Internet Explorer, Google Chrome, Mozilla Firefox) bez konieczności instalacji  żadnych dodatkowych aplikacji na stacji administratora</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C98B9E2"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A1FD4A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A4C9E81" w14:textId="77777777" w:rsidTr="00F76DD8">
        <w:trPr>
          <w:trHeight w:val="420"/>
        </w:trPr>
        <w:tc>
          <w:tcPr>
            <w:tcW w:w="8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847E86"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Gwarancja</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3F6A29C"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bottom"/>
            <w:hideMark/>
          </w:tcPr>
          <w:p w14:paraId="57C922E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325D99A" w14:textId="77777777" w:rsidTr="00F76DD8">
        <w:trPr>
          <w:trHeight w:val="45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869A99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Okres</w:t>
            </w:r>
          </w:p>
        </w:tc>
        <w:tc>
          <w:tcPr>
            <w:tcW w:w="5019" w:type="dxa"/>
            <w:tcBorders>
              <w:top w:val="nil"/>
              <w:left w:val="nil"/>
              <w:bottom w:val="single" w:sz="4" w:space="0" w:color="auto"/>
              <w:right w:val="nil"/>
            </w:tcBorders>
            <w:shd w:val="clear" w:color="auto" w:fill="auto"/>
            <w:vAlign w:val="center"/>
            <w:hideMark/>
          </w:tcPr>
          <w:p w14:paraId="189C8AF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5 lat</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88C99B2"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4F12BB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D3EA935" w14:textId="77777777" w:rsidTr="00F76DD8">
        <w:trPr>
          <w:trHeight w:val="8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E19BA8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Poziom</w:t>
            </w:r>
          </w:p>
        </w:tc>
        <w:tc>
          <w:tcPr>
            <w:tcW w:w="5019" w:type="dxa"/>
            <w:tcBorders>
              <w:top w:val="nil"/>
              <w:left w:val="nil"/>
              <w:bottom w:val="single" w:sz="4" w:space="0" w:color="auto"/>
              <w:right w:val="nil"/>
            </w:tcBorders>
            <w:shd w:val="clear" w:color="auto" w:fill="auto"/>
            <w:vAlign w:val="center"/>
            <w:hideMark/>
          </w:tcPr>
          <w:p w14:paraId="5C1638E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Serwis  w miejscu instalacji urządzenia z gwarantowanym czasem skutecznego zakończenia naprawy najpóźniej w ciągu następnego dnia roboczego od dnia zgłoszenia awarii do organizacji serwisowej producenta macierzy</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B9261B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9BB9B3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891566A" w14:textId="77777777" w:rsidTr="00F76DD8">
        <w:trPr>
          <w:trHeight w:val="102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7EE256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Inne</w:t>
            </w:r>
          </w:p>
        </w:tc>
        <w:tc>
          <w:tcPr>
            <w:tcW w:w="5019" w:type="dxa"/>
            <w:tcBorders>
              <w:top w:val="nil"/>
              <w:left w:val="nil"/>
              <w:bottom w:val="single" w:sz="4" w:space="0" w:color="auto"/>
              <w:right w:val="nil"/>
            </w:tcBorders>
            <w:shd w:val="clear" w:color="auto" w:fill="auto"/>
            <w:vAlign w:val="center"/>
            <w:hideMark/>
          </w:tcPr>
          <w:p w14:paraId="061CCCE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System musi zapewniać możliwość samodzielnego i automatycznego powiadamiania producenta i administratorów Zamawiającego o usterkach za pomocą wiadomości wysyłanych poprzez protokół SNMP (wersja: 1 ,2c, 3) lub SMTP</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9ECE16E"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F90FEF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84A8568" w14:textId="77777777" w:rsidTr="00F76DD8">
        <w:trPr>
          <w:trHeight w:val="94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AAD0BC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Źródło dostawy</w:t>
            </w:r>
          </w:p>
        </w:tc>
        <w:tc>
          <w:tcPr>
            <w:tcW w:w="5019" w:type="dxa"/>
            <w:tcBorders>
              <w:top w:val="nil"/>
              <w:left w:val="nil"/>
              <w:bottom w:val="single" w:sz="4" w:space="0" w:color="auto"/>
              <w:right w:val="nil"/>
            </w:tcBorders>
            <w:shd w:val="clear" w:color="auto" w:fill="auto"/>
            <w:vAlign w:val="center"/>
            <w:hideMark/>
          </w:tcPr>
          <w:p w14:paraId="4BAABBD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Macierz musi pochodzić z legalnego kanału sprzedaży producenta w Polsce i musi reprezentować model bieżącej linii produkcyjnej. Nie dopuszcza się użycia macierzy odnawianych, demonstracyjnych lub powystawowych </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FF63246"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2F3A69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28618D1" w14:textId="77777777" w:rsidTr="00F76DD8">
        <w:trPr>
          <w:trHeight w:val="600"/>
        </w:trPr>
        <w:tc>
          <w:tcPr>
            <w:tcW w:w="10616" w:type="dxa"/>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0DECDA79" w14:textId="77777777" w:rsidR="00F76DD8" w:rsidRPr="00F76DD8" w:rsidRDefault="00F76DD8" w:rsidP="00F76DD8">
            <w:pPr>
              <w:spacing w:after="0" w:line="240" w:lineRule="auto"/>
              <w:jc w:val="center"/>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Wymagania minimalne dla aplikacji do backupu</w:t>
            </w:r>
          </w:p>
        </w:tc>
      </w:tr>
      <w:tr w:rsidR="00F76DD8" w:rsidRPr="00F76DD8" w14:paraId="784B66F3" w14:textId="77777777" w:rsidTr="00F76DD8">
        <w:trPr>
          <w:trHeight w:val="58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D72E0FD"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Wspierane systemy operacyjne</w:t>
            </w:r>
          </w:p>
        </w:tc>
        <w:tc>
          <w:tcPr>
            <w:tcW w:w="5019" w:type="dxa"/>
            <w:tcBorders>
              <w:top w:val="nil"/>
              <w:left w:val="nil"/>
              <w:bottom w:val="single" w:sz="4" w:space="0" w:color="auto"/>
              <w:right w:val="nil"/>
            </w:tcBorders>
            <w:shd w:val="clear" w:color="auto" w:fill="auto"/>
            <w:vAlign w:val="center"/>
            <w:hideMark/>
          </w:tcPr>
          <w:p w14:paraId="3B2E4CA9"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Windows Server 2019, Windows Server 2016, Windows Server 2012 R2, Windows Server 2012</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A3FC7E2"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7BE416C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B5E9C2C" w14:textId="77777777" w:rsidTr="00F76DD8">
        <w:trPr>
          <w:trHeight w:val="5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FB9663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Wspierane środowiska wirtualne</w:t>
            </w:r>
          </w:p>
        </w:tc>
        <w:tc>
          <w:tcPr>
            <w:tcW w:w="5019" w:type="dxa"/>
            <w:tcBorders>
              <w:top w:val="nil"/>
              <w:left w:val="nil"/>
              <w:bottom w:val="single" w:sz="4" w:space="0" w:color="auto"/>
              <w:right w:val="nil"/>
            </w:tcBorders>
            <w:shd w:val="clear" w:color="auto" w:fill="auto"/>
            <w:vAlign w:val="center"/>
            <w:hideMark/>
          </w:tcPr>
          <w:p w14:paraId="069277FD"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VMware Workstation, VMware ESX/ESXi, Microsoft Hyper-V, Microsoft Virtual PC, Oracle VirtualBox</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C11E713"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5DA864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BF72938" w14:textId="77777777" w:rsidTr="00F76DD8">
        <w:trPr>
          <w:trHeight w:val="57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79A354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Serwery do zabezpieczenia</w:t>
            </w:r>
          </w:p>
        </w:tc>
        <w:tc>
          <w:tcPr>
            <w:tcW w:w="5019" w:type="dxa"/>
            <w:tcBorders>
              <w:top w:val="nil"/>
              <w:left w:val="nil"/>
              <w:bottom w:val="single" w:sz="4" w:space="0" w:color="auto"/>
              <w:right w:val="nil"/>
            </w:tcBorders>
            <w:shd w:val="clear" w:color="auto" w:fill="auto"/>
            <w:vAlign w:val="center"/>
            <w:hideMark/>
          </w:tcPr>
          <w:p w14:paraId="71FAB0D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4 serwery fizyczne oraz 10 maszyn wirtualnych</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95F3665"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4B6982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55469A96" w14:textId="77777777" w:rsidTr="00F76DD8">
        <w:trPr>
          <w:trHeight w:val="36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3F50D2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Obsługiwany system plików</w:t>
            </w:r>
          </w:p>
        </w:tc>
        <w:tc>
          <w:tcPr>
            <w:tcW w:w="5019" w:type="dxa"/>
            <w:tcBorders>
              <w:top w:val="nil"/>
              <w:left w:val="nil"/>
              <w:bottom w:val="single" w:sz="4" w:space="0" w:color="auto"/>
              <w:right w:val="nil"/>
            </w:tcBorders>
            <w:shd w:val="clear" w:color="auto" w:fill="auto"/>
            <w:vAlign w:val="center"/>
            <w:hideMark/>
          </w:tcPr>
          <w:p w14:paraId="3B0679C5"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FAT32, FAT32X, NTFS.</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27A43ED"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78C87E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B6EDD23" w14:textId="77777777" w:rsidTr="00F76DD8">
        <w:trPr>
          <w:trHeight w:val="46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0A54C0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xml:space="preserve">Wsparcie dla dysków z tablicą partycji </w:t>
            </w:r>
          </w:p>
        </w:tc>
        <w:tc>
          <w:tcPr>
            <w:tcW w:w="5019" w:type="dxa"/>
            <w:tcBorders>
              <w:top w:val="nil"/>
              <w:left w:val="nil"/>
              <w:bottom w:val="single" w:sz="4" w:space="0" w:color="auto"/>
              <w:right w:val="nil"/>
            </w:tcBorders>
            <w:shd w:val="clear" w:color="auto" w:fill="auto"/>
            <w:vAlign w:val="center"/>
            <w:hideMark/>
          </w:tcPr>
          <w:p w14:paraId="306272B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MBR oraz GPT</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BD7F64D"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710D2A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83BD850" w14:textId="77777777" w:rsidTr="00F76DD8">
        <w:trPr>
          <w:trHeight w:val="51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07265A9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Sposób wykonywania kopii</w:t>
            </w:r>
          </w:p>
        </w:tc>
        <w:tc>
          <w:tcPr>
            <w:tcW w:w="5019" w:type="dxa"/>
            <w:tcBorders>
              <w:top w:val="nil"/>
              <w:left w:val="nil"/>
              <w:bottom w:val="single" w:sz="4" w:space="0" w:color="auto"/>
              <w:right w:val="nil"/>
            </w:tcBorders>
            <w:shd w:val="clear" w:color="auto" w:fill="auto"/>
            <w:vAlign w:val="center"/>
            <w:hideMark/>
          </w:tcPr>
          <w:p w14:paraId="656E024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Kopia całego systemu operacyjnego wraz z konfiguracją oraz zainstalowanymi aplikacjami i plikami; backup tworzony na poziomie sektorów dysku</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85A8389"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374F08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6888FECC" w14:textId="77777777" w:rsidTr="00F76DD8">
        <w:trPr>
          <w:trHeight w:val="48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3AE63F2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Harmonogram backupu</w:t>
            </w:r>
          </w:p>
        </w:tc>
        <w:tc>
          <w:tcPr>
            <w:tcW w:w="5019" w:type="dxa"/>
            <w:tcBorders>
              <w:top w:val="nil"/>
              <w:left w:val="nil"/>
              <w:bottom w:val="single" w:sz="4" w:space="0" w:color="auto"/>
              <w:right w:val="nil"/>
            </w:tcBorders>
            <w:shd w:val="clear" w:color="auto" w:fill="auto"/>
            <w:vAlign w:val="center"/>
            <w:hideMark/>
          </w:tcPr>
          <w:p w14:paraId="2E1220C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Przechowywany lokalnie (nie wymaga serwera zarządzania backupem)</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087F2E36"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21C738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54B47A2" w14:textId="77777777" w:rsidTr="00F76DD8">
        <w:trPr>
          <w:trHeight w:val="5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AA3C28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Rodzaj backupu</w:t>
            </w:r>
          </w:p>
        </w:tc>
        <w:tc>
          <w:tcPr>
            <w:tcW w:w="5019" w:type="dxa"/>
            <w:tcBorders>
              <w:top w:val="nil"/>
              <w:left w:val="nil"/>
              <w:bottom w:val="single" w:sz="4" w:space="0" w:color="auto"/>
              <w:right w:val="nil"/>
            </w:tcBorders>
            <w:shd w:val="clear" w:color="auto" w:fill="auto"/>
            <w:vAlign w:val="center"/>
            <w:hideMark/>
          </w:tcPr>
          <w:p w14:paraId="2769CC5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Pełny, różnicowy, przyrostowy (tworzony w odstępach min. 15 min)</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0D2158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368FCA2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9B4B90B" w14:textId="77777777" w:rsidTr="00F76DD8">
        <w:trPr>
          <w:trHeight w:val="49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7407E94A"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Lokalizacja zapisu backupu</w:t>
            </w:r>
          </w:p>
        </w:tc>
        <w:tc>
          <w:tcPr>
            <w:tcW w:w="5019" w:type="dxa"/>
            <w:tcBorders>
              <w:top w:val="nil"/>
              <w:left w:val="nil"/>
              <w:bottom w:val="single" w:sz="4" w:space="0" w:color="auto"/>
              <w:right w:val="nil"/>
            </w:tcBorders>
            <w:shd w:val="clear" w:color="auto" w:fill="auto"/>
            <w:vAlign w:val="center"/>
            <w:hideMark/>
          </w:tcPr>
          <w:p w14:paraId="6E8DBB1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Dyski lokalne, dyski sieciowe, SAN, NAS, dyski USB,</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4E500B7F"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6FD5D76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E910BD4" w14:textId="77777777" w:rsidTr="00F76DD8">
        <w:trPr>
          <w:trHeight w:val="54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52BD14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Hot backup baz danych</w:t>
            </w:r>
          </w:p>
        </w:tc>
        <w:tc>
          <w:tcPr>
            <w:tcW w:w="5019" w:type="dxa"/>
            <w:tcBorders>
              <w:top w:val="nil"/>
              <w:left w:val="nil"/>
              <w:bottom w:val="single" w:sz="4" w:space="0" w:color="auto"/>
              <w:right w:val="nil"/>
            </w:tcBorders>
            <w:shd w:val="clear" w:color="auto" w:fill="auto"/>
            <w:vAlign w:val="center"/>
            <w:hideMark/>
          </w:tcPr>
          <w:p w14:paraId="1D099659" w14:textId="77777777" w:rsidR="00F76DD8" w:rsidRPr="009E6570" w:rsidRDefault="00F76DD8" w:rsidP="00F76DD8">
            <w:pPr>
              <w:spacing w:after="0" w:line="240" w:lineRule="auto"/>
              <w:rPr>
                <w:rFonts w:ascii="Calibri" w:eastAsia="Times New Roman" w:hAnsi="Calibri" w:cs="Calibri"/>
                <w:color w:val="000000"/>
                <w:sz w:val="20"/>
                <w:szCs w:val="20"/>
                <w:lang w:val="en-US" w:eastAsia="pl-PL"/>
              </w:rPr>
            </w:pPr>
            <w:r w:rsidRPr="009E6570">
              <w:rPr>
                <w:rFonts w:ascii="Calibri" w:eastAsia="Times New Roman" w:hAnsi="Calibri" w:cs="Calibri"/>
                <w:color w:val="000000"/>
                <w:sz w:val="20"/>
                <w:szCs w:val="20"/>
                <w:lang w:val="en-US" w:eastAsia="pl-PL"/>
              </w:rPr>
              <w:t>MS SQL, MS Exchange, Active Directory, Share Point, Oracle od wersji 11g</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13D99539"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D3E6AB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9736BE7" w14:textId="77777777" w:rsidTr="00F76DD8">
        <w:trPr>
          <w:trHeight w:val="112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1D7FAEF1"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Mechanizmy weryfikacji poprawności backupu</w:t>
            </w:r>
          </w:p>
        </w:tc>
        <w:tc>
          <w:tcPr>
            <w:tcW w:w="5019" w:type="dxa"/>
            <w:tcBorders>
              <w:top w:val="nil"/>
              <w:left w:val="nil"/>
              <w:bottom w:val="single" w:sz="4" w:space="0" w:color="auto"/>
              <w:right w:val="nil"/>
            </w:tcBorders>
            <w:shd w:val="clear" w:color="auto" w:fill="auto"/>
            <w:vAlign w:val="center"/>
            <w:hideMark/>
          </w:tcPr>
          <w:p w14:paraId="46670ED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Program weryfikuje automatycznie dostęp do całości łańcucha backupu, generowany plik sumy kontrolnej (md5), automatyczna weryfikacja backupu przez okresowe uruchamianie backupowanego systemu w maszynie wirtualnej - potwierdzone zrzutem ekranu uruchomionego systemu na wskazany adres e-mail administratora</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AB05BC3"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5ABD40F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1B56B5C9" w14:textId="77777777" w:rsidTr="00F76DD8">
        <w:trPr>
          <w:trHeight w:val="1140"/>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BFF3AA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lastRenderedPageBreak/>
              <w:t>Dostęp do danych zawartych w backupie</w:t>
            </w:r>
          </w:p>
        </w:tc>
        <w:tc>
          <w:tcPr>
            <w:tcW w:w="5019" w:type="dxa"/>
            <w:tcBorders>
              <w:top w:val="nil"/>
              <w:left w:val="nil"/>
              <w:bottom w:val="single" w:sz="4" w:space="0" w:color="auto"/>
              <w:right w:val="nil"/>
            </w:tcBorders>
            <w:shd w:val="clear" w:color="auto" w:fill="auto"/>
            <w:vAlign w:val="center"/>
            <w:hideMark/>
          </w:tcPr>
          <w:p w14:paraId="197A32A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Zamontowanie pliku backupu jako dysku wirtualnego w trybie odczyt/zapis lub tylko do odczytu oraz program musi umożliwiać automatyczne uruchomienie systemu z backupu jako maszyny wirtualnej w środowiskach VirtualBox, VMware vSphere lub Hyper-V bez konieczności wcześniejszej konwersji pliku backupu do postaci wirtualnej</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7FF5C831"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30E015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4929E08" w14:textId="77777777" w:rsidTr="00F76DD8">
        <w:trPr>
          <w:trHeight w:val="58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68889C8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Przywrócenie backupu</w:t>
            </w:r>
          </w:p>
        </w:tc>
        <w:tc>
          <w:tcPr>
            <w:tcW w:w="5019" w:type="dxa"/>
            <w:tcBorders>
              <w:top w:val="nil"/>
              <w:left w:val="nil"/>
              <w:bottom w:val="single" w:sz="4" w:space="0" w:color="auto"/>
              <w:right w:val="nil"/>
            </w:tcBorders>
            <w:shd w:val="clear" w:color="auto" w:fill="auto"/>
            <w:vAlign w:val="center"/>
            <w:hideMark/>
          </w:tcPr>
          <w:p w14:paraId="5BEB112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Na takim samym lub innym sprzęcie z automatycznym dopasowaniem sterowników</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63FE2B5B"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8D23D9E"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7FFA6735" w14:textId="77777777" w:rsidTr="00F76DD8">
        <w:trPr>
          <w:trHeight w:val="130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7C56543"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Automatyczne odtwarzanie backupu</w:t>
            </w:r>
          </w:p>
        </w:tc>
        <w:tc>
          <w:tcPr>
            <w:tcW w:w="5019" w:type="dxa"/>
            <w:tcBorders>
              <w:top w:val="nil"/>
              <w:left w:val="nil"/>
              <w:bottom w:val="single" w:sz="4" w:space="0" w:color="auto"/>
              <w:right w:val="nil"/>
            </w:tcBorders>
            <w:shd w:val="clear" w:color="auto" w:fill="auto"/>
            <w:vAlign w:val="center"/>
            <w:hideMark/>
          </w:tcPr>
          <w:p w14:paraId="5ACA725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Program musi umożliwiać automatyczne przywrócenie backupów do innej wskazanej lokalizacji na inny dysk fizyczny lub wirtualny (VMDK, VHD, VHDX), z możliwością zdefiniowania opóźnienia z jakim kopie przyrostowe będą przenoszone na nowy wolumin w zakresie od 1 godziny do 30 dni.</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23913385"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14724CD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A2A9EC5" w14:textId="77777777" w:rsidTr="00F76DD8">
        <w:trPr>
          <w:trHeight w:val="85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45668A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Konsola centralnego zarządzania</w:t>
            </w:r>
          </w:p>
        </w:tc>
        <w:tc>
          <w:tcPr>
            <w:tcW w:w="5019" w:type="dxa"/>
            <w:tcBorders>
              <w:top w:val="nil"/>
              <w:left w:val="nil"/>
              <w:bottom w:val="single" w:sz="4" w:space="0" w:color="auto"/>
              <w:right w:val="nil"/>
            </w:tcBorders>
            <w:shd w:val="clear" w:color="auto" w:fill="auto"/>
            <w:vAlign w:val="center"/>
            <w:hideMark/>
          </w:tcPr>
          <w:p w14:paraId="41FA513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W ramach licencji, konsola webowa dająca możliwość tworzenia zadań backupu za pomocą polityk dla grup, instalację oraz aktualizację zdalną oprogramowania na punktach końcowych</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3B0BB1A8"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4AAB56B8"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36A2EEE5" w14:textId="77777777" w:rsidTr="00F76DD8">
        <w:trPr>
          <w:trHeight w:val="52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4019C1CF"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Rodzaj licencji</w:t>
            </w:r>
          </w:p>
        </w:tc>
        <w:tc>
          <w:tcPr>
            <w:tcW w:w="5019" w:type="dxa"/>
            <w:tcBorders>
              <w:top w:val="nil"/>
              <w:left w:val="nil"/>
              <w:bottom w:val="single" w:sz="4" w:space="0" w:color="auto"/>
              <w:right w:val="nil"/>
            </w:tcBorders>
            <w:shd w:val="clear" w:color="auto" w:fill="auto"/>
            <w:vAlign w:val="center"/>
            <w:hideMark/>
          </w:tcPr>
          <w:p w14:paraId="372CFEA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5 lat</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43278C7"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F504CE6"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402B21A3" w14:textId="77777777" w:rsidTr="00F76DD8">
        <w:trPr>
          <w:trHeight w:val="915"/>
        </w:trPr>
        <w:tc>
          <w:tcPr>
            <w:tcW w:w="3528" w:type="dxa"/>
            <w:tcBorders>
              <w:top w:val="nil"/>
              <w:left w:val="single" w:sz="4" w:space="0" w:color="auto"/>
              <w:bottom w:val="single" w:sz="4" w:space="0" w:color="auto"/>
              <w:right w:val="single" w:sz="4" w:space="0" w:color="auto"/>
            </w:tcBorders>
            <w:shd w:val="clear" w:color="auto" w:fill="auto"/>
            <w:vAlign w:val="center"/>
            <w:hideMark/>
          </w:tcPr>
          <w:p w14:paraId="23B38AC7"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Serwis</w:t>
            </w:r>
          </w:p>
        </w:tc>
        <w:tc>
          <w:tcPr>
            <w:tcW w:w="5019" w:type="dxa"/>
            <w:tcBorders>
              <w:top w:val="nil"/>
              <w:left w:val="nil"/>
              <w:bottom w:val="single" w:sz="4" w:space="0" w:color="auto"/>
              <w:right w:val="nil"/>
            </w:tcBorders>
            <w:shd w:val="clear" w:color="auto" w:fill="auto"/>
            <w:vAlign w:val="center"/>
            <w:hideMark/>
          </w:tcPr>
          <w:p w14:paraId="39DFC7FD" w14:textId="344CBEA0"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5 lat</w:t>
            </w:r>
            <w:r w:rsidRPr="00F76DD8">
              <w:rPr>
                <w:rFonts w:ascii="Calibri" w:eastAsia="Times New Roman" w:hAnsi="Calibri" w:cs="Calibri"/>
                <w:color w:val="000000"/>
                <w:sz w:val="20"/>
                <w:szCs w:val="20"/>
                <w:lang w:eastAsia="pl-PL"/>
              </w:rPr>
              <w:br/>
              <w:t>Obejmuje bezpłatne aktualizacje, wsparcie techniczne w języku polskim, świadczone przez dystrybutora tego rozwiązania w Polsce</w:t>
            </w:r>
          </w:p>
        </w:tc>
        <w:tc>
          <w:tcPr>
            <w:tcW w:w="1034" w:type="dxa"/>
            <w:tcBorders>
              <w:top w:val="nil"/>
              <w:left w:val="single" w:sz="4" w:space="0" w:color="auto"/>
              <w:bottom w:val="single" w:sz="4" w:space="0" w:color="auto"/>
              <w:right w:val="single" w:sz="4" w:space="0" w:color="auto"/>
            </w:tcBorders>
            <w:shd w:val="clear" w:color="auto" w:fill="auto"/>
            <w:noWrap/>
            <w:vAlign w:val="center"/>
            <w:hideMark/>
          </w:tcPr>
          <w:p w14:paraId="59080AA0" w14:textId="77777777" w:rsidR="00F76DD8" w:rsidRPr="00F76DD8" w:rsidRDefault="00F76DD8" w:rsidP="00F76DD8">
            <w:pPr>
              <w:spacing w:after="0" w:line="240" w:lineRule="auto"/>
              <w:jc w:val="center"/>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bottom"/>
            <w:hideMark/>
          </w:tcPr>
          <w:p w14:paraId="248C9489"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 </w:t>
            </w:r>
          </w:p>
        </w:tc>
      </w:tr>
      <w:tr w:rsidR="00F76DD8" w:rsidRPr="00F76DD8" w14:paraId="23C87C89" w14:textId="77777777" w:rsidTr="00F76DD8">
        <w:trPr>
          <w:trHeight w:val="375"/>
        </w:trPr>
        <w:tc>
          <w:tcPr>
            <w:tcW w:w="3528" w:type="dxa"/>
            <w:tcBorders>
              <w:top w:val="nil"/>
              <w:left w:val="nil"/>
              <w:bottom w:val="nil"/>
              <w:right w:val="nil"/>
            </w:tcBorders>
            <w:shd w:val="clear" w:color="auto" w:fill="auto"/>
            <w:vAlign w:val="center"/>
            <w:hideMark/>
          </w:tcPr>
          <w:p w14:paraId="51B64A3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5019" w:type="dxa"/>
            <w:tcBorders>
              <w:top w:val="nil"/>
              <w:left w:val="nil"/>
              <w:bottom w:val="nil"/>
              <w:right w:val="nil"/>
            </w:tcBorders>
            <w:shd w:val="clear" w:color="auto" w:fill="auto"/>
            <w:vAlign w:val="center"/>
            <w:hideMark/>
          </w:tcPr>
          <w:p w14:paraId="59495427"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center"/>
            <w:hideMark/>
          </w:tcPr>
          <w:p w14:paraId="6D2E3CE6"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bottom"/>
            <w:hideMark/>
          </w:tcPr>
          <w:p w14:paraId="21E33081"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50F8AB63" w14:textId="77777777" w:rsidTr="00F76DD8">
        <w:trPr>
          <w:trHeight w:val="585"/>
        </w:trPr>
        <w:tc>
          <w:tcPr>
            <w:tcW w:w="8548"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D5E6C09"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Inne wymagania</w:t>
            </w:r>
          </w:p>
        </w:tc>
        <w:tc>
          <w:tcPr>
            <w:tcW w:w="1034" w:type="dxa"/>
            <w:tcBorders>
              <w:top w:val="nil"/>
              <w:left w:val="nil"/>
              <w:bottom w:val="nil"/>
              <w:right w:val="nil"/>
            </w:tcBorders>
            <w:shd w:val="clear" w:color="auto" w:fill="auto"/>
            <w:noWrap/>
            <w:vAlign w:val="center"/>
            <w:hideMark/>
          </w:tcPr>
          <w:p w14:paraId="0A636E10"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238218A8"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483BFFB0" w14:textId="77777777" w:rsidTr="00F76DD8">
        <w:trPr>
          <w:trHeight w:val="37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D3E44E" w14:textId="7AE08A66"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urządzenie musi być dostarczone do pomieszczenia serwerowni zamawiającego (Wysokie Brzegi 4, 32-600 Oświęcim)</w:t>
            </w:r>
          </w:p>
        </w:tc>
        <w:tc>
          <w:tcPr>
            <w:tcW w:w="1034" w:type="dxa"/>
            <w:tcBorders>
              <w:top w:val="nil"/>
              <w:left w:val="nil"/>
              <w:bottom w:val="nil"/>
              <w:right w:val="nil"/>
            </w:tcBorders>
            <w:shd w:val="clear" w:color="auto" w:fill="auto"/>
            <w:noWrap/>
            <w:vAlign w:val="center"/>
            <w:hideMark/>
          </w:tcPr>
          <w:p w14:paraId="51EA8164"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2C72B950"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221AD625" w14:textId="77777777" w:rsidTr="00F76DD8">
        <w:trPr>
          <w:trHeight w:val="37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CCE3AC"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musi zostać zamontowane w szafie RACK zamawiającego oraz skonfigurowane do współpracy z macierzą podstawową</w:t>
            </w:r>
          </w:p>
        </w:tc>
        <w:tc>
          <w:tcPr>
            <w:tcW w:w="1034" w:type="dxa"/>
            <w:tcBorders>
              <w:top w:val="nil"/>
              <w:left w:val="nil"/>
              <w:bottom w:val="nil"/>
              <w:right w:val="nil"/>
            </w:tcBorders>
            <w:shd w:val="clear" w:color="auto" w:fill="auto"/>
            <w:noWrap/>
            <w:vAlign w:val="center"/>
            <w:hideMark/>
          </w:tcPr>
          <w:p w14:paraId="0F47041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3273DE10"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1F079766" w14:textId="77777777" w:rsidTr="00F76DD8">
        <w:trPr>
          <w:trHeight w:val="375"/>
        </w:trPr>
        <w:tc>
          <w:tcPr>
            <w:tcW w:w="8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96041B"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musi zostać wykonane szkolenie dla pracowników działu informatyki z podstawowej konfiguracji oprogramowania do backupu - min. 6h</w:t>
            </w:r>
          </w:p>
        </w:tc>
        <w:tc>
          <w:tcPr>
            <w:tcW w:w="1034" w:type="dxa"/>
            <w:tcBorders>
              <w:top w:val="nil"/>
              <w:left w:val="nil"/>
              <w:bottom w:val="nil"/>
              <w:right w:val="nil"/>
            </w:tcBorders>
            <w:shd w:val="clear" w:color="auto" w:fill="auto"/>
            <w:noWrap/>
            <w:vAlign w:val="center"/>
            <w:hideMark/>
          </w:tcPr>
          <w:p w14:paraId="682888A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760E5609"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1E714412" w14:textId="77777777" w:rsidTr="00F76DD8">
        <w:trPr>
          <w:trHeight w:val="255"/>
        </w:trPr>
        <w:tc>
          <w:tcPr>
            <w:tcW w:w="3528" w:type="dxa"/>
            <w:tcBorders>
              <w:top w:val="nil"/>
              <w:left w:val="nil"/>
              <w:bottom w:val="nil"/>
              <w:right w:val="nil"/>
            </w:tcBorders>
            <w:shd w:val="clear" w:color="auto" w:fill="auto"/>
            <w:vAlign w:val="center"/>
            <w:hideMark/>
          </w:tcPr>
          <w:p w14:paraId="0147EEEA"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5019" w:type="dxa"/>
            <w:tcBorders>
              <w:top w:val="nil"/>
              <w:left w:val="nil"/>
              <w:bottom w:val="nil"/>
              <w:right w:val="nil"/>
            </w:tcBorders>
            <w:shd w:val="clear" w:color="auto" w:fill="auto"/>
            <w:vAlign w:val="center"/>
            <w:hideMark/>
          </w:tcPr>
          <w:p w14:paraId="3FA525BB"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center"/>
            <w:hideMark/>
          </w:tcPr>
          <w:p w14:paraId="3DA53C8B" w14:textId="77777777" w:rsidR="00F76DD8" w:rsidRPr="00F76DD8" w:rsidRDefault="00F76DD8" w:rsidP="00F76DD8">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bottom"/>
            <w:hideMark/>
          </w:tcPr>
          <w:p w14:paraId="07107BFD"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36B7DE61" w14:textId="77777777" w:rsidTr="00F76DD8">
        <w:trPr>
          <w:trHeight w:val="660"/>
        </w:trPr>
        <w:tc>
          <w:tcPr>
            <w:tcW w:w="8548" w:type="dxa"/>
            <w:gridSpan w:val="2"/>
            <w:tcBorders>
              <w:top w:val="single" w:sz="4" w:space="0" w:color="auto"/>
              <w:left w:val="single" w:sz="4" w:space="0" w:color="auto"/>
              <w:bottom w:val="single" w:sz="4" w:space="0" w:color="auto"/>
              <w:right w:val="single" w:sz="4" w:space="0" w:color="auto"/>
            </w:tcBorders>
            <w:shd w:val="clear" w:color="000000" w:fill="B4C6E7"/>
            <w:vAlign w:val="center"/>
            <w:hideMark/>
          </w:tcPr>
          <w:p w14:paraId="7A4D31FD"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r w:rsidRPr="00F76DD8">
              <w:rPr>
                <w:rFonts w:ascii="Calibri" w:eastAsia="Times New Roman" w:hAnsi="Calibri" w:cs="Calibri"/>
                <w:b/>
                <w:bCs/>
                <w:color w:val="000000"/>
                <w:sz w:val="20"/>
                <w:szCs w:val="20"/>
                <w:lang w:eastAsia="pl-PL"/>
              </w:rPr>
              <w:t>Wymagane dokumenty</w:t>
            </w:r>
          </w:p>
        </w:tc>
        <w:tc>
          <w:tcPr>
            <w:tcW w:w="1034" w:type="dxa"/>
            <w:tcBorders>
              <w:top w:val="nil"/>
              <w:left w:val="nil"/>
              <w:bottom w:val="nil"/>
              <w:right w:val="nil"/>
            </w:tcBorders>
            <w:shd w:val="clear" w:color="auto" w:fill="auto"/>
            <w:noWrap/>
            <w:vAlign w:val="center"/>
            <w:hideMark/>
          </w:tcPr>
          <w:p w14:paraId="7E83B3BD" w14:textId="77777777" w:rsidR="00F76DD8" w:rsidRPr="00F76DD8" w:rsidRDefault="00F76DD8" w:rsidP="00F76DD8">
            <w:pPr>
              <w:spacing w:after="0" w:line="240" w:lineRule="auto"/>
              <w:rPr>
                <w:rFonts w:ascii="Calibri" w:eastAsia="Times New Roman" w:hAnsi="Calibri" w:cs="Calibri"/>
                <w:b/>
                <w:bCs/>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1D934B2E"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r w:rsidR="00F76DD8" w:rsidRPr="00F76DD8" w14:paraId="3E50104F" w14:textId="77777777" w:rsidTr="00F76DD8">
        <w:trPr>
          <w:trHeight w:val="585"/>
        </w:trPr>
        <w:tc>
          <w:tcPr>
            <w:tcW w:w="854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6DB11B2"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r w:rsidRPr="00F76DD8">
              <w:rPr>
                <w:rFonts w:ascii="Calibri" w:eastAsia="Times New Roman" w:hAnsi="Calibri" w:cs="Calibri"/>
                <w:color w:val="000000"/>
                <w:sz w:val="20"/>
                <w:szCs w:val="20"/>
                <w:lang w:eastAsia="pl-PL"/>
              </w:rPr>
              <w:t>Oświadczenie dot. gotowości realizacji wsparcia technicznego w języku polskim, świadczone przez dystrybutora tego rozwiązania w Polsce dot. aplikacji do backupu.</w:t>
            </w:r>
          </w:p>
        </w:tc>
        <w:tc>
          <w:tcPr>
            <w:tcW w:w="1034" w:type="dxa"/>
            <w:tcBorders>
              <w:top w:val="nil"/>
              <w:left w:val="nil"/>
              <w:bottom w:val="nil"/>
              <w:right w:val="nil"/>
            </w:tcBorders>
            <w:shd w:val="clear" w:color="auto" w:fill="auto"/>
            <w:noWrap/>
            <w:vAlign w:val="center"/>
            <w:hideMark/>
          </w:tcPr>
          <w:p w14:paraId="5D42A710" w14:textId="77777777" w:rsidR="00F76DD8" w:rsidRPr="00F76DD8" w:rsidRDefault="00F76DD8" w:rsidP="00F76DD8">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bottom"/>
            <w:hideMark/>
          </w:tcPr>
          <w:p w14:paraId="61100300" w14:textId="77777777" w:rsidR="00F76DD8" w:rsidRPr="00F76DD8" w:rsidRDefault="00F76DD8" w:rsidP="00F76DD8">
            <w:pPr>
              <w:spacing w:after="0" w:line="240" w:lineRule="auto"/>
              <w:jc w:val="center"/>
              <w:rPr>
                <w:rFonts w:ascii="Times New Roman" w:eastAsia="Times New Roman" w:hAnsi="Times New Roman" w:cs="Times New Roman"/>
                <w:sz w:val="20"/>
                <w:szCs w:val="20"/>
                <w:lang w:eastAsia="pl-PL"/>
              </w:rPr>
            </w:pPr>
          </w:p>
        </w:tc>
      </w:tr>
    </w:tbl>
    <w:p w14:paraId="51C760B5" w14:textId="77777777" w:rsidR="00F76DD8" w:rsidRDefault="00F76DD8" w:rsidP="00293C00"/>
    <w:p w14:paraId="3E9761C2" w14:textId="77777777" w:rsidR="00FF07C8" w:rsidRPr="00293C00" w:rsidRDefault="00FF07C8" w:rsidP="00293C00"/>
    <w:sectPr w:rsidR="00FF07C8" w:rsidRPr="00293C00" w:rsidSect="00D03B9A">
      <w:headerReference w:type="even" r:id="rId6"/>
      <w:headerReference w:type="default" r:id="rId7"/>
      <w:footerReference w:type="even" r:id="rId8"/>
      <w:footerReference w:type="default" r:id="rId9"/>
      <w:headerReference w:type="first" r:id="rId10"/>
      <w:footerReference w:type="first" r:id="rId11"/>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E9316" w14:textId="77777777" w:rsidR="001F7F36" w:rsidRDefault="001F7F36" w:rsidP="009E6570">
      <w:pPr>
        <w:spacing w:after="0" w:line="240" w:lineRule="auto"/>
      </w:pPr>
      <w:r>
        <w:separator/>
      </w:r>
    </w:p>
  </w:endnote>
  <w:endnote w:type="continuationSeparator" w:id="0">
    <w:p w14:paraId="6F2EADAF" w14:textId="77777777" w:rsidR="001F7F36" w:rsidRDefault="001F7F36" w:rsidP="009E6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54EC8" w14:textId="77777777" w:rsidR="009E6570" w:rsidRDefault="009E657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E0EED" w14:textId="77777777" w:rsidR="009E6570" w:rsidRDefault="009E657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EDEEC" w14:textId="77777777" w:rsidR="009E6570" w:rsidRDefault="009E657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5B7C1" w14:textId="77777777" w:rsidR="001F7F36" w:rsidRDefault="001F7F36" w:rsidP="009E6570">
      <w:pPr>
        <w:spacing w:after="0" w:line="240" w:lineRule="auto"/>
      </w:pPr>
      <w:r>
        <w:separator/>
      </w:r>
    </w:p>
  </w:footnote>
  <w:footnote w:type="continuationSeparator" w:id="0">
    <w:p w14:paraId="0F205CC5" w14:textId="77777777" w:rsidR="001F7F36" w:rsidRDefault="001F7F36" w:rsidP="009E6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E4E03" w14:textId="77777777" w:rsidR="009E6570" w:rsidRDefault="009E65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19050" w14:textId="07ADC9D7" w:rsidR="000F4B09" w:rsidRDefault="000F4B09">
    <w:pPr>
      <w:pStyle w:val="Nagwek"/>
    </w:pPr>
    <w:r w:rsidRPr="006A13C6">
      <w:rPr>
        <w:noProof/>
      </w:rPr>
      <w:drawing>
        <wp:inline distT="0" distB="0" distL="0" distR="0" wp14:anchorId="4790C3B2" wp14:editId="5E413C29">
          <wp:extent cx="5762625" cy="5524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552450"/>
                  </a:xfrm>
                  <a:prstGeom prst="rect">
                    <a:avLst/>
                  </a:prstGeom>
                  <a:noFill/>
                  <a:ln>
                    <a:noFill/>
                  </a:ln>
                </pic:spPr>
              </pic:pic>
            </a:graphicData>
          </a:graphic>
        </wp:inline>
      </w:drawing>
    </w:r>
    <w:bookmarkStart w:id="0" w:name="_GoBack"/>
    <w:bookmarkEnd w:id="0"/>
  </w:p>
  <w:p w14:paraId="3A16FB43" w14:textId="77777777" w:rsidR="000F4B09" w:rsidRDefault="000F4B09">
    <w:pPr>
      <w:pStyle w:val="Nagwek"/>
    </w:pPr>
  </w:p>
  <w:p w14:paraId="678D72C7" w14:textId="28EA2841" w:rsidR="009E6570" w:rsidRDefault="009E6570">
    <w:pPr>
      <w:pStyle w:val="Nagwek"/>
    </w:pPr>
    <w:r>
      <w:t>ZOZ.DZP.271.1.VII.2020</w:t>
    </w:r>
    <w:r>
      <w:tab/>
      <w:t>FORMULARZ CENOWY</w:t>
    </w:r>
    <w:r>
      <w:tab/>
      <w:t xml:space="preserve">  Załącznik nr 2 do SIWZ</w:t>
    </w:r>
  </w:p>
  <w:p w14:paraId="3E9ADAAD" w14:textId="77777777" w:rsidR="009E6570" w:rsidRDefault="009E657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FFBB0" w14:textId="77777777" w:rsidR="009E6570" w:rsidRDefault="009E657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DED"/>
    <w:rsid w:val="00085EEE"/>
    <w:rsid w:val="000F4B09"/>
    <w:rsid w:val="001B246F"/>
    <w:rsid w:val="001F7F36"/>
    <w:rsid w:val="00293C00"/>
    <w:rsid w:val="002F76FC"/>
    <w:rsid w:val="003166AE"/>
    <w:rsid w:val="00485C07"/>
    <w:rsid w:val="005010C2"/>
    <w:rsid w:val="00501892"/>
    <w:rsid w:val="00517003"/>
    <w:rsid w:val="006114DB"/>
    <w:rsid w:val="009E6570"/>
    <w:rsid w:val="00B96DED"/>
    <w:rsid w:val="00C33FC7"/>
    <w:rsid w:val="00C52443"/>
    <w:rsid w:val="00D03B9A"/>
    <w:rsid w:val="00E13A0C"/>
    <w:rsid w:val="00F76DD8"/>
    <w:rsid w:val="00FF07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F985A"/>
  <w15:chartTrackingRefBased/>
  <w15:docId w15:val="{F82606B5-63B8-4536-8F62-3EF9BF979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C52443"/>
    <w:rPr>
      <w:color w:val="0563C1"/>
      <w:u w:val="single"/>
    </w:rPr>
  </w:style>
  <w:style w:type="paragraph" w:styleId="Nagwek">
    <w:name w:val="header"/>
    <w:basedOn w:val="Normalny"/>
    <w:link w:val="NagwekZnak"/>
    <w:uiPriority w:val="99"/>
    <w:unhideWhenUsed/>
    <w:rsid w:val="009E65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6570"/>
  </w:style>
  <w:style w:type="paragraph" w:styleId="Stopka">
    <w:name w:val="footer"/>
    <w:basedOn w:val="Normalny"/>
    <w:link w:val="StopkaZnak"/>
    <w:uiPriority w:val="99"/>
    <w:unhideWhenUsed/>
    <w:rsid w:val="009E65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6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09881">
      <w:bodyDiv w:val="1"/>
      <w:marLeft w:val="0"/>
      <w:marRight w:val="0"/>
      <w:marTop w:val="0"/>
      <w:marBottom w:val="0"/>
      <w:divBdr>
        <w:top w:val="none" w:sz="0" w:space="0" w:color="auto"/>
        <w:left w:val="none" w:sz="0" w:space="0" w:color="auto"/>
        <w:bottom w:val="none" w:sz="0" w:space="0" w:color="auto"/>
        <w:right w:val="none" w:sz="0" w:space="0" w:color="auto"/>
      </w:divBdr>
    </w:div>
    <w:div w:id="127214285">
      <w:bodyDiv w:val="1"/>
      <w:marLeft w:val="0"/>
      <w:marRight w:val="0"/>
      <w:marTop w:val="0"/>
      <w:marBottom w:val="0"/>
      <w:divBdr>
        <w:top w:val="none" w:sz="0" w:space="0" w:color="auto"/>
        <w:left w:val="none" w:sz="0" w:space="0" w:color="auto"/>
        <w:bottom w:val="none" w:sz="0" w:space="0" w:color="auto"/>
        <w:right w:val="none" w:sz="0" w:space="0" w:color="auto"/>
      </w:divBdr>
    </w:div>
    <w:div w:id="186991651">
      <w:bodyDiv w:val="1"/>
      <w:marLeft w:val="0"/>
      <w:marRight w:val="0"/>
      <w:marTop w:val="0"/>
      <w:marBottom w:val="0"/>
      <w:divBdr>
        <w:top w:val="none" w:sz="0" w:space="0" w:color="auto"/>
        <w:left w:val="none" w:sz="0" w:space="0" w:color="auto"/>
        <w:bottom w:val="none" w:sz="0" w:space="0" w:color="auto"/>
        <w:right w:val="none" w:sz="0" w:space="0" w:color="auto"/>
      </w:divBdr>
    </w:div>
    <w:div w:id="295064557">
      <w:bodyDiv w:val="1"/>
      <w:marLeft w:val="0"/>
      <w:marRight w:val="0"/>
      <w:marTop w:val="0"/>
      <w:marBottom w:val="0"/>
      <w:divBdr>
        <w:top w:val="none" w:sz="0" w:space="0" w:color="auto"/>
        <w:left w:val="none" w:sz="0" w:space="0" w:color="auto"/>
        <w:bottom w:val="none" w:sz="0" w:space="0" w:color="auto"/>
        <w:right w:val="none" w:sz="0" w:space="0" w:color="auto"/>
      </w:divBdr>
    </w:div>
    <w:div w:id="468402066">
      <w:bodyDiv w:val="1"/>
      <w:marLeft w:val="0"/>
      <w:marRight w:val="0"/>
      <w:marTop w:val="0"/>
      <w:marBottom w:val="0"/>
      <w:divBdr>
        <w:top w:val="none" w:sz="0" w:space="0" w:color="auto"/>
        <w:left w:val="none" w:sz="0" w:space="0" w:color="auto"/>
        <w:bottom w:val="none" w:sz="0" w:space="0" w:color="auto"/>
        <w:right w:val="none" w:sz="0" w:space="0" w:color="auto"/>
      </w:divBdr>
    </w:div>
    <w:div w:id="843321063">
      <w:bodyDiv w:val="1"/>
      <w:marLeft w:val="0"/>
      <w:marRight w:val="0"/>
      <w:marTop w:val="0"/>
      <w:marBottom w:val="0"/>
      <w:divBdr>
        <w:top w:val="none" w:sz="0" w:space="0" w:color="auto"/>
        <w:left w:val="none" w:sz="0" w:space="0" w:color="auto"/>
        <w:bottom w:val="none" w:sz="0" w:space="0" w:color="auto"/>
        <w:right w:val="none" w:sz="0" w:space="0" w:color="auto"/>
      </w:divBdr>
    </w:div>
    <w:div w:id="1250505366">
      <w:bodyDiv w:val="1"/>
      <w:marLeft w:val="0"/>
      <w:marRight w:val="0"/>
      <w:marTop w:val="0"/>
      <w:marBottom w:val="0"/>
      <w:divBdr>
        <w:top w:val="none" w:sz="0" w:space="0" w:color="auto"/>
        <w:left w:val="none" w:sz="0" w:space="0" w:color="auto"/>
        <w:bottom w:val="none" w:sz="0" w:space="0" w:color="auto"/>
        <w:right w:val="none" w:sz="0" w:space="0" w:color="auto"/>
      </w:divBdr>
    </w:div>
    <w:div w:id="1453480961">
      <w:bodyDiv w:val="1"/>
      <w:marLeft w:val="0"/>
      <w:marRight w:val="0"/>
      <w:marTop w:val="0"/>
      <w:marBottom w:val="0"/>
      <w:divBdr>
        <w:top w:val="none" w:sz="0" w:space="0" w:color="auto"/>
        <w:left w:val="none" w:sz="0" w:space="0" w:color="auto"/>
        <w:bottom w:val="none" w:sz="0" w:space="0" w:color="auto"/>
        <w:right w:val="none" w:sz="0" w:space="0" w:color="auto"/>
      </w:divBdr>
    </w:div>
    <w:div w:id="1478062562">
      <w:bodyDiv w:val="1"/>
      <w:marLeft w:val="0"/>
      <w:marRight w:val="0"/>
      <w:marTop w:val="0"/>
      <w:marBottom w:val="0"/>
      <w:divBdr>
        <w:top w:val="none" w:sz="0" w:space="0" w:color="auto"/>
        <w:left w:val="none" w:sz="0" w:space="0" w:color="auto"/>
        <w:bottom w:val="none" w:sz="0" w:space="0" w:color="auto"/>
        <w:right w:val="none" w:sz="0" w:space="0" w:color="auto"/>
      </w:divBdr>
    </w:div>
    <w:div w:id="1496335212">
      <w:bodyDiv w:val="1"/>
      <w:marLeft w:val="0"/>
      <w:marRight w:val="0"/>
      <w:marTop w:val="0"/>
      <w:marBottom w:val="0"/>
      <w:divBdr>
        <w:top w:val="none" w:sz="0" w:space="0" w:color="auto"/>
        <w:left w:val="none" w:sz="0" w:space="0" w:color="auto"/>
        <w:bottom w:val="none" w:sz="0" w:space="0" w:color="auto"/>
        <w:right w:val="none" w:sz="0" w:space="0" w:color="auto"/>
      </w:divBdr>
    </w:div>
    <w:div w:id="1766730920">
      <w:bodyDiv w:val="1"/>
      <w:marLeft w:val="0"/>
      <w:marRight w:val="0"/>
      <w:marTop w:val="0"/>
      <w:marBottom w:val="0"/>
      <w:divBdr>
        <w:top w:val="none" w:sz="0" w:space="0" w:color="auto"/>
        <w:left w:val="none" w:sz="0" w:space="0" w:color="auto"/>
        <w:bottom w:val="none" w:sz="0" w:space="0" w:color="auto"/>
        <w:right w:val="none" w:sz="0" w:space="0" w:color="auto"/>
      </w:divBdr>
    </w:div>
    <w:div w:id="1946690736">
      <w:bodyDiv w:val="1"/>
      <w:marLeft w:val="0"/>
      <w:marRight w:val="0"/>
      <w:marTop w:val="0"/>
      <w:marBottom w:val="0"/>
      <w:divBdr>
        <w:top w:val="none" w:sz="0" w:space="0" w:color="auto"/>
        <w:left w:val="none" w:sz="0" w:space="0" w:color="auto"/>
        <w:bottom w:val="none" w:sz="0" w:space="0" w:color="auto"/>
        <w:right w:val="none" w:sz="0" w:space="0" w:color="auto"/>
      </w:divBdr>
    </w:div>
    <w:div w:id="2054428174">
      <w:bodyDiv w:val="1"/>
      <w:marLeft w:val="0"/>
      <w:marRight w:val="0"/>
      <w:marTop w:val="0"/>
      <w:marBottom w:val="0"/>
      <w:divBdr>
        <w:top w:val="none" w:sz="0" w:space="0" w:color="auto"/>
        <w:left w:val="none" w:sz="0" w:space="0" w:color="auto"/>
        <w:bottom w:val="none" w:sz="0" w:space="0" w:color="auto"/>
        <w:right w:val="none" w:sz="0" w:space="0" w:color="auto"/>
      </w:divBdr>
    </w:div>
    <w:div w:id="210688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2394</Words>
  <Characters>14365</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dlaka</dc:creator>
  <cp:keywords/>
  <dc:description/>
  <cp:lastModifiedBy>zkuszewska</cp:lastModifiedBy>
  <cp:revision>4</cp:revision>
  <dcterms:created xsi:type="dcterms:W3CDTF">2020-08-12T08:37:00Z</dcterms:created>
  <dcterms:modified xsi:type="dcterms:W3CDTF">2020-08-17T12:02:00Z</dcterms:modified>
</cp:coreProperties>
</file>