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52" w:type="dxa"/>
        <w:tblCellMar>
          <w:left w:w="70" w:type="dxa"/>
          <w:right w:w="70" w:type="dxa"/>
        </w:tblCellMar>
        <w:tblLook w:val="04A0" w:firstRow="1" w:lastRow="0" w:firstColumn="1" w:lastColumn="0" w:noHBand="0" w:noVBand="1"/>
      </w:tblPr>
      <w:tblGrid>
        <w:gridCol w:w="412"/>
        <w:gridCol w:w="3156"/>
        <w:gridCol w:w="1053"/>
        <w:gridCol w:w="994"/>
        <w:gridCol w:w="994"/>
        <w:gridCol w:w="994"/>
        <w:gridCol w:w="994"/>
        <w:gridCol w:w="994"/>
        <w:gridCol w:w="994"/>
      </w:tblGrid>
      <w:tr w:rsidR="00293C00" w:rsidRPr="00293C00" w14:paraId="4CF7027F" w14:textId="77777777" w:rsidTr="00293C00">
        <w:trPr>
          <w:trHeight w:val="944"/>
        </w:trPr>
        <w:tc>
          <w:tcPr>
            <w:tcW w:w="10252" w:type="dxa"/>
            <w:gridSpan w:val="9"/>
            <w:tcBorders>
              <w:top w:val="single" w:sz="4" w:space="0" w:color="auto"/>
              <w:left w:val="single" w:sz="4" w:space="0" w:color="auto"/>
              <w:bottom w:val="single" w:sz="4" w:space="0" w:color="auto"/>
              <w:right w:val="single" w:sz="4" w:space="0" w:color="auto"/>
            </w:tcBorders>
            <w:shd w:val="clear" w:color="000000" w:fill="D9E1F2"/>
            <w:vAlign w:val="center"/>
            <w:hideMark/>
          </w:tcPr>
          <w:p w14:paraId="16CCE196" w14:textId="77777777" w:rsidR="00293C00" w:rsidRPr="00293C00" w:rsidRDefault="00293C00" w:rsidP="00293C00">
            <w:pPr>
              <w:spacing w:after="0" w:line="240" w:lineRule="auto"/>
              <w:jc w:val="center"/>
              <w:rPr>
                <w:rFonts w:ascii="Verdana" w:eastAsia="Times New Roman" w:hAnsi="Verdana" w:cs="Calibri"/>
                <w:b/>
                <w:bCs/>
                <w:color w:val="000000"/>
                <w:sz w:val="16"/>
                <w:szCs w:val="16"/>
                <w:lang w:eastAsia="pl-PL"/>
              </w:rPr>
            </w:pPr>
            <w:bookmarkStart w:id="0" w:name="_GoBack" w:colFirst="0" w:colLast="0"/>
            <w:r w:rsidRPr="00293C00">
              <w:rPr>
                <w:rFonts w:ascii="Verdana" w:eastAsia="Times New Roman" w:hAnsi="Verdana" w:cs="Calibri"/>
                <w:b/>
                <w:bCs/>
                <w:color w:val="000000"/>
                <w:sz w:val="16"/>
                <w:szCs w:val="16"/>
                <w:lang w:eastAsia="pl-PL"/>
              </w:rPr>
              <w:t>PAKIET 4</w:t>
            </w:r>
          </w:p>
        </w:tc>
      </w:tr>
      <w:tr w:rsidR="00293C00" w:rsidRPr="00293C00" w14:paraId="2886B616" w14:textId="77777777" w:rsidTr="00293C00">
        <w:trPr>
          <w:trHeight w:val="443"/>
        </w:trPr>
        <w:tc>
          <w:tcPr>
            <w:tcW w:w="285" w:type="dxa"/>
            <w:tcBorders>
              <w:top w:val="nil"/>
              <w:left w:val="single" w:sz="4" w:space="0" w:color="000000"/>
              <w:bottom w:val="single" w:sz="4" w:space="0" w:color="000000"/>
              <w:right w:val="single" w:sz="4" w:space="0" w:color="000000"/>
            </w:tcBorders>
            <w:shd w:val="clear" w:color="auto" w:fill="auto"/>
            <w:noWrap/>
            <w:vAlign w:val="center"/>
            <w:hideMark/>
          </w:tcPr>
          <w:p w14:paraId="3B279528"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3156" w:type="dxa"/>
            <w:tcBorders>
              <w:top w:val="nil"/>
              <w:left w:val="nil"/>
              <w:bottom w:val="single" w:sz="4" w:space="0" w:color="000000"/>
              <w:right w:val="single" w:sz="4" w:space="0" w:color="000000"/>
            </w:tcBorders>
            <w:shd w:val="clear" w:color="auto" w:fill="auto"/>
            <w:noWrap/>
            <w:vAlign w:val="center"/>
            <w:hideMark/>
          </w:tcPr>
          <w:p w14:paraId="78920342"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845" w:type="dxa"/>
            <w:tcBorders>
              <w:top w:val="nil"/>
              <w:left w:val="nil"/>
              <w:bottom w:val="single" w:sz="4" w:space="0" w:color="000000"/>
              <w:right w:val="single" w:sz="4" w:space="0" w:color="000000"/>
            </w:tcBorders>
            <w:shd w:val="clear" w:color="auto" w:fill="auto"/>
            <w:noWrap/>
            <w:vAlign w:val="center"/>
            <w:hideMark/>
          </w:tcPr>
          <w:p w14:paraId="1493F21E"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0ABC152F"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1988" w:type="dxa"/>
            <w:gridSpan w:val="2"/>
            <w:tcBorders>
              <w:top w:val="nil"/>
              <w:left w:val="nil"/>
              <w:bottom w:val="single" w:sz="4" w:space="0" w:color="000000"/>
              <w:right w:val="single" w:sz="4" w:space="0" w:color="000000"/>
            </w:tcBorders>
            <w:shd w:val="clear" w:color="auto" w:fill="auto"/>
            <w:noWrap/>
            <w:vAlign w:val="center"/>
            <w:hideMark/>
          </w:tcPr>
          <w:p w14:paraId="6C856CF6"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Cena jednostkowa</w:t>
            </w:r>
          </w:p>
        </w:tc>
        <w:tc>
          <w:tcPr>
            <w:tcW w:w="2982" w:type="dxa"/>
            <w:gridSpan w:val="3"/>
            <w:tcBorders>
              <w:top w:val="nil"/>
              <w:left w:val="nil"/>
              <w:bottom w:val="single" w:sz="4" w:space="0" w:color="000000"/>
              <w:right w:val="single" w:sz="4" w:space="0" w:color="000000"/>
            </w:tcBorders>
            <w:shd w:val="clear" w:color="auto" w:fill="auto"/>
            <w:vAlign w:val="center"/>
            <w:hideMark/>
          </w:tcPr>
          <w:p w14:paraId="55B1FEBF"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Wartość</w:t>
            </w:r>
          </w:p>
        </w:tc>
      </w:tr>
      <w:tr w:rsidR="00293C00" w:rsidRPr="00293C00" w14:paraId="35635CE1" w14:textId="77777777" w:rsidTr="00293C00">
        <w:trPr>
          <w:trHeight w:val="629"/>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53043585"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Lp.</w:t>
            </w:r>
          </w:p>
        </w:tc>
        <w:tc>
          <w:tcPr>
            <w:tcW w:w="3156" w:type="dxa"/>
            <w:tcBorders>
              <w:top w:val="nil"/>
              <w:left w:val="nil"/>
              <w:bottom w:val="single" w:sz="4" w:space="0" w:color="000000"/>
              <w:right w:val="single" w:sz="4" w:space="0" w:color="000000"/>
            </w:tcBorders>
            <w:shd w:val="clear" w:color="auto" w:fill="auto"/>
            <w:vAlign w:val="center"/>
            <w:hideMark/>
          </w:tcPr>
          <w:p w14:paraId="63860CC0"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Nazwa sprzętu</w:t>
            </w:r>
          </w:p>
        </w:tc>
        <w:tc>
          <w:tcPr>
            <w:tcW w:w="845" w:type="dxa"/>
            <w:tcBorders>
              <w:top w:val="nil"/>
              <w:left w:val="nil"/>
              <w:bottom w:val="single" w:sz="4" w:space="0" w:color="000000"/>
              <w:right w:val="single" w:sz="4" w:space="0" w:color="000000"/>
            </w:tcBorders>
            <w:shd w:val="clear" w:color="auto" w:fill="auto"/>
            <w:vAlign w:val="center"/>
            <w:hideMark/>
          </w:tcPr>
          <w:p w14:paraId="28A40EFF"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Jednostka miary</w:t>
            </w:r>
          </w:p>
        </w:tc>
        <w:tc>
          <w:tcPr>
            <w:tcW w:w="994" w:type="dxa"/>
            <w:tcBorders>
              <w:top w:val="nil"/>
              <w:left w:val="nil"/>
              <w:bottom w:val="single" w:sz="4" w:space="0" w:color="000000"/>
              <w:right w:val="single" w:sz="4" w:space="0" w:color="000000"/>
            </w:tcBorders>
            <w:shd w:val="clear" w:color="auto" w:fill="auto"/>
            <w:vAlign w:val="center"/>
            <w:hideMark/>
          </w:tcPr>
          <w:p w14:paraId="38E02008"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Ilość</w:t>
            </w:r>
          </w:p>
        </w:tc>
        <w:tc>
          <w:tcPr>
            <w:tcW w:w="994" w:type="dxa"/>
            <w:tcBorders>
              <w:top w:val="nil"/>
              <w:left w:val="nil"/>
              <w:bottom w:val="single" w:sz="4" w:space="0" w:color="000000"/>
              <w:right w:val="single" w:sz="4" w:space="0" w:color="000000"/>
            </w:tcBorders>
            <w:shd w:val="clear" w:color="auto" w:fill="auto"/>
            <w:vAlign w:val="center"/>
            <w:hideMark/>
          </w:tcPr>
          <w:p w14:paraId="0939B31E"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Cena jedn. Brutto</w:t>
            </w:r>
          </w:p>
        </w:tc>
        <w:tc>
          <w:tcPr>
            <w:tcW w:w="994" w:type="dxa"/>
            <w:tcBorders>
              <w:top w:val="nil"/>
              <w:left w:val="nil"/>
              <w:bottom w:val="single" w:sz="4" w:space="0" w:color="000000"/>
              <w:right w:val="single" w:sz="4" w:space="0" w:color="000000"/>
            </w:tcBorders>
            <w:shd w:val="clear" w:color="auto" w:fill="auto"/>
            <w:vAlign w:val="center"/>
            <w:hideMark/>
          </w:tcPr>
          <w:p w14:paraId="05994212"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Vat ( % )</w:t>
            </w:r>
          </w:p>
        </w:tc>
        <w:tc>
          <w:tcPr>
            <w:tcW w:w="994" w:type="dxa"/>
            <w:tcBorders>
              <w:top w:val="nil"/>
              <w:left w:val="nil"/>
              <w:bottom w:val="single" w:sz="4" w:space="0" w:color="000000"/>
              <w:right w:val="single" w:sz="4" w:space="0" w:color="000000"/>
            </w:tcBorders>
            <w:shd w:val="clear" w:color="auto" w:fill="auto"/>
            <w:vAlign w:val="center"/>
            <w:hideMark/>
          </w:tcPr>
          <w:p w14:paraId="63885A8B"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wartość netto</w:t>
            </w:r>
          </w:p>
        </w:tc>
        <w:tc>
          <w:tcPr>
            <w:tcW w:w="994" w:type="dxa"/>
            <w:tcBorders>
              <w:top w:val="nil"/>
              <w:left w:val="nil"/>
              <w:bottom w:val="single" w:sz="4" w:space="0" w:color="000000"/>
              <w:right w:val="single" w:sz="4" w:space="0" w:color="000000"/>
            </w:tcBorders>
            <w:shd w:val="clear" w:color="auto" w:fill="auto"/>
            <w:vAlign w:val="center"/>
            <w:hideMark/>
          </w:tcPr>
          <w:p w14:paraId="01067492"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VAT (kwota)</w:t>
            </w:r>
          </w:p>
        </w:tc>
        <w:tc>
          <w:tcPr>
            <w:tcW w:w="994" w:type="dxa"/>
            <w:tcBorders>
              <w:top w:val="nil"/>
              <w:left w:val="nil"/>
              <w:bottom w:val="single" w:sz="4" w:space="0" w:color="000000"/>
              <w:right w:val="single" w:sz="4" w:space="0" w:color="000000"/>
            </w:tcBorders>
            <w:shd w:val="clear" w:color="auto" w:fill="auto"/>
            <w:vAlign w:val="center"/>
            <w:hideMark/>
          </w:tcPr>
          <w:p w14:paraId="6FB2B1FE"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Wartość brutto</w:t>
            </w:r>
          </w:p>
        </w:tc>
      </w:tr>
      <w:tr w:rsidR="00293C00" w:rsidRPr="00293C00" w14:paraId="57D5FB54" w14:textId="77777777" w:rsidTr="00293C00">
        <w:trPr>
          <w:trHeight w:val="20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3FEEEFA4"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1</w:t>
            </w:r>
          </w:p>
        </w:tc>
        <w:tc>
          <w:tcPr>
            <w:tcW w:w="3156" w:type="dxa"/>
            <w:tcBorders>
              <w:top w:val="nil"/>
              <w:left w:val="nil"/>
              <w:bottom w:val="single" w:sz="4" w:space="0" w:color="000000"/>
              <w:right w:val="single" w:sz="4" w:space="0" w:color="000000"/>
            </w:tcBorders>
            <w:shd w:val="clear" w:color="auto" w:fill="auto"/>
            <w:vAlign w:val="center"/>
            <w:hideMark/>
          </w:tcPr>
          <w:p w14:paraId="4C6C407E"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2</w:t>
            </w:r>
          </w:p>
        </w:tc>
        <w:tc>
          <w:tcPr>
            <w:tcW w:w="845" w:type="dxa"/>
            <w:tcBorders>
              <w:top w:val="nil"/>
              <w:left w:val="nil"/>
              <w:bottom w:val="single" w:sz="4" w:space="0" w:color="000000"/>
              <w:right w:val="single" w:sz="4" w:space="0" w:color="000000"/>
            </w:tcBorders>
            <w:shd w:val="clear" w:color="auto" w:fill="auto"/>
            <w:vAlign w:val="center"/>
            <w:hideMark/>
          </w:tcPr>
          <w:p w14:paraId="6FF2FA69"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3</w:t>
            </w:r>
          </w:p>
        </w:tc>
        <w:tc>
          <w:tcPr>
            <w:tcW w:w="994" w:type="dxa"/>
            <w:tcBorders>
              <w:top w:val="nil"/>
              <w:left w:val="nil"/>
              <w:bottom w:val="single" w:sz="4" w:space="0" w:color="000000"/>
              <w:right w:val="single" w:sz="4" w:space="0" w:color="000000"/>
            </w:tcBorders>
            <w:shd w:val="clear" w:color="auto" w:fill="auto"/>
            <w:vAlign w:val="center"/>
            <w:hideMark/>
          </w:tcPr>
          <w:p w14:paraId="577D89C6"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4</w:t>
            </w:r>
          </w:p>
        </w:tc>
        <w:tc>
          <w:tcPr>
            <w:tcW w:w="994" w:type="dxa"/>
            <w:tcBorders>
              <w:top w:val="nil"/>
              <w:left w:val="nil"/>
              <w:bottom w:val="single" w:sz="4" w:space="0" w:color="000000"/>
              <w:right w:val="single" w:sz="4" w:space="0" w:color="000000"/>
            </w:tcBorders>
            <w:shd w:val="clear" w:color="auto" w:fill="auto"/>
            <w:vAlign w:val="center"/>
            <w:hideMark/>
          </w:tcPr>
          <w:p w14:paraId="061B660C"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5</w:t>
            </w:r>
          </w:p>
        </w:tc>
        <w:tc>
          <w:tcPr>
            <w:tcW w:w="994" w:type="dxa"/>
            <w:tcBorders>
              <w:top w:val="nil"/>
              <w:left w:val="nil"/>
              <w:bottom w:val="single" w:sz="4" w:space="0" w:color="000000"/>
              <w:right w:val="single" w:sz="4" w:space="0" w:color="000000"/>
            </w:tcBorders>
            <w:shd w:val="clear" w:color="auto" w:fill="auto"/>
            <w:vAlign w:val="center"/>
            <w:hideMark/>
          </w:tcPr>
          <w:p w14:paraId="64268A29"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6</w:t>
            </w:r>
          </w:p>
        </w:tc>
        <w:tc>
          <w:tcPr>
            <w:tcW w:w="994" w:type="dxa"/>
            <w:tcBorders>
              <w:top w:val="nil"/>
              <w:left w:val="nil"/>
              <w:bottom w:val="single" w:sz="4" w:space="0" w:color="000000"/>
              <w:right w:val="single" w:sz="4" w:space="0" w:color="000000"/>
            </w:tcBorders>
            <w:shd w:val="clear" w:color="auto" w:fill="auto"/>
            <w:vAlign w:val="center"/>
            <w:hideMark/>
          </w:tcPr>
          <w:p w14:paraId="358F42C1"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7</w:t>
            </w:r>
          </w:p>
        </w:tc>
        <w:tc>
          <w:tcPr>
            <w:tcW w:w="994" w:type="dxa"/>
            <w:tcBorders>
              <w:top w:val="nil"/>
              <w:left w:val="nil"/>
              <w:bottom w:val="single" w:sz="4" w:space="0" w:color="000000"/>
              <w:right w:val="single" w:sz="4" w:space="0" w:color="000000"/>
            </w:tcBorders>
            <w:shd w:val="clear" w:color="auto" w:fill="auto"/>
            <w:vAlign w:val="center"/>
            <w:hideMark/>
          </w:tcPr>
          <w:p w14:paraId="5400A341"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8</w:t>
            </w:r>
          </w:p>
        </w:tc>
        <w:tc>
          <w:tcPr>
            <w:tcW w:w="994" w:type="dxa"/>
            <w:tcBorders>
              <w:top w:val="nil"/>
              <w:left w:val="nil"/>
              <w:bottom w:val="single" w:sz="4" w:space="0" w:color="000000"/>
              <w:right w:val="single" w:sz="4" w:space="0" w:color="000000"/>
            </w:tcBorders>
            <w:shd w:val="clear" w:color="auto" w:fill="auto"/>
            <w:vAlign w:val="center"/>
            <w:hideMark/>
          </w:tcPr>
          <w:p w14:paraId="3783D6D8"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9</w:t>
            </w:r>
          </w:p>
        </w:tc>
      </w:tr>
      <w:tr w:rsidR="00293C00" w:rsidRPr="00293C00" w14:paraId="6A3B48D3" w14:textId="77777777" w:rsidTr="00293C00">
        <w:trPr>
          <w:trHeight w:val="40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47179DB5"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3156" w:type="dxa"/>
            <w:tcBorders>
              <w:top w:val="nil"/>
              <w:left w:val="nil"/>
              <w:bottom w:val="single" w:sz="4" w:space="0" w:color="000000"/>
              <w:right w:val="single" w:sz="4" w:space="0" w:color="000000"/>
            </w:tcBorders>
            <w:shd w:val="clear" w:color="auto" w:fill="auto"/>
            <w:vAlign w:val="center"/>
            <w:hideMark/>
          </w:tcPr>
          <w:p w14:paraId="7009FA93"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845" w:type="dxa"/>
            <w:tcBorders>
              <w:top w:val="nil"/>
              <w:left w:val="nil"/>
              <w:bottom w:val="single" w:sz="4" w:space="0" w:color="000000"/>
              <w:right w:val="single" w:sz="4" w:space="0" w:color="000000"/>
            </w:tcBorders>
            <w:shd w:val="clear" w:color="auto" w:fill="auto"/>
            <w:vAlign w:val="center"/>
            <w:hideMark/>
          </w:tcPr>
          <w:p w14:paraId="49DEC0BA"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1948BFF"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3ACB62BF"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2797FA34"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C666068" w14:textId="766E46FE"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iloraz r</w:t>
            </w:r>
            <w:r w:rsidR="000E7385">
              <w:rPr>
                <w:rFonts w:ascii="Verdana" w:eastAsia="Times New Roman" w:hAnsi="Verdana" w:cs="Calibri"/>
                <w:b/>
                <w:bCs/>
                <w:sz w:val="16"/>
                <w:szCs w:val="16"/>
                <w:lang w:eastAsia="pl-PL"/>
              </w:rPr>
              <w:t>u</w:t>
            </w:r>
            <w:r w:rsidRPr="00293C00">
              <w:rPr>
                <w:rFonts w:ascii="Verdana" w:eastAsia="Times New Roman" w:hAnsi="Verdana" w:cs="Calibri"/>
                <w:b/>
                <w:bCs/>
                <w:sz w:val="16"/>
                <w:szCs w:val="16"/>
                <w:lang w:eastAsia="pl-PL"/>
              </w:rPr>
              <w:t>bryk 9/</w:t>
            </w:r>
            <w:r w:rsidR="000E7385">
              <w:rPr>
                <w:rFonts w:ascii="Verdana" w:eastAsia="Times New Roman" w:hAnsi="Verdana" w:cs="Calibri"/>
                <w:b/>
                <w:bCs/>
                <w:sz w:val="16"/>
                <w:szCs w:val="16"/>
                <w:lang w:eastAsia="pl-PL"/>
              </w:rPr>
              <w:t xml:space="preserve">1,08 lub </w:t>
            </w:r>
            <w:r w:rsidRPr="00293C00">
              <w:rPr>
                <w:rFonts w:ascii="Verdana" w:eastAsia="Times New Roman" w:hAnsi="Verdana" w:cs="Calibri"/>
                <w:b/>
                <w:bCs/>
                <w:sz w:val="16"/>
                <w:szCs w:val="16"/>
                <w:lang w:eastAsia="pl-PL"/>
              </w:rPr>
              <w:t>1,23</w:t>
            </w:r>
          </w:p>
        </w:tc>
        <w:tc>
          <w:tcPr>
            <w:tcW w:w="994" w:type="dxa"/>
            <w:tcBorders>
              <w:top w:val="nil"/>
              <w:left w:val="nil"/>
              <w:bottom w:val="single" w:sz="4" w:space="0" w:color="000000"/>
              <w:right w:val="single" w:sz="4" w:space="0" w:color="000000"/>
            </w:tcBorders>
            <w:shd w:val="clear" w:color="auto" w:fill="auto"/>
            <w:vAlign w:val="center"/>
            <w:hideMark/>
          </w:tcPr>
          <w:p w14:paraId="4E8D1C25"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różnica rubryk 9-7</w:t>
            </w:r>
          </w:p>
        </w:tc>
        <w:tc>
          <w:tcPr>
            <w:tcW w:w="994" w:type="dxa"/>
            <w:tcBorders>
              <w:top w:val="nil"/>
              <w:left w:val="nil"/>
              <w:bottom w:val="single" w:sz="4" w:space="0" w:color="000000"/>
              <w:right w:val="single" w:sz="4" w:space="0" w:color="000000"/>
            </w:tcBorders>
            <w:shd w:val="clear" w:color="auto" w:fill="auto"/>
            <w:vAlign w:val="center"/>
            <w:hideMark/>
          </w:tcPr>
          <w:p w14:paraId="167D9149"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iloczyn rubryk 4x5</w:t>
            </w:r>
          </w:p>
        </w:tc>
      </w:tr>
      <w:tr w:rsidR="00293C00" w:rsidRPr="00293C00" w14:paraId="74BB19A6" w14:textId="77777777" w:rsidTr="00293C00">
        <w:trPr>
          <w:trHeight w:val="73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7F65C667"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1</w:t>
            </w:r>
          </w:p>
        </w:tc>
        <w:tc>
          <w:tcPr>
            <w:tcW w:w="3156" w:type="dxa"/>
            <w:tcBorders>
              <w:top w:val="nil"/>
              <w:left w:val="nil"/>
              <w:bottom w:val="single" w:sz="4" w:space="0" w:color="auto"/>
              <w:right w:val="single" w:sz="4" w:space="0" w:color="auto"/>
            </w:tcBorders>
            <w:shd w:val="clear" w:color="auto" w:fill="auto"/>
            <w:vAlign w:val="center"/>
            <w:hideMark/>
          </w:tcPr>
          <w:p w14:paraId="7E795201" w14:textId="77777777" w:rsidR="00293C00" w:rsidRPr="00293C00" w:rsidRDefault="00293C00" w:rsidP="00293C00">
            <w:pPr>
              <w:spacing w:after="0" w:line="240" w:lineRule="auto"/>
              <w:rPr>
                <w:rFonts w:ascii="Verdana" w:eastAsia="Times New Roman" w:hAnsi="Verdana" w:cs="Calibri"/>
                <w:color w:val="000000"/>
                <w:sz w:val="16"/>
                <w:szCs w:val="16"/>
                <w:lang w:eastAsia="pl-PL"/>
              </w:rPr>
            </w:pPr>
            <w:r w:rsidRPr="00293C00">
              <w:rPr>
                <w:rFonts w:ascii="Verdana" w:eastAsia="Times New Roman" w:hAnsi="Verdana" w:cs="Calibri"/>
                <w:color w:val="000000"/>
                <w:sz w:val="16"/>
                <w:szCs w:val="16"/>
                <w:lang w:eastAsia="pl-PL"/>
              </w:rPr>
              <w:t>Macierz dyskowa na 24 HDD, wypełniona 24 HDD, dostępna przestrzeń dyskowa co najmniej 48 TB</w:t>
            </w:r>
          </w:p>
        </w:tc>
        <w:tc>
          <w:tcPr>
            <w:tcW w:w="845" w:type="dxa"/>
            <w:tcBorders>
              <w:top w:val="nil"/>
              <w:left w:val="nil"/>
              <w:bottom w:val="single" w:sz="4" w:space="0" w:color="000000"/>
              <w:right w:val="single" w:sz="4" w:space="0" w:color="000000"/>
            </w:tcBorders>
            <w:shd w:val="clear" w:color="auto" w:fill="auto"/>
            <w:vAlign w:val="center"/>
            <w:hideMark/>
          </w:tcPr>
          <w:p w14:paraId="0F4BE27B"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proofErr w:type="spellStart"/>
            <w:r w:rsidRPr="00293C00">
              <w:rPr>
                <w:rFonts w:ascii="Verdana" w:eastAsia="Times New Roman" w:hAnsi="Verdana" w:cs="Calibri"/>
                <w:sz w:val="16"/>
                <w:szCs w:val="16"/>
                <w:lang w:eastAsia="pl-PL"/>
              </w:rPr>
              <w:t>szt</w:t>
            </w:r>
            <w:proofErr w:type="spellEnd"/>
          </w:p>
        </w:tc>
        <w:tc>
          <w:tcPr>
            <w:tcW w:w="994" w:type="dxa"/>
            <w:tcBorders>
              <w:top w:val="nil"/>
              <w:left w:val="nil"/>
              <w:bottom w:val="single" w:sz="4" w:space="0" w:color="000000"/>
              <w:right w:val="single" w:sz="4" w:space="0" w:color="000000"/>
            </w:tcBorders>
            <w:shd w:val="clear" w:color="auto" w:fill="auto"/>
            <w:vAlign w:val="center"/>
            <w:hideMark/>
          </w:tcPr>
          <w:p w14:paraId="6D3C54B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1,00</w:t>
            </w:r>
          </w:p>
        </w:tc>
        <w:tc>
          <w:tcPr>
            <w:tcW w:w="994" w:type="dxa"/>
            <w:tcBorders>
              <w:top w:val="nil"/>
              <w:left w:val="nil"/>
              <w:bottom w:val="single" w:sz="4" w:space="0" w:color="000000"/>
              <w:right w:val="single" w:sz="4" w:space="0" w:color="000000"/>
            </w:tcBorders>
            <w:shd w:val="clear" w:color="000000" w:fill="F2F2F2"/>
            <w:vAlign w:val="center"/>
            <w:hideMark/>
          </w:tcPr>
          <w:p w14:paraId="3E8B9826"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C58BA5B" w14:textId="7FA67D6C" w:rsidR="00293C00" w:rsidRPr="00293C00" w:rsidRDefault="00293C00" w:rsidP="00293C00">
            <w:pPr>
              <w:spacing w:after="0" w:line="240" w:lineRule="auto"/>
              <w:jc w:val="center"/>
              <w:rPr>
                <w:rFonts w:ascii="Verdana" w:eastAsia="Times New Roman" w:hAnsi="Verdana" w:cs="Calibri"/>
                <w:sz w:val="16"/>
                <w:szCs w:val="16"/>
                <w:lang w:eastAsia="pl-PL"/>
              </w:rPr>
            </w:pPr>
          </w:p>
        </w:tc>
        <w:tc>
          <w:tcPr>
            <w:tcW w:w="994" w:type="dxa"/>
            <w:tcBorders>
              <w:top w:val="nil"/>
              <w:left w:val="nil"/>
              <w:bottom w:val="single" w:sz="4" w:space="0" w:color="000000"/>
              <w:right w:val="single" w:sz="4" w:space="0" w:color="000000"/>
            </w:tcBorders>
            <w:shd w:val="clear" w:color="auto" w:fill="auto"/>
            <w:vAlign w:val="center"/>
            <w:hideMark/>
          </w:tcPr>
          <w:p w14:paraId="42F1F2A6"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56F6AFFB"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50CA1CAE"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r>
      <w:tr w:rsidR="00293C00" w:rsidRPr="00293C00" w14:paraId="4475183D" w14:textId="77777777" w:rsidTr="00293C00">
        <w:trPr>
          <w:trHeight w:val="73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48D3D85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2</w:t>
            </w:r>
          </w:p>
        </w:tc>
        <w:tc>
          <w:tcPr>
            <w:tcW w:w="3156" w:type="dxa"/>
            <w:tcBorders>
              <w:top w:val="nil"/>
              <w:left w:val="nil"/>
              <w:bottom w:val="single" w:sz="4" w:space="0" w:color="auto"/>
              <w:right w:val="single" w:sz="4" w:space="0" w:color="auto"/>
            </w:tcBorders>
            <w:shd w:val="clear" w:color="auto" w:fill="auto"/>
            <w:vAlign w:val="center"/>
            <w:hideMark/>
          </w:tcPr>
          <w:p w14:paraId="0220205C" w14:textId="77777777" w:rsidR="00293C00" w:rsidRPr="00293C00" w:rsidRDefault="00293C00" w:rsidP="00293C00">
            <w:pPr>
              <w:spacing w:after="0" w:line="240" w:lineRule="auto"/>
              <w:rPr>
                <w:rFonts w:ascii="Verdana" w:eastAsia="Times New Roman" w:hAnsi="Verdana" w:cs="Calibri"/>
                <w:color w:val="000000"/>
                <w:sz w:val="16"/>
                <w:szCs w:val="16"/>
                <w:lang w:eastAsia="pl-PL"/>
              </w:rPr>
            </w:pPr>
            <w:proofErr w:type="spellStart"/>
            <w:r w:rsidRPr="00293C00">
              <w:rPr>
                <w:rFonts w:ascii="Verdana" w:eastAsia="Times New Roman" w:hAnsi="Verdana" w:cs="Calibri"/>
                <w:color w:val="000000"/>
                <w:sz w:val="16"/>
                <w:szCs w:val="16"/>
                <w:lang w:eastAsia="pl-PL"/>
              </w:rPr>
              <w:t>Deduplikator</w:t>
            </w:r>
            <w:proofErr w:type="spellEnd"/>
            <w:r w:rsidRPr="00293C00">
              <w:rPr>
                <w:rFonts w:ascii="Verdana" w:eastAsia="Times New Roman" w:hAnsi="Verdana" w:cs="Calibri"/>
                <w:color w:val="000000"/>
                <w:sz w:val="16"/>
                <w:szCs w:val="16"/>
                <w:lang w:eastAsia="pl-PL"/>
              </w:rPr>
              <w:t xml:space="preserve"> o pojemności umożliwiającej wykonanie długoterminowej kopii bezpieczeństwa macierzy dyskowej</w:t>
            </w:r>
          </w:p>
        </w:tc>
        <w:tc>
          <w:tcPr>
            <w:tcW w:w="845" w:type="dxa"/>
            <w:tcBorders>
              <w:top w:val="nil"/>
              <w:left w:val="nil"/>
              <w:bottom w:val="single" w:sz="4" w:space="0" w:color="000000"/>
              <w:right w:val="single" w:sz="4" w:space="0" w:color="000000"/>
            </w:tcBorders>
            <w:shd w:val="clear" w:color="auto" w:fill="auto"/>
            <w:vAlign w:val="center"/>
            <w:hideMark/>
          </w:tcPr>
          <w:p w14:paraId="25862238"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proofErr w:type="spellStart"/>
            <w:r w:rsidRPr="00293C00">
              <w:rPr>
                <w:rFonts w:ascii="Verdana" w:eastAsia="Times New Roman" w:hAnsi="Verdana" w:cs="Calibri"/>
                <w:sz w:val="16"/>
                <w:szCs w:val="16"/>
                <w:lang w:eastAsia="pl-PL"/>
              </w:rPr>
              <w:t>szt</w:t>
            </w:r>
            <w:proofErr w:type="spellEnd"/>
          </w:p>
        </w:tc>
        <w:tc>
          <w:tcPr>
            <w:tcW w:w="994" w:type="dxa"/>
            <w:tcBorders>
              <w:top w:val="nil"/>
              <w:left w:val="nil"/>
              <w:bottom w:val="single" w:sz="4" w:space="0" w:color="000000"/>
              <w:right w:val="single" w:sz="4" w:space="0" w:color="000000"/>
            </w:tcBorders>
            <w:shd w:val="clear" w:color="auto" w:fill="auto"/>
            <w:vAlign w:val="center"/>
            <w:hideMark/>
          </w:tcPr>
          <w:p w14:paraId="25DB8C0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1,00</w:t>
            </w:r>
          </w:p>
        </w:tc>
        <w:tc>
          <w:tcPr>
            <w:tcW w:w="994" w:type="dxa"/>
            <w:tcBorders>
              <w:top w:val="nil"/>
              <w:left w:val="nil"/>
              <w:bottom w:val="single" w:sz="4" w:space="0" w:color="000000"/>
              <w:right w:val="single" w:sz="4" w:space="0" w:color="000000"/>
            </w:tcBorders>
            <w:shd w:val="clear" w:color="000000" w:fill="F2F2F2"/>
            <w:vAlign w:val="center"/>
            <w:hideMark/>
          </w:tcPr>
          <w:p w14:paraId="729880B2"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5F8E32C9" w14:textId="3126A1E1" w:rsidR="00293C00" w:rsidRPr="00293C00" w:rsidRDefault="00293C00" w:rsidP="00293C00">
            <w:pPr>
              <w:spacing w:after="0" w:line="240" w:lineRule="auto"/>
              <w:jc w:val="center"/>
              <w:rPr>
                <w:rFonts w:ascii="Verdana" w:eastAsia="Times New Roman" w:hAnsi="Verdana" w:cs="Calibri"/>
                <w:sz w:val="16"/>
                <w:szCs w:val="16"/>
                <w:lang w:eastAsia="pl-PL"/>
              </w:rPr>
            </w:pPr>
          </w:p>
        </w:tc>
        <w:tc>
          <w:tcPr>
            <w:tcW w:w="994" w:type="dxa"/>
            <w:tcBorders>
              <w:top w:val="nil"/>
              <w:left w:val="nil"/>
              <w:bottom w:val="single" w:sz="4" w:space="0" w:color="000000"/>
              <w:right w:val="single" w:sz="4" w:space="0" w:color="000000"/>
            </w:tcBorders>
            <w:shd w:val="clear" w:color="auto" w:fill="auto"/>
            <w:vAlign w:val="center"/>
            <w:hideMark/>
          </w:tcPr>
          <w:p w14:paraId="6D3F2840"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2AF81A49"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B151FE4"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r>
      <w:tr w:rsidR="00293C00" w:rsidRPr="00293C00" w14:paraId="476A3F1C" w14:textId="77777777" w:rsidTr="00293C00">
        <w:trPr>
          <w:trHeight w:val="555"/>
        </w:trPr>
        <w:tc>
          <w:tcPr>
            <w:tcW w:w="5281"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B2FAEA8" w14:textId="77777777" w:rsidR="00293C00" w:rsidRPr="00293C00" w:rsidRDefault="00293C00" w:rsidP="00293C00">
            <w:pPr>
              <w:spacing w:after="0" w:line="240" w:lineRule="auto"/>
              <w:jc w:val="right"/>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Razem</w:t>
            </w:r>
          </w:p>
        </w:tc>
        <w:tc>
          <w:tcPr>
            <w:tcW w:w="994" w:type="dxa"/>
            <w:tcBorders>
              <w:top w:val="nil"/>
              <w:left w:val="nil"/>
              <w:bottom w:val="single" w:sz="4" w:space="0" w:color="000000"/>
              <w:right w:val="single" w:sz="4" w:space="0" w:color="000000"/>
            </w:tcBorders>
            <w:shd w:val="clear" w:color="auto" w:fill="auto"/>
            <w:noWrap/>
            <w:vAlign w:val="center"/>
            <w:hideMark/>
          </w:tcPr>
          <w:p w14:paraId="4F4C3C58"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3AB3E997"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231515BB"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7AEF7288"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4F09D62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r>
      <w:bookmarkEnd w:id="0"/>
    </w:tbl>
    <w:p w14:paraId="3560D7B6" w14:textId="18E1D198" w:rsidR="002F76FC" w:rsidRDefault="002F76FC" w:rsidP="00293C00"/>
    <w:tbl>
      <w:tblPr>
        <w:tblW w:w="10762" w:type="dxa"/>
        <w:tblCellMar>
          <w:left w:w="70" w:type="dxa"/>
          <w:right w:w="70" w:type="dxa"/>
        </w:tblCellMar>
        <w:tblLook w:val="04A0" w:firstRow="1" w:lastRow="0" w:firstColumn="1" w:lastColumn="0" w:noHBand="0" w:noVBand="1"/>
      </w:tblPr>
      <w:tblGrid>
        <w:gridCol w:w="3837"/>
        <w:gridCol w:w="4656"/>
        <w:gridCol w:w="1141"/>
        <w:gridCol w:w="1128"/>
      </w:tblGrid>
      <w:tr w:rsidR="00FF07C8" w:rsidRPr="00FF07C8" w14:paraId="4ECFCBFA" w14:textId="77777777" w:rsidTr="00FF07C8">
        <w:trPr>
          <w:trHeight w:val="627"/>
        </w:trPr>
        <w:tc>
          <w:tcPr>
            <w:tcW w:w="10762"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81F2B60"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WYMAGANIA MINIMALNE DLA:</w:t>
            </w:r>
            <w:r w:rsidRPr="00FF07C8">
              <w:rPr>
                <w:rFonts w:ascii="Calibri" w:eastAsia="Times New Roman" w:hAnsi="Calibri" w:cs="Calibri"/>
                <w:b/>
                <w:bCs/>
                <w:color w:val="000000"/>
                <w:sz w:val="20"/>
                <w:szCs w:val="20"/>
                <w:lang w:eastAsia="pl-PL"/>
              </w:rPr>
              <w:br/>
              <w:t>Macierz dyskowa na 24 HDD, wypełniona 24 HDD, dostępna przestrzeń dyskowa co najmniej 48 TB</w:t>
            </w:r>
          </w:p>
        </w:tc>
      </w:tr>
      <w:tr w:rsidR="00FF07C8" w:rsidRPr="00FF07C8" w14:paraId="62A3DF11" w14:textId="77777777" w:rsidTr="00FF07C8">
        <w:trPr>
          <w:trHeight w:val="430"/>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4D12850"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 </w:t>
            </w:r>
          </w:p>
        </w:tc>
        <w:tc>
          <w:tcPr>
            <w:tcW w:w="4656" w:type="dxa"/>
            <w:tcBorders>
              <w:top w:val="nil"/>
              <w:left w:val="nil"/>
              <w:bottom w:val="single" w:sz="4" w:space="0" w:color="auto"/>
              <w:right w:val="single" w:sz="4" w:space="0" w:color="auto"/>
            </w:tcBorders>
            <w:shd w:val="clear" w:color="auto" w:fill="auto"/>
            <w:vAlign w:val="center"/>
            <w:hideMark/>
          </w:tcPr>
          <w:p w14:paraId="37044D85"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 </w:t>
            </w:r>
          </w:p>
        </w:tc>
        <w:tc>
          <w:tcPr>
            <w:tcW w:w="1141" w:type="dxa"/>
            <w:tcBorders>
              <w:top w:val="nil"/>
              <w:left w:val="nil"/>
              <w:bottom w:val="single" w:sz="4" w:space="0" w:color="auto"/>
              <w:right w:val="single" w:sz="4" w:space="0" w:color="auto"/>
            </w:tcBorders>
            <w:shd w:val="clear" w:color="auto" w:fill="auto"/>
            <w:vAlign w:val="center"/>
            <w:hideMark/>
          </w:tcPr>
          <w:p w14:paraId="3B1EB398" w14:textId="77777777" w:rsidR="00FF07C8" w:rsidRPr="00FF07C8" w:rsidRDefault="00FF07C8" w:rsidP="00FF07C8">
            <w:pPr>
              <w:spacing w:after="0" w:line="240" w:lineRule="auto"/>
              <w:jc w:val="center"/>
              <w:rPr>
                <w:rFonts w:ascii="Calibri" w:eastAsia="Times New Roman" w:hAnsi="Calibri" w:cs="Calibri"/>
                <w:b/>
                <w:bCs/>
                <w:sz w:val="20"/>
                <w:szCs w:val="20"/>
                <w:lang w:eastAsia="pl-PL"/>
              </w:rPr>
            </w:pPr>
            <w:r w:rsidRPr="00FF07C8">
              <w:rPr>
                <w:rFonts w:ascii="Calibri" w:eastAsia="Times New Roman" w:hAnsi="Calibri" w:cs="Calibri"/>
                <w:b/>
                <w:bCs/>
                <w:sz w:val="20"/>
                <w:szCs w:val="20"/>
                <w:lang w:eastAsia="pl-PL"/>
              </w:rPr>
              <w:t>Parametr wymagany</w:t>
            </w:r>
          </w:p>
        </w:tc>
        <w:tc>
          <w:tcPr>
            <w:tcW w:w="1128" w:type="dxa"/>
            <w:tcBorders>
              <w:top w:val="nil"/>
              <w:left w:val="nil"/>
              <w:bottom w:val="single" w:sz="4" w:space="0" w:color="auto"/>
              <w:right w:val="single" w:sz="4" w:space="0" w:color="auto"/>
            </w:tcBorders>
            <w:shd w:val="clear" w:color="auto" w:fill="auto"/>
            <w:vAlign w:val="center"/>
            <w:hideMark/>
          </w:tcPr>
          <w:p w14:paraId="23DCA49D" w14:textId="77777777" w:rsidR="00FF07C8" w:rsidRPr="00FF07C8" w:rsidRDefault="00FF07C8" w:rsidP="00FF07C8">
            <w:pPr>
              <w:spacing w:after="0" w:line="240" w:lineRule="auto"/>
              <w:jc w:val="center"/>
              <w:rPr>
                <w:rFonts w:ascii="Calibri" w:eastAsia="Times New Roman" w:hAnsi="Calibri" w:cs="Calibri"/>
                <w:b/>
                <w:bCs/>
                <w:sz w:val="20"/>
                <w:szCs w:val="20"/>
                <w:lang w:eastAsia="pl-PL"/>
              </w:rPr>
            </w:pPr>
            <w:r w:rsidRPr="00FF07C8">
              <w:rPr>
                <w:rFonts w:ascii="Calibri" w:eastAsia="Times New Roman" w:hAnsi="Calibri" w:cs="Calibri"/>
                <w:b/>
                <w:bCs/>
                <w:sz w:val="20"/>
                <w:szCs w:val="20"/>
                <w:lang w:eastAsia="pl-PL"/>
              </w:rPr>
              <w:t>Parametr oferowany</w:t>
            </w:r>
          </w:p>
        </w:tc>
      </w:tr>
      <w:tr w:rsidR="00FF07C8" w:rsidRPr="00FF07C8" w14:paraId="6F90D8F8" w14:textId="77777777" w:rsidTr="00FF07C8">
        <w:trPr>
          <w:trHeight w:val="430"/>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43B18CAE" w14:textId="77777777" w:rsidR="00FF07C8" w:rsidRPr="00FF07C8" w:rsidRDefault="00FF07C8" w:rsidP="00FF07C8">
            <w:pPr>
              <w:spacing w:after="0" w:line="240" w:lineRule="auto"/>
              <w:rPr>
                <w:rFonts w:ascii="Calibri" w:eastAsia="Times New Roman" w:hAnsi="Calibri" w:cs="Calibri"/>
                <w:b/>
                <w:bCs/>
                <w:sz w:val="20"/>
                <w:szCs w:val="20"/>
                <w:lang w:eastAsia="pl-PL"/>
              </w:rPr>
            </w:pPr>
            <w:r w:rsidRPr="00FF07C8">
              <w:rPr>
                <w:rFonts w:ascii="Calibri" w:eastAsia="Times New Roman" w:hAnsi="Calibri" w:cs="Calibri"/>
                <w:b/>
                <w:bCs/>
                <w:sz w:val="20"/>
                <w:szCs w:val="20"/>
                <w:lang w:eastAsia="pl-PL"/>
              </w:rPr>
              <w:t>Nazwa/Model/Producent - oferowanego urządzenia</w:t>
            </w:r>
          </w:p>
        </w:tc>
        <w:tc>
          <w:tcPr>
            <w:tcW w:w="6925" w:type="dxa"/>
            <w:gridSpan w:val="3"/>
            <w:tcBorders>
              <w:top w:val="single" w:sz="4" w:space="0" w:color="auto"/>
              <w:left w:val="nil"/>
              <w:bottom w:val="single" w:sz="4" w:space="0" w:color="auto"/>
              <w:right w:val="single" w:sz="4" w:space="0" w:color="auto"/>
            </w:tcBorders>
            <w:shd w:val="clear" w:color="auto" w:fill="auto"/>
            <w:vAlign w:val="center"/>
            <w:hideMark/>
          </w:tcPr>
          <w:p w14:paraId="0D6ED292"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 </w:t>
            </w:r>
          </w:p>
        </w:tc>
      </w:tr>
      <w:tr w:rsidR="00FF07C8" w:rsidRPr="00FF07C8" w14:paraId="0722D329"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22E08932"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Obudowa</w:t>
            </w:r>
          </w:p>
        </w:tc>
        <w:tc>
          <w:tcPr>
            <w:tcW w:w="1141" w:type="dxa"/>
            <w:tcBorders>
              <w:top w:val="nil"/>
              <w:left w:val="nil"/>
              <w:bottom w:val="single" w:sz="4" w:space="0" w:color="auto"/>
              <w:right w:val="single" w:sz="4" w:space="0" w:color="auto"/>
            </w:tcBorders>
            <w:shd w:val="clear" w:color="auto" w:fill="auto"/>
            <w:noWrap/>
            <w:vAlign w:val="bottom"/>
            <w:hideMark/>
          </w:tcPr>
          <w:p w14:paraId="1AFC1A9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5495852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521FFB1"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E0B8E2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Typ obudowy</w:t>
            </w:r>
          </w:p>
        </w:tc>
        <w:tc>
          <w:tcPr>
            <w:tcW w:w="4656" w:type="dxa"/>
            <w:tcBorders>
              <w:top w:val="nil"/>
              <w:left w:val="nil"/>
              <w:bottom w:val="single" w:sz="4" w:space="0" w:color="auto"/>
              <w:right w:val="single" w:sz="4" w:space="0" w:color="auto"/>
            </w:tcBorders>
            <w:shd w:val="clear" w:color="auto" w:fill="auto"/>
            <w:vAlign w:val="center"/>
            <w:hideMark/>
          </w:tcPr>
          <w:p w14:paraId="7C5877B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roofErr w:type="spellStart"/>
            <w:r w:rsidRPr="00FF07C8">
              <w:rPr>
                <w:rFonts w:ascii="Calibri" w:eastAsia="Times New Roman" w:hAnsi="Calibri" w:cs="Calibri"/>
                <w:color w:val="000000"/>
                <w:sz w:val="20"/>
                <w:szCs w:val="20"/>
                <w:lang w:eastAsia="pl-PL"/>
              </w:rPr>
              <w:t>Rack</w:t>
            </w:r>
            <w:proofErr w:type="spellEnd"/>
          </w:p>
        </w:tc>
        <w:tc>
          <w:tcPr>
            <w:tcW w:w="1141" w:type="dxa"/>
            <w:tcBorders>
              <w:top w:val="nil"/>
              <w:left w:val="nil"/>
              <w:bottom w:val="single" w:sz="4" w:space="0" w:color="auto"/>
              <w:right w:val="single" w:sz="4" w:space="0" w:color="auto"/>
            </w:tcBorders>
            <w:shd w:val="clear" w:color="auto" w:fill="auto"/>
            <w:noWrap/>
            <w:vAlign w:val="center"/>
            <w:hideMark/>
          </w:tcPr>
          <w:p w14:paraId="68F52DE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20EFA88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2FEC808"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45AF44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Wielkość</w:t>
            </w:r>
          </w:p>
        </w:tc>
        <w:tc>
          <w:tcPr>
            <w:tcW w:w="4656" w:type="dxa"/>
            <w:tcBorders>
              <w:top w:val="nil"/>
              <w:left w:val="nil"/>
              <w:bottom w:val="single" w:sz="4" w:space="0" w:color="auto"/>
              <w:right w:val="single" w:sz="4" w:space="0" w:color="auto"/>
            </w:tcBorders>
            <w:shd w:val="clear" w:color="auto" w:fill="auto"/>
            <w:vAlign w:val="center"/>
            <w:hideMark/>
          </w:tcPr>
          <w:p w14:paraId="505B275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2U</w:t>
            </w:r>
          </w:p>
        </w:tc>
        <w:tc>
          <w:tcPr>
            <w:tcW w:w="1141" w:type="dxa"/>
            <w:tcBorders>
              <w:top w:val="nil"/>
              <w:left w:val="nil"/>
              <w:bottom w:val="single" w:sz="4" w:space="0" w:color="auto"/>
              <w:right w:val="single" w:sz="4" w:space="0" w:color="auto"/>
            </w:tcBorders>
            <w:shd w:val="clear" w:color="auto" w:fill="auto"/>
            <w:noWrap/>
            <w:vAlign w:val="center"/>
            <w:hideMark/>
          </w:tcPr>
          <w:p w14:paraId="5401B1C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600E632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DF81720"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34C8DD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Kieszenie na dyski</w:t>
            </w:r>
          </w:p>
        </w:tc>
        <w:tc>
          <w:tcPr>
            <w:tcW w:w="4656" w:type="dxa"/>
            <w:tcBorders>
              <w:top w:val="nil"/>
              <w:left w:val="nil"/>
              <w:bottom w:val="single" w:sz="4" w:space="0" w:color="auto"/>
              <w:right w:val="single" w:sz="4" w:space="0" w:color="auto"/>
            </w:tcBorders>
            <w:shd w:val="clear" w:color="auto" w:fill="auto"/>
            <w:vAlign w:val="center"/>
            <w:hideMark/>
          </w:tcPr>
          <w:p w14:paraId="4AEAF82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24 dyski 2,5”</w:t>
            </w:r>
          </w:p>
        </w:tc>
        <w:tc>
          <w:tcPr>
            <w:tcW w:w="1141" w:type="dxa"/>
            <w:tcBorders>
              <w:top w:val="nil"/>
              <w:left w:val="nil"/>
              <w:bottom w:val="single" w:sz="4" w:space="0" w:color="auto"/>
              <w:right w:val="single" w:sz="4" w:space="0" w:color="auto"/>
            </w:tcBorders>
            <w:shd w:val="clear" w:color="auto" w:fill="auto"/>
            <w:noWrap/>
            <w:vAlign w:val="center"/>
            <w:hideMark/>
          </w:tcPr>
          <w:p w14:paraId="333FCC9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3198621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CE07736"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719BE962"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Pojemność</w:t>
            </w:r>
          </w:p>
        </w:tc>
        <w:tc>
          <w:tcPr>
            <w:tcW w:w="1141" w:type="dxa"/>
            <w:tcBorders>
              <w:top w:val="nil"/>
              <w:left w:val="nil"/>
              <w:bottom w:val="single" w:sz="4" w:space="0" w:color="auto"/>
              <w:right w:val="single" w:sz="4" w:space="0" w:color="auto"/>
            </w:tcBorders>
            <w:shd w:val="clear" w:color="auto" w:fill="auto"/>
            <w:noWrap/>
            <w:vAlign w:val="center"/>
            <w:hideMark/>
          </w:tcPr>
          <w:p w14:paraId="05554EBD"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4BA5F2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BE237F0"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A4A46F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Pojemność macierz (RAW)</w:t>
            </w:r>
          </w:p>
        </w:tc>
        <w:tc>
          <w:tcPr>
            <w:tcW w:w="4656" w:type="dxa"/>
            <w:tcBorders>
              <w:top w:val="nil"/>
              <w:left w:val="nil"/>
              <w:bottom w:val="single" w:sz="4" w:space="0" w:color="auto"/>
              <w:right w:val="single" w:sz="4" w:space="0" w:color="auto"/>
            </w:tcBorders>
            <w:shd w:val="clear" w:color="auto" w:fill="auto"/>
            <w:vAlign w:val="center"/>
            <w:hideMark/>
          </w:tcPr>
          <w:p w14:paraId="0E91E87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48 TB</w:t>
            </w:r>
          </w:p>
        </w:tc>
        <w:tc>
          <w:tcPr>
            <w:tcW w:w="1141" w:type="dxa"/>
            <w:tcBorders>
              <w:top w:val="nil"/>
              <w:left w:val="nil"/>
              <w:bottom w:val="single" w:sz="4" w:space="0" w:color="auto"/>
              <w:right w:val="single" w:sz="4" w:space="0" w:color="auto"/>
            </w:tcBorders>
            <w:shd w:val="clear" w:color="auto" w:fill="auto"/>
            <w:noWrap/>
            <w:vAlign w:val="center"/>
            <w:hideMark/>
          </w:tcPr>
          <w:p w14:paraId="0E9022F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4A9AB36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5DFD4D2" w14:textId="77777777" w:rsidTr="00FF07C8">
        <w:trPr>
          <w:trHeight w:val="464"/>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2088B5C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Rodzaj zamontowanych dysków (szybkość </w:t>
            </w:r>
            <w:proofErr w:type="spellStart"/>
            <w:r w:rsidRPr="00FF07C8">
              <w:rPr>
                <w:rFonts w:ascii="Calibri" w:eastAsia="Times New Roman" w:hAnsi="Calibri" w:cs="Calibri"/>
                <w:color w:val="000000"/>
                <w:sz w:val="20"/>
                <w:szCs w:val="20"/>
                <w:lang w:eastAsia="pl-PL"/>
              </w:rPr>
              <w:t>przesyłu</w:t>
            </w:r>
            <w:proofErr w:type="spellEnd"/>
            <w:r w:rsidRPr="00FF07C8">
              <w:rPr>
                <w:rFonts w:ascii="Calibri" w:eastAsia="Times New Roman" w:hAnsi="Calibri" w:cs="Calibri"/>
                <w:color w:val="000000"/>
                <w:sz w:val="20"/>
                <w:szCs w:val="20"/>
                <w:lang w:eastAsia="pl-PL"/>
              </w:rPr>
              <w:t xml:space="preserve"> danych)</w:t>
            </w:r>
          </w:p>
        </w:tc>
        <w:tc>
          <w:tcPr>
            <w:tcW w:w="4656" w:type="dxa"/>
            <w:tcBorders>
              <w:top w:val="nil"/>
              <w:left w:val="nil"/>
              <w:bottom w:val="single" w:sz="4" w:space="0" w:color="auto"/>
              <w:right w:val="single" w:sz="4" w:space="0" w:color="auto"/>
            </w:tcBorders>
            <w:shd w:val="clear" w:color="auto" w:fill="auto"/>
            <w:vAlign w:val="center"/>
            <w:hideMark/>
          </w:tcPr>
          <w:p w14:paraId="37B240A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SAS12G/SAS6G</w:t>
            </w:r>
          </w:p>
        </w:tc>
        <w:tc>
          <w:tcPr>
            <w:tcW w:w="1141" w:type="dxa"/>
            <w:tcBorders>
              <w:top w:val="nil"/>
              <w:left w:val="nil"/>
              <w:bottom w:val="single" w:sz="4" w:space="0" w:color="auto"/>
              <w:right w:val="single" w:sz="4" w:space="0" w:color="auto"/>
            </w:tcBorders>
            <w:shd w:val="clear" w:color="auto" w:fill="auto"/>
            <w:noWrap/>
            <w:vAlign w:val="center"/>
            <w:hideMark/>
          </w:tcPr>
          <w:p w14:paraId="4C660FD8"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027AA38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D1F1125"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66F45C4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Prędkość obrotowa dysków SAS</w:t>
            </w:r>
          </w:p>
        </w:tc>
        <w:tc>
          <w:tcPr>
            <w:tcW w:w="4656" w:type="dxa"/>
            <w:tcBorders>
              <w:top w:val="nil"/>
              <w:left w:val="nil"/>
              <w:bottom w:val="single" w:sz="4" w:space="0" w:color="auto"/>
              <w:right w:val="single" w:sz="4" w:space="0" w:color="auto"/>
            </w:tcBorders>
            <w:shd w:val="clear" w:color="auto" w:fill="auto"/>
            <w:vAlign w:val="center"/>
            <w:hideMark/>
          </w:tcPr>
          <w:p w14:paraId="4784CE0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10 k</w:t>
            </w:r>
          </w:p>
        </w:tc>
        <w:tc>
          <w:tcPr>
            <w:tcW w:w="1141" w:type="dxa"/>
            <w:tcBorders>
              <w:top w:val="nil"/>
              <w:left w:val="nil"/>
              <w:bottom w:val="single" w:sz="4" w:space="0" w:color="auto"/>
              <w:right w:val="single" w:sz="4" w:space="0" w:color="auto"/>
            </w:tcBorders>
            <w:shd w:val="clear" w:color="auto" w:fill="auto"/>
            <w:noWrap/>
            <w:vAlign w:val="center"/>
            <w:hideMark/>
          </w:tcPr>
          <w:p w14:paraId="4CE1ED1D"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12525F4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2D65DE8"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BE1A22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Ilość zamontowanych dysków SAS</w:t>
            </w:r>
          </w:p>
        </w:tc>
        <w:tc>
          <w:tcPr>
            <w:tcW w:w="4656" w:type="dxa"/>
            <w:tcBorders>
              <w:top w:val="nil"/>
              <w:left w:val="nil"/>
              <w:bottom w:val="single" w:sz="4" w:space="0" w:color="auto"/>
              <w:right w:val="single" w:sz="4" w:space="0" w:color="auto"/>
            </w:tcBorders>
            <w:shd w:val="clear" w:color="auto" w:fill="auto"/>
            <w:vAlign w:val="center"/>
            <w:hideMark/>
          </w:tcPr>
          <w:p w14:paraId="0A170A7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24</w:t>
            </w:r>
          </w:p>
        </w:tc>
        <w:tc>
          <w:tcPr>
            <w:tcW w:w="1141" w:type="dxa"/>
            <w:tcBorders>
              <w:top w:val="nil"/>
              <w:left w:val="nil"/>
              <w:bottom w:val="single" w:sz="4" w:space="0" w:color="auto"/>
              <w:right w:val="single" w:sz="4" w:space="0" w:color="auto"/>
            </w:tcBorders>
            <w:shd w:val="clear" w:color="auto" w:fill="auto"/>
            <w:noWrap/>
            <w:vAlign w:val="center"/>
            <w:hideMark/>
          </w:tcPr>
          <w:p w14:paraId="30FA2019"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06AE2BE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B97BC6A"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4DD813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Obsługa dysków</w:t>
            </w:r>
          </w:p>
        </w:tc>
        <w:tc>
          <w:tcPr>
            <w:tcW w:w="4656" w:type="dxa"/>
            <w:tcBorders>
              <w:top w:val="nil"/>
              <w:left w:val="nil"/>
              <w:bottom w:val="single" w:sz="4" w:space="0" w:color="auto"/>
              <w:right w:val="single" w:sz="4" w:space="0" w:color="auto"/>
            </w:tcBorders>
            <w:shd w:val="clear" w:color="auto" w:fill="auto"/>
            <w:vAlign w:val="center"/>
            <w:hideMark/>
          </w:tcPr>
          <w:p w14:paraId="50B234ED" w14:textId="77777777" w:rsidR="00FF07C8" w:rsidRPr="009E6570" w:rsidRDefault="00FF07C8" w:rsidP="00FF07C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SSD, SAS 10k/15k, NL-SAS</w:t>
            </w:r>
          </w:p>
        </w:tc>
        <w:tc>
          <w:tcPr>
            <w:tcW w:w="1141" w:type="dxa"/>
            <w:tcBorders>
              <w:top w:val="nil"/>
              <w:left w:val="nil"/>
              <w:bottom w:val="single" w:sz="4" w:space="0" w:color="auto"/>
              <w:right w:val="single" w:sz="4" w:space="0" w:color="auto"/>
            </w:tcBorders>
            <w:shd w:val="clear" w:color="auto" w:fill="auto"/>
            <w:noWrap/>
            <w:vAlign w:val="center"/>
            <w:hideMark/>
          </w:tcPr>
          <w:p w14:paraId="5FA5592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55A7DC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55A2890"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67242425"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Kontrolery</w:t>
            </w:r>
          </w:p>
        </w:tc>
        <w:tc>
          <w:tcPr>
            <w:tcW w:w="1141" w:type="dxa"/>
            <w:tcBorders>
              <w:top w:val="nil"/>
              <w:left w:val="nil"/>
              <w:bottom w:val="single" w:sz="4" w:space="0" w:color="auto"/>
              <w:right w:val="single" w:sz="4" w:space="0" w:color="auto"/>
            </w:tcBorders>
            <w:shd w:val="clear" w:color="auto" w:fill="auto"/>
            <w:noWrap/>
            <w:vAlign w:val="center"/>
            <w:hideMark/>
          </w:tcPr>
          <w:p w14:paraId="708B8005"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2BB453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1D9798C9"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ED30C4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Ilość</w:t>
            </w:r>
          </w:p>
        </w:tc>
        <w:tc>
          <w:tcPr>
            <w:tcW w:w="4656" w:type="dxa"/>
            <w:tcBorders>
              <w:top w:val="nil"/>
              <w:left w:val="nil"/>
              <w:bottom w:val="single" w:sz="4" w:space="0" w:color="auto"/>
              <w:right w:val="single" w:sz="4" w:space="0" w:color="auto"/>
            </w:tcBorders>
            <w:shd w:val="clear" w:color="auto" w:fill="auto"/>
            <w:vAlign w:val="center"/>
            <w:hideMark/>
          </w:tcPr>
          <w:p w14:paraId="018A01B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Min. 2, muszą obsługiwać tryb pracy w układzie </w:t>
            </w:r>
            <w:proofErr w:type="spellStart"/>
            <w:r w:rsidRPr="00FF07C8">
              <w:rPr>
                <w:rFonts w:ascii="Calibri" w:eastAsia="Times New Roman" w:hAnsi="Calibri" w:cs="Calibri"/>
                <w:color w:val="000000"/>
                <w:sz w:val="20"/>
                <w:szCs w:val="20"/>
                <w:lang w:eastAsia="pl-PL"/>
              </w:rPr>
              <w:t>active-active</w:t>
            </w:r>
            <w:proofErr w:type="spellEnd"/>
          </w:p>
        </w:tc>
        <w:tc>
          <w:tcPr>
            <w:tcW w:w="1141" w:type="dxa"/>
            <w:tcBorders>
              <w:top w:val="nil"/>
              <w:left w:val="nil"/>
              <w:bottom w:val="single" w:sz="4" w:space="0" w:color="auto"/>
              <w:right w:val="single" w:sz="4" w:space="0" w:color="auto"/>
            </w:tcBorders>
            <w:shd w:val="clear" w:color="auto" w:fill="auto"/>
            <w:noWrap/>
            <w:vAlign w:val="center"/>
            <w:hideMark/>
          </w:tcPr>
          <w:p w14:paraId="266FA25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23B2CE0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B014DF8"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BCD20D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Pamięć cache per kontroler</w:t>
            </w:r>
          </w:p>
        </w:tc>
        <w:tc>
          <w:tcPr>
            <w:tcW w:w="4656" w:type="dxa"/>
            <w:tcBorders>
              <w:top w:val="nil"/>
              <w:left w:val="nil"/>
              <w:bottom w:val="single" w:sz="4" w:space="0" w:color="auto"/>
              <w:right w:val="single" w:sz="4" w:space="0" w:color="auto"/>
            </w:tcBorders>
            <w:shd w:val="clear" w:color="auto" w:fill="auto"/>
            <w:vAlign w:val="center"/>
            <w:hideMark/>
          </w:tcPr>
          <w:p w14:paraId="6772853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16 GB z możliwością rozbudowy do 32GB</w:t>
            </w:r>
          </w:p>
        </w:tc>
        <w:tc>
          <w:tcPr>
            <w:tcW w:w="1141" w:type="dxa"/>
            <w:tcBorders>
              <w:top w:val="nil"/>
              <w:left w:val="nil"/>
              <w:bottom w:val="single" w:sz="4" w:space="0" w:color="auto"/>
              <w:right w:val="single" w:sz="4" w:space="0" w:color="auto"/>
            </w:tcBorders>
            <w:shd w:val="clear" w:color="auto" w:fill="auto"/>
            <w:noWrap/>
            <w:vAlign w:val="center"/>
            <w:hideMark/>
          </w:tcPr>
          <w:p w14:paraId="2F6D05FE"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48B9C8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0115927" w14:textId="77777777" w:rsidTr="00FF07C8">
        <w:trPr>
          <w:trHeight w:val="487"/>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C191C4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Rozbudowa pamięci cache od dyski SSD(cache do odczytu)</w:t>
            </w:r>
          </w:p>
        </w:tc>
        <w:tc>
          <w:tcPr>
            <w:tcW w:w="4656" w:type="dxa"/>
            <w:tcBorders>
              <w:top w:val="nil"/>
              <w:left w:val="nil"/>
              <w:bottom w:val="single" w:sz="4" w:space="0" w:color="auto"/>
              <w:right w:val="single" w:sz="4" w:space="0" w:color="auto"/>
            </w:tcBorders>
            <w:shd w:val="clear" w:color="auto" w:fill="auto"/>
            <w:vAlign w:val="center"/>
            <w:hideMark/>
          </w:tcPr>
          <w:p w14:paraId="6A5DB88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1.6 TB SSD</w:t>
            </w:r>
          </w:p>
        </w:tc>
        <w:tc>
          <w:tcPr>
            <w:tcW w:w="1141" w:type="dxa"/>
            <w:tcBorders>
              <w:top w:val="nil"/>
              <w:left w:val="nil"/>
              <w:bottom w:val="single" w:sz="4" w:space="0" w:color="auto"/>
              <w:right w:val="single" w:sz="4" w:space="0" w:color="auto"/>
            </w:tcBorders>
            <w:shd w:val="clear" w:color="auto" w:fill="auto"/>
            <w:noWrap/>
            <w:vAlign w:val="center"/>
            <w:hideMark/>
          </w:tcPr>
          <w:p w14:paraId="287C5DC5"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62622C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39B98B5" w14:textId="77777777" w:rsidTr="00FF07C8">
        <w:trPr>
          <w:trHeight w:val="884"/>
        </w:trPr>
        <w:tc>
          <w:tcPr>
            <w:tcW w:w="3837" w:type="dxa"/>
            <w:vMerge w:val="restart"/>
            <w:tcBorders>
              <w:top w:val="nil"/>
              <w:left w:val="single" w:sz="4" w:space="0" w:color="auto"/>
              <w:bottom w:val="single" w:sz="4" w:space="0" w:color="auto"/>
              <w:right w:val="single" w:sz="4" w:space="0" w:color="auto"/>
            </w:tcBorders>
            <w:shd w:val="clear" w:color="auto" w:fill="auto"/>
            <w:vAlign w:val="center"/>
            <w:hideMark/>
          </w:tcPr>
          <w:p w14:paraId="749608B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Zabezpieczanie pamięci cache</w:t>
            </w:r>
          </w:p>
        </w:tc>
        <w:tc>
          <w:tcPr>
            <w:tcW w:w="4656" w:type="dxa"/>
            <w:tcBorders>
              <w:top w:val="nil"/>
              <w:left w:val="nil"/>
              <w:bottom w:val="single" w:sz="4" w:space="0" w:color="auto"/>
              <w:right w:val="single" w:sz="4" w:space="0" w:color="auto"/>
            </w:tcBorders>
            <w:shd w:val="clear" w:color="auto" w:fill="auto"/>
            <w:vAlign w:val="center"/>
            <w:hideMark/>
          </w:tcPr>
          <w:p w14:paraId="3AD9C66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Kontrolery muszą obsługiwać między sobą mechanizm lustrzanej kopii danych (cache mirror) przeznaczonych do zapisu. Kontrolery muszą posiadać możliwość ich wymiany (w przypadku awarii lub planowych zadań utrzymaniowych) bez konieczności wyłączania zasilania całego urządzenia – wymaganie w przypadku konfiguracji z min. 2 kontrolerami.</w:t>
            </w:r>
          </w:p>
        </w:tc>
        <w:tc>
          <w:tcPr>
            <w:tcW w:w="1141" w:type="dxa"/>
            <w:tcBorders>
              <w:top w:val="nil"/>
              <w:left w:val="nil"/>
              <w:bottom w:val="single" w:sz="4" w:space="0" w:color="auto"/>
              <w:right w:val="single" w:sz="4" w:space="0" w:color="auto"/>
            </w:tcBorders>
            <w:shd w:val="clear" w:color="auto" w:fill="auto"/>
            <w:noWrap/>
            <w:vAlign w:val="center"/>
            <w:hideMark/>
          </w:tcPr>
          <w:p w14:paraId="4F9E0B0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7D19032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A8ED3E1" w14:textId="77777777" w:rsidTr="00FF07C8">
        <w:trPr>
          <w:trHeight w:val="476"/>
        </w:trPr>
        <w:tc>
          <w:tcPr>
            <w:tcW w:w="3837" w:type="dxa"/>
            <w:vMerge/>
            <w:tcBorders>
              <w:top w:val="nil"/>
              <w:left w:val="single" w:sz="4" w:space="0" w:color="auto"/>
              <w:bottom w:val="single" w:sz="4" w:space="0" w:color="auto"/>
              <w:right w:val="single" w:sz="4" w:space="0" w:color="auto"/>
            </w:tcBorders>
            <w:vAlign w:val="center"/>
            <w:hideMark/>
          </w:tcPr>
          <w:p w14:paraId="433E3CF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4656" w:type="dxa"/>
            <w:tcBorders>
              <w:top w:val="nil"/>
              <w:left w:val="nil"/>
              <w:bottom w:val="single" w:sz="4" w:space="0" w:color="auto"/>
              <w:right w:val="single" w:sz="4" w:space="0" w:color="auto"/>
            </w:tcBorders>
            <w:shd w:val="clear" w:color="auto" w:fill="auto"/>
            <w:vAlign w:val="center"/>
            <w:hideMark/>
          </w:tcPr>
          <w:p w14:paraId="45B6523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Macierz musi obsługiwać wymianę kontrolera RAID bez utraty danych zapisanych na dyskach.</w:t>
            </w:r>
          </w:p>
        </w:tc>
        <w:tc>
          <w:tcPr>
            <w:tcW w:w="1141" w:type="dxa"/>
            <w:tcBorders>
              <w:top w:val="nil"/>
              <w:left w:val="nil"/>
              <w:bottom w:val="single" w:sz="4" w:space="0" w:color="auto"/>
              <w:right w:val="single" w:sz="4" w:space="0" w:color="auto"/>
            </w:tcBorders>
            <w:shd w:val="clear" w:color="auto" w:fill="auto"/>
            <w:noWrap/>
            <w:vAlign w:val="center"/>
            <w:hideMark/>
          </w:tcPr>
          <w:p w14:paraId="7E7D9498"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32BA926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6F83428" w14:textId="77777777" w:rsidTr="00FF07C8">
        <w:trPr>
          <w:trHeight w:val="805"/>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463388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roofErr w:type="spellStart"/>
            <w:r w:rsidRPr="00FF07C8">
              <w:rPr>
                <w:rFonts w:ascii="Calibri" w:eastAsia="Times New Roman" w:hAnsi="Calibri" w:cs="Calibri"/>
                <w:color w:val="000000"/>
                <w:sz w:val="20"/>
                <w:szCs w:val="20"/>
                <w:lang w:eastAsia="pl-PL"/>
              </w:rPr>
              <w:lastRenderedPageBreak/>
              <w:t>Dedupliacja</w:t>
            </w:r>
            <w:proofErr w:type="spellEnd"/>
            <w:r w:rsidRPr="00FF07C8">
              <w:rPr>
                <w:rFonts w:ascii="Calibri" w:eastAsia="Times New Roman" w:hAnsi="Calibri" w:cs="Calibri"/>
                <w:color w:val="000000"/>
                <w:sz w:val="20"/>
                <w:szCs w:val="20"/>
                <w:lang w:eastAsia="pl-PL"/>
              </w:rPr>
              <w:t xml:space="preserve"> i kompresja</w:t>
            </w:r>
          </w:p>
        </w:tc>
        <w:tc>
          <w:tcPr>
            <w:tcW w:w="4656" w:type="dxa"/>
            <w:tcBorders>
              <w:top w:val="nil"/>
              <w:left w:val="nil"/>
              <w:bottom w:val="single" w:sz="4" w:space="0" w:color="auto"/>
              <w:right w:val="single" w:sz="4" w:space="0" w:color="auto"/>
            </w:tcBorders>
            <w:shd w:val="clear" w:color="auto" w:fill="auto"/>
            <w:vAlign w:val="center"/>
            <w:hideMark/>
          </w:tcPr>
          <w:p w14:paraId="3D7B779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Możliwość wyposażenia macierzy w funkcjonalność </w:t>
            </w:r>
            <w:proofErr w:type="spellStart"/>
            <w:r w:rsidRPr="00FF07C8">
              <w:rPr>
                <w:rFonts w:ascii="Calibri" w:eastAsia="Times New Roman" w:hAnsi="Calibri" w:cs="Calibri"/>
                <w:color w:val="000000"/>
                <w:sz w:val="20"/>
                <w:szCs w:val="20"/>
                <w:lang w:eastAsia="pl-PL"/>
              </w:rPr>
              <w:t>deduplikacji</w:t>
            </w:r>
            <w:proofErr w:type="spellEnd"/>
            <w:r w:rsidRPr="00FF07C8">
              <w:rPr>
                <w:rFonts w:ascii="Calibri" w:eastAsia="Times New Roman" w:hAnsi="Calibri" w:cs="Calibri"/>
                <w:color w:val="000000"/>
                <w:sz w:val="20"/>
                <w:szCs w:val="20"/>
                <w:lang w:eastAsia="pl-PL"/>
              </w:rPr>
              <w:t xml:space="preserve"> i kompresji danych w trybie in-</w:t>
            </w:r>
            <w:proofErr w:type="spellStart"/>
            <w:r w:rsidRPr="00FF07C8">
              <w:rPr>
                <w:rFonts w:ascii="Calibri" w:eastAsia="Times New Roman" w:hAnsi="Calibri" w:cs="Calibri"/>
                <w:color w:val="000000"/>
                <w:sz w:val="20"/>
                <w:szCs w:val="20"/>
                <w:lang w:eastAsia="pl-PL"/>
              </w:rPr>
              <w:t>line</w:t>
            </w:r>
            <w:proofErr w:type="spellEnd"/>
            <w:r w:rsidRPr="00FF07C8">
              <w:rPr>
                <w:rFonts w:ascii="Calibri" w:eastAsia="Times New Roman" w:hAnsi="Calibri" w:cs="Calibri"/>
                <w:color w:val="000000"/>
                <w:sz w:val="20"/>
                <w:szCs w:val="20"/>
                <w:lang w:eastAsia="pl-PL"/>
              </w:rPr>
              <w:t xml:space="preserve">. Wielkość bloku danych poddanego mechanizmom </w:t>
            </w:r>
            <w:proofErr w:type="spellStart"/>
            <w:r w:rsidRPr="00FF07C8">
              <w:rPr>
                <w:rFonts w:ascii="Calibri" w:eastAsia="Times New Roman" w:hAnsi="Calibri" w:cs="Calibri"/>
                <w:color w:val="000000"/>
                <w:sz w:val="20"/>
                <w:szCs w:val="20"/>
                <w:lang w:eastAsia="pl-PL"/>
              </w:rPr>
              <w:t>deduplikacji</w:t>
            </w:r>
            <w:proofErr w:type="spellEnd"/>
            <w:r w:rsidRPr="00FF07C8">
              <w:rPr>
                <w:rFonts w:ascii="Calibri" w:eastAsia="Times New Roman" w:hAnsi="Calibri" w:cs="Calibri"/>
                <w:color w:val="000000"/>
                <w:sz w:val="20"/>
                <w:szCs w:val="20"/>
                <w:lang w:eastAsia="pl-PL"/>
              </w:rPr>
              <w:t xml:space="preserve"> i kompresji nie może być większa niż 16kB</w:t>
            </w:r>
          </w:p>
        </w:tc>
        <w:tc>
          <w:tcPr>
            <w:tcW w:w="1141" w:type="dxa"/>
            <w:tcBorders>
              <w:top w:val="nil"/>
              <w:left w:val="nil"/>
              <w:bottom w:val="single" w:sz="4" w:space="0" w:color="auto"/>
              <w:right w:val="single" w:sz="4" w:space="0" w:color="auto"/>
            </w:tcBorders>
            <w:shd w:val="clear" w:color="auto" w:fill="auto"/>
            <w:noWrap/>
            <w:vAlign w:val="center"/>
            <w:hideMark/>
          </w:tcPr>
          <w:p w14:paraId="44A6D330"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F00A64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9A90877" w14:textId="77777777" w:rsidTr="00FF07C8">
        <w:trPr>
          <w:trHeight w:val="873"/>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AF5C31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roofErr w:type="spellStart"/>
            <w:r w:rsidRPr="00FF07C8">
              <w:rPr>
                <w:rFonts w:ascii="Calibri" w:eastAsia="Times New Roman" w:hAnsi="Calibri" w:cs="Calibri"/>
                <w:color w:val="000000"/>
                <w:sz w:val="20"/>
                <w:szCs w:val="20"/>
                <w:lang w:eastAsia="pl-PL"/>
              </w:rPr>
              <w:t>Szyfracja</w:t>
            </w:r>
            <w:proofErr w:type="spellEnd"/>
            <w:r w:rsidRPr="00FF07C8">
              <w:rPr>
                <w:rFonts w:ascii="Calibri" w:eastAsia="Times New Roman" w:hAnsi="Calibri" w:cs="Calibri"/>
                <w:color w:val="000000"/>
                <w:sz w:val="20"/>
                <w:szCs w:val="20"/>
                <w:lang w:eastAsia="pl-PL"/>
              </w:rPr>
              <w:t xml:space="preserve"> dysków twardych</w:t>
            </w:r>
          </w:p>
        </w:tc>
        <w:tc>
          <w:tcPr>
            <w:tcW w:w="4656" w:type="dxa"/>
            <w:tcBorders>
              <w:top w:val="nil"/>
              <w:left w:val="nil"/>
              <w:bottom w:val="single" w:sz="4" w:space="0" w:color="auto"/>
              <w:right w:val="single" w:sz="4" w:space="0" w:color="auto"/>
            </w:tcBorders>
            <w:shd w:val="clear" w:color="auto" w:fill="auto"/>
            <w:vAlign w:val="center"/>
            <w:hideMark/>
          </w:tcPr>
          <w:p w14:paraId="214B0E8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Macierz musi pozwalać na zaszyfrowanie danych zapisanych na dostarczonych dyskach SSD SAS i HDD SAS minimum kluczem AES256-bit – jeżeli  w tym celu niezbędne jest zakupienie dodatkowych licencji bądź komponentów sprzętowych to należy je dostarczyć wraz z macierzą.    </w:t>
            </w:r>
          </w:p>
        </w:tc>
        <w:tc>
          <w:tcPr>
            <w:tcW w:w="1141" w:type="dxa"/>
            <w:tcBorders>
              <w:top w:val="nil"/>
              <w:left w:val="nil"/>
              <w:bottom w:val="single" w:sz="4" w:space="0" w:color="auto"/>
              <w:right w:val="single" w:sz="4" w:space="0" w:color="auto"/>
            </w:tcBorders>
            <w:shd w:val="clear" w:color="auto" w:fill="auto"/>
            <w:noWrap/>
            <w:vAlign w:val="center"/>
            <w:hideMark/>
          </w:tcPr>
          <w:p w14:paraId="5779D09F"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774553B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0B827E2E"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24B6A29C"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Interfejsy</w:t>
            </w:r>
          </w:p>
        </w:tc>
        <w:tc>
          <w:tcPr>
            <w:tcW w:w="1141" w:type="dxa"/>
            <w:tcBorders>
              <w:top w:val="nil"/>
              <w:left w:val="nil"/>
              <w:bottom w:val="single" w:sz="4" w:space="0" w:color="auto"/>
              <w:right w:val="single" w:sz="4" w:space="0" w:color="auto"/>
            </w:tcBorders>
            <w:shd w:val="clear" w:color="auto" w:fill="auto"/>
            <w:noWrap/>
            <w:vAlign w:val="center"/>
            <w:hideMark/>
          </w:tcPr>
          <w:p w14:paraId="0D890B4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5D83272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F7B33C2" w14:textId="77777777" w:rsidTr="00FF07C8">
        <w:trPr>
          <w:trHeight w:val="623"/>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82F713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SAN</w:t>
            </w:r>
          </w:p>
        </w:tc>
        <w:tc>
          <w:tcPr>
            <w:tcW w:w="4656" w:type="dxa"/>
            <w:tcBorders>
              <w:top w:val="nil"/>
              <w:left w:val="nil"/>
              <w:bottom w:val="single" w:sz="4" w:space="0" w:color="auto"/>
              <w:right w:val="single" w:sz="4" w:space="0" w:color="auto"/>
            </w:tcBorders>
            <w:shd w:val="clear" w:color="auto" w:fill="auto"/>
            <w:vAlign w:val="center"/>
            <w:hideMark/>
          </w:tcPr>
          <w:p w14:paraId="3F17484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4 porty </w:t>
            </w:r>
            <w:proofErr w:type="spellStart"/>
            <w:r w:rsidRPr="00FF07C8">
              <w:rPr>
                <w:rFonts w:ascii="Calibri" w:eastAsia="Times New Roman" w:hAnsi="Calibri" w:cs="Calibri"/>
                <w:color w:val="000000"/>
                <w:sz w:val="20"/>
                <w:szCs w:val="20"/>
                <w:lang w:eastAsia="pl-PL"/>
              </w:rPr>
              <w:t>iSCSI</w:t>
            </w:r>
            <w:proofErr w:type="spellEnd"/>
            <w:r w:rsidRPr="00FF07C8">
              <w:rPr>
                <w:rFonts w:ascii="Calibri" w:eastAsia="Times New Roman" w:hAnsi="Calibri" w:cs="Calibri"/>
                <w:color w:val="000000"/>
                <w:sz w:val="20"/>
                <w:szCs w:val="20"/>
                <w:lang w:eastAsia="pl-PL"/>
              </w:rPr>
              <w:t xml:space="preserve"> 10Gb/s SFP+ , do dołączenia serwerów bezpośrednio lub do dołączenia do sieci SAN, wyprowadzone na każdy kontroler RAID wraz z wkładkami SFP+.</w:t>
            </w:r>
          </w:p>
        </w:tc>
        <w:tc>
          <w:tcPr>
            <w:tcW w:w="1141" w:type="dxa"/>
            <w:tcBorders>
              <w:top w:val="nil"/>
              <w:left w:val="nil"/>
              <w:bottom w:val="single" w:sz="4" w:space="0" w:color="auto"/>
              <w:right w:val="single" w:sz="4" w:space="0" w:color="auto"/>
            </w:tcBorders>
            <w:shd w:val="clear" w:color="auto" w:fill="auto"/>
            <w:noWrap/>
            <w:vAlign w:val="center"/>
            <w:hideMark/>
          </w:tcPr>
          <w:p w14:paraId="7B3C00C9"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7F7260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8B5D915" w14:textId="77777777" w:rsidTr="00FF07C8">
        <w:trPr>
          <w:trHeight w:val="600"/>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647D896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Porty do transmisji danych</w:t>
            </w:r>
          </w:p>
        </w:tc>
        <w:tc>
          <w:tcPr>
            <w:tcW w:w="4656" w:type="dxa"/>
            <w:tcBorders>
              <w:top w:val="nil"/>
              <w:left w:val="nil"/>
              <w:bottom w:val="single" w:sz="4" w:space="0" w:color="auto"/>
              <w:right w:val="single" w:sz="4" w:space="0" w:color="auto"/>
            </w:tcBorders>
            <w:shd w:val="clear" w:color="auto" w:fill="auto"/>
            <w:vAlign w:val="center"/>
            <w:hideMark/>
          </w:tcPr>
          <w:p w14:paraId="3F0DB61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Macierz musi umożliwiać wymianę portów do transmisji danych na porty obsługujące protokoły: FC 16Gb/s, </w:t>
            </w:r>
            <w:proofErr w:type="spellStart"/>
            <w:r w:rsidRPr="00FF07C8">
              <w:rPr>
                <w:rFonts w:ascii="Calibri" w:eastAsia="Times New Roman" w:hAnsi="Calibri" w:cs="Calibri"/>
                <w:color w:val="000000"/>
                <w:sz w:val="20"/>
                <w:szCs w:val="20"/>
                <w:lang w:eastAsia="pl-PL"/>
              </w:rPr>
              <w:t>iSCSI</w:t>
            </w:r>
            <w:proofErr w:type="spellEnd"/>
            <w:r w:rsidRPr="00FF07C8">
              <w:rPr>
                <w:rFonts w:ascii="Calibri" w:eastAsia="Times New Roman" w:hAnsi="Calibri" w:cs="Calibri"/>
                <w:color w:val="000000"/>
                <w:sz w:val="20"/>
                <w:szCs w:val="20"/>
                <w:lang w:eastAsia="pl-PL"/>
              </w:rPr>
              <w:t xml:space="preserve"> 1Gb/s, SAS12Gb/s.</w:t>
            </w:r>
          </w:p>
        </w:tc>
        <w:tc>
          <w:tcPr>
            <w:tcW w:w="1141" w:type="dxa"/>
            <w:tcBorders>
              <w:top w:val="nil"/>
              <w:left w:val="nil"/>
              <w:bottom w:val="single" w:sz="4" w:space="0" w:color="auto"/>
              <w:right w:val="single" w:sz="4" w:space="0" w:color="auto"/>
            </w:tcBorders>
            <w:shd w:val="clear" w:color="auto" w:fill="auto"/>
            <w:noWrap/>
            <w:vAlign w:val="center"/>
            <w:hideMark/>
          </w:tcPr>
          <w:p w14:paraId="0C0FA9F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FF803C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AA7E12A" w14:textId="77777777" w:rsidTr="00FF07C8">
        <w:trPr>
          <w:trHeight w:val="714"/>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355FB2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NFS/CIFS</w:t>
            </w:r>
          </w:p>
        </w:tc>
        <w:tc>
          <w:tcPr>
            <w:tcW w:w="4656" w:type="dxa"/>
            <w:tcBorders>
              <w:top w:val="nil"/>
              <w:left w:val="nil"/>
              <w:bottom w:val="single" w:sz="4" w:space="0" w:color="auto"/>
              <w:right w:val="single" w:sz="4" w:space="0" w:color="auto"/>
            </w:tcBorders>
            <w:shd w:val="clear" w:color="auto" w:fill="auto"/>
            <w:vAlign w:val="center"/>
            <w:hideMark/>
          </w:tcPr>
          <w:p w14:paraId="44900E9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Dla obsługi protokołów NFS i CIFS model oferowanej macierzy musi pozwalać na instalację minimum 4 interfejsów Ethernet 10Gb w macierzy poprzez wymianę zainstalowanych interfejsów.</w:t>
            </w:r>
          </w:p>
        </w:tc>
        <w:tc>
          <w:tcPr>
            <w:tcW w:w="1141" w:type="dxa"/>
            <w:tcBorders>
              <w:top w:val="nil"/>
              <w:left w:val="nil"/>
              <w:bottom w:val="single" w:sz="4" w:space="0" w:color="auto"/>
              <w:right w:val="single" w:sz="4" w:space="0" w:color="auto"/>
            </w:tcBorders>
            <w:shd w:val="clear" w:color="auto" w:fill="auto"/>
            <w:noWrap/>
            <w:vAlign w:val="center"/>
            <w:hideMark/>
          </w:tcPr>
          <w:p w14:paraId="658D469E"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77DB145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CB290DB"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75CB79"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Poziom RAID</w:t>
            </w:r>
          </w:p>
        </w:tc>
        <w:tc>
          <w:tcPr>
            <w:tcW w:w="1141" w:type="dxa"/>
            <w:tcBorders>
              <w:top w:val="nil"/>
              <w:left w:val="nil"/>
              <w:bottom w:val="single" w:sz="4" w:space="0" w:color="auto"/>
              <w:right w:val="single" w:sz="4" w:space="0" w:color="auto"/>
            </w:tcBorders>
            <w:shd w:val="clear" w:color="auto" w:fill="auto"/>
            <w:noWrap/>
            <w:vAlign w:val="center"/>
            <w:hideMark/>
          </w:tcPr>
          <w:p w14:paraId="130B91D0"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DE59C8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80CF734"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96BE2A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RAID</w:t>
            </w:r>
          </w:p>
        </w:tc>
        <w:tc>
          <w:tcPr>
            <w:tcW w:w="4656" w:type="dxa"/>
            <w:tcBorders>
              <w:top w:val="nil"/>
              <w:left w:val="nil"/>
              <w:bottom w:val="single" w:sz="4" w:space="0" w:color="auto"/>
              <w:right w:val="single" w:sz="4" w:space="0" w:color="auto"/>
            </w:tcBorders>
            <w:shd w:val="clear" w:color="auto" w:fill="auto"/>
            <w:vAlign w:val="center"/>
            <w:hideMark/>
          </w:tcPr>
          <w:p w14:paraId="1AE3B46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0, 1 , 10, 5 , 50, 6</w:t>
            </w:r>
          </w:p>
        </w:tc>
        <w:tc>
          <w:tcPr>
            <w:tcW w:w="1141" w:type="dxa"/>
            <w:tcBorders>
              <w:top w:val="nil"/>
              <w:left w:val="nil"/>
              <w:bottom w:val="single" w:sz="4" w:space="0" w:color="auto"/>
              <w:right w:val="single" w:sz="4" w:space="0" w:color="auto"/>
            </w:tcBorders>
            <w:shd w:val="clear" w:color="auto" w:fill="auto"/>
            <w:noWrap/>
            <w:vAlign w:val="center"/>
            <w:hideMark/>
          </w:tcPr>
          <w:p w14:paraId="2C8CBE0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2E6371A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1FC7B64B"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64745B4F"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Funkcjonalności</w:t>
            </w:r>
          </w:p>
        </w:tc>
        <w:tc>
          <w:tcPr>
            <w:tcW w:w="1141" w:type="dxa"/>
            <w:tcBorders>
              <w:top w:val="nil"/>
              <w:left w:val="nil"/>
              <w:bottom w:val="single" w:sz="4" w:space="0" w:color="auto"/>
              <w:right w:val="single" w:sz="4" w:space="0" w:color="auto"/>
            </w:tcBorders>
            <w:shd w:val="clear" w:color="auto" w:fill="auto"/>
            <w:noWrap/>
            <w:vAlign w:val="center"/>
            <w:hideMark/>
          </w:tcPr>
          <w:p w14:paraId="5EDFC23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492B5E2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1B9ACB09"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4BA9109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kopie migawkowe</w:t>
            </w:r>
          </w:p>
        </w:tc>
        <w:tc>
          <w:tcPr>
            <w:tcW w:w="4656" w:type="dxa"/>
            <w:tcBorders>
              <w:top w:val="nil"/>
              <w:left w:val="nil"/>
              <w:bottom w:val="single" w:sz="4" w:space="0" w:color="auto"/>
              <w:right w:val="single" w:sz="4" w:space="0" w:color="auto"/>
            </w:tcBorders>
            <w:shd w:val="clear" w:color="auto" w:fill="auto"/>
            <w:vAlign w:val="center"/>
            <w:hideMark/>
          </w:tcPr>
          <w:p w14:paraId="2FEE7DA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2048</w:t>
            </w:r>
          </w:p>
        </w:tc>
        <w:tc>
          <w:tcPr>
            <w:tcW w:w="1141" w:type="dxa"/>
            <w:tcBorders>
              <w:top w:val="nil"/>
              <w:left w:val="nil"/>
              <w:bottom w:val="single" w:sz="4" w:space="0" w:color="auto"/>
              <w:right w:val="single" w:sz="4" w:space="0" w:color="auto"/>
            </w:tcBorders>
            <w:shd w:val="clear" w:color="auto" w:fill="auto"/>
            <w:noWrap/>
            <w:vAlign w:val="center"/>
            <w:hideMark/>
          </w:tcPr>
          <w:p w14:paraId="6B570864"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04E9E24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6FE578B"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C6BDAC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Ilość LUN</w:t>
            </w:r>
          </w:p>
        </w:tc>
        <w:tc>
          <w:tcPr>
            <w:tcW w:w="4656" w:type="dxa"/>
            <w:tcBorders>
              <w:top w:val="nil"/>
              <w:left w:val="nil"/>
              <w:bottom w:val="single" w:sz="4" w:space="0" w:color="auto"/>
              <w:right w:val="single" w:sz="4" w:space="0" w:color="auto"/>
            </w:tcBorders>
            <w:shd w:val="clear" w:color="auto" w:fill="auto"/>
            <w:vAlign w:val="center"/>
            <w:hideMark/>
          </w:tcPr>
          <w:p w14:paraId="70B5F61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8192</w:t>
            </w:r>
          </w:p>
        </w:tc>
        <w:tc>
          <w:tcPr>
            <w:tcW w:w="1141" w:type="dxa"/>
            <w:tcBorders>
              <w:top w:val="nil"/>
              <w:left w:val="nil"/>
              <w:bottom w:val="single" w:sz="4" w:space="0" w:color="auto"/>
              <w:right w:val="single" w:sz="4" w:space="0" w:color="auto"/>
            </w:tcBorders>
            <w:shd w:val="clear" w:color="auto" w:fill="auto"/>
            <w:noWrap/>
            <w:vAlign w:val="center"/>
            <w:hideMark/>
          </w:tcPr>
          <w:p w14:paraId="0FADACDE"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14CD673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4EC44CE"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67134C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Podłączenie logiczne z serwerami i stacjami</w:t>
            </w:r>
          </w:p>
        </w:tc>
        <w:tc>
          <w:tcPr>
            <w:tcW w:w="4656" w:type="dxa"/>
            <w:tcBorders>
              <w:top w:val="nil"/>
              <w:left w:val="nil"/>
              <w:bottom w:val="single" w:sz="4" w:space="0" w:color="auto"/>
              <w:right w:val="single" w:sz="4" w:space="0" w:color="auto"/>
            </w:tcBorders>
            <w:shd w:val="clear" w:color="auto" w:fill="auto"/>
            <w:vAlign w:val="center"/>
            <w:hideMark/>
          </w:tcPr>
          <w:p w14:paraId="40039D5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1024</w:t>
            </w:r>
          </w:p>
        </w:tc>
        <w:tc>
          <w:tcPr>
            <w:tcW w:w="1141" w:type="dxa"/>
            <w:tcBorders>
              <w:top w:val="nil"/>
              <w:left w:val="nil"/>
              <w:bottom w:val="single" w:sz="4" w:space="0" w:color="auto"/>
              <w:right w:val="single" w:sz="4" w:space="0" w:color="auto"/>
            </w:tcBorders>
            <w:shd w:val="clear" w:color="auto" w:fill="auto"/>
            <w:noWrap/>
            <w:vAlign w:val="center"/>
            <w:hideMark/>
          </w:tcPr>
          <w:p w14:paraId="65B8495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9E302B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02EB597C" w14:textId="77777777" w:rsidTr="00FF07C8">
        <w:trPr>
          <w:trHeight w:val="1111"/>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3718654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Replikacja</w:t>
            </w:r>
          </w:p>
        </w:tc>
        <w:tc>
          <w:tcPr>
            <w:tcW w:w="4656" w:type="dxa"/>
            <w:tcBorders>
              <w:top w:val="nil"/>
              <w:left w:val="nil"/>
              <w:bottom w:val="single" w:sz="4" w:space="0" w:color="auto"/>
              <w:right w:val="single" w:sz="4" w:space="0" w:color="auto"/>
            </w:tcBorders>
            <w:shd w:val="clear" w:color="auto" w:fill="auto"/>
            <w:vAlign w:val="center"/>
            <w:hideMark/>
          </w:tcPr>
          <w:p w14:paraId="3DF1675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Synchroniczna oraz asynchroniczna po protokołach FC oraz </w:t>
            </w:r>
            <w:proofErr w:type="spellStart"/>
            <w:r w:rsidRPr="00FF07C8">
              <w:rPr>
                <w:rFonts w:ascii="Calibri" w:eastAsia="Times New Roman" w:hAnsi="Calibri" w:cs="Calibri"/>
                <w:color w:val="000000"/>
                <w:sz w:val="20"/>
                <w:szCs w:val="20"/>
                <w:lang w:eastAsia="pl-PL"/>
              </w:rPr>
              <w:t>iSCSI</w:t>
            </w:r>
            <w:proofErr w:type="spellEnd"/>
            <w:r w:rsidRPr="00FF07C8">
              <w:rPr>
                <w:rFonts w:ascii="Calibri" w:eastAsia="Times New Roman" w:hAnsi="Calibri" w:cs="Calibri"/>
                <w:color w:val="000000"/>
                <w:sz w:val="20"/>
                <w:szCs w:val="20"/>
                <w:lang w:eastAsia="pl-PL"/>
              </w:rPr>
              <w:t xml:space="preserve">,   bez konieczności stosowania zewnętrznych urządzeń konwersji wymienionych protokołów transmisji – wymagane jest dostarczenie licencji dla tej funkcjonalności. Funkcjonalność replikacji danych musi być zapewniona z poziomu oprogramowania wewnętrznego macierzy, jako tzw. </w:t>
            </w:r>
            <w:proofErr w:type="spellStart"/>
            <w:r w:rsidRPr="00FF07C8">
              <w:rPr>
                <w:rFonts w:ascii="Calibri" w:eastAsia="Times New Roman" w:hAnsi="Calibri" w:cs="Calibri"/>
                <w:color w:val="000000"/>
                <w:sz w:val="20"/>
                <w:szCs w:val="20"/>
                <w:lang w:eastAsia="pl-PL"/>
              </w:rPr>
              <w:t>storage-based</w:t>
            </w:r>
            <w:proofErr w:type="spellEnd"/>
            <w:r w:rsidRPr="00FF07C8">
              <w:rPr>
                <w:rFonts w:ascii="Calibri" w:eastAsia="Times New Roman" w:hAnsi="Calibri" w:cs="Calibri"/>
                <w:color w:val="000000"/>
                <w:sz w:val="20"/>
                <w:szCs w:val="20"/>
                <w:lang w:eastAsia="pl-PL"/>
              </w:rPr>
              <w:t xml:space="preserve"> data </w:t>
            </w:r>
            <w:proofErr w:type="spellStart"/>
            <w:r w:rsidRPr="00FF07C8">
              <w:rPr>
                <w:rFonts w:ascii="Calibri" w:eastAsia="Times New Roman" w:hAnsi="Calibri" w:cs="Calibri"/>
                <w:color w:val="000000"/>
                <w:sz w:val="20"/>
                <w:szCs w:val="20"/>
                <w:lang w:eastAsia="pl-PL"/>
              </w:rPr>
              <w:t>replication</w:t>
            </w:r>
            <w:proofErr w:type="spellEnd"/>
            <w:r w:rsidRPr="00FF07C8">
              <w:rPr>
                <w:rFonts w:ascii="Calibri" w:eastAsia="Times New Roman" w:hAnsi="Calibri" w:cs="Calibri"/>
                <w:color w:val="000000"/>
                <w:sz w:val="20"/>
                <w:szCs w:val="20"/>
                <w:lang w:eastAsia="pl-PL"/>
              </w:rPr>
              <w:t>.</w:t>
            </w:r>
          </w:p>
        </w:tc>
        <w:tc>
          <w:tcPr>
            <w:tcW w:w="1141" w:type="dxa"/>
            <w:tcBorders>
              <w:top w:val="nil"/>
              <w:left w:val="nil"/>
              <w:bottom w:val="single" w:sz="4" w:space="0" w:color="auto"/>
              <w:right w:val="single" w:sz="4" w:space="0" w:color="auto"/>
            </w:tcBorders>
            <w:shd w:val="clear" w:color="auto" w:fill="auto"/>
            <w:noWrap/>
            <w:vAlign w:val="center"/>
            <w:hideMark/>
          </w:tcPr>
          <w:p w14:paraId="7115A687"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6A27EE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098496C" w14:textId="77777777" w:rsidTr="00FF07C8">
        <w:trPr>
          <w:trHeight w:val="635"/>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9D49D4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roofErr w:type="spellStart"/>
            <w:r w:rsidRPr="00FF07C8">
              <w:rPr>
                <w:rFonts w:ascii="Calibri" w:eastAsia="Times New Roman" w:hAnsi="Calibri" w:cs="Calibri"/>
                <w:color w:val="000000"/>
                <w:sz w:val="20"/>
                <w:szCs w:val="20"/>
                <w:lang w:eastAsia="pl-PL"/>
              </w:rPr>
              <w:t>Thin</w:t>
            </w:r>
            <w:proofErr w:type="spellEnd"/>
            <w:r w:rsidRPr="00FF07C8">
              <w:rPr>
                <w:rFonts w:ascii="Calibri" w:eastAsia="Times New Roman" w:hAnsi="Calibri" w:cs="Calibri"/>
                <w:color w:val="000000"/>
                <w:sz w:val="20"/>
                <w:szCs w:val="20"/>
                <w:lang w:eastAsia="pl-PL"/>
              </w:rPr>
              <w:t xml:space="preserve"> </w:t>
            </w:r>
            <w:proofErr w:type="spellStart"/>
            <w:r w:rsidRPr="00FF07C8">
              <w:rPr>
                <w:rFonts w:ascii="Calibri" w:eastAsia="Times New Roman" w:hAnsi="Calibri" w:cs="Calibri"/>
                <w:color w:val="000000"/>
                <w:sz w:val="20"/>
                <w:szCs w:val="20"/>
                <w:lang w:eastAsia="pl-PL"/>
              </w:rPr>
              <w:t>Provisioning</w:t>
            </w:r>
            <w:proofErr w:type="spellEnd"/>
            <w:r w:rsidRPr="00FF07C8">
              <w:rPr>
                <w:rFonts w:ascii="Calibri" w:eastAsia="Times New Roman" w:hAnsi="Calibri" w:cs="Calibri"/>
                <w:color w:val="000000"/>
                <w:sz w:val="20"/>
                <w:szCs w:val="20"/>
                <w:lang w:eastAsia="pl-PL"/>
              </w:rPr>
              <w:t xml:space="preserve"> </w:t>
            </w:r>
          </w:p>
        </w:tc>
        <w:tc>
          <w:tcPr>
            <w:tcW w:w="4656" w:type="dxa"/>
            <w:tcBorders>
              <w:top w:val="nil"/>
              <w:left w:val="nil"/>
              <w:bottom w:val="single" w:sz="4" w:space="0" w:color="auto"/>
              <w:right w:val="single" w:sz="4" w:space="0" w:color="auto"/>
            </w:tcBorders>
            <w:shd w:val="clear" w:color="auto" w:fill="auto"/>
            <w:vAlign w:val="center"/>
            <w:hideMark/>
          </w:tcPr>
          <w:p w14:paraId="0CA34FB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Przydział dla obsługiwanych środowisk woluminów logicznych o sumarycznej pojemności większej od sumy pojemności dysków fizycznych zainstalowanych w macierzy.</w:t>
            </w:r>
          </w:p>
        </w:tc>
        <w:tc>
          <w:tcPr>
            <w:tcW w:w="1141" w:type="dxa"/>
            <w:tcBorders>
              <w:top w:val="nil"/>
              <w:left w:val="nil"/>
              <w:bottom w:val="single" w:sz="4" w:space="0" w:color="auto"/>
              <w:right w:val="single" w:sz="4" w:space="0" w:color="auto"/>
            </w:tcBorders>
            <w:shd w:val="clear" w:color="auto" w:fill="auto"/>
            <w:noWrap/>
            <w:vAlign w:val="center"/>
            <w:hideMark/>
          </w:tcPr>
          <w:p w14:paraId="7037026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96486E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68A697A" w14:textId="77777777" w:rsidTr="00FF07C8">
        <w:trPr>
          <w:trHeight w:val="137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D45979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roofErr w:type="spellStart"/>
            <w:r w:rsidRPr="00FF07C8">
              <w:rPr>
                <w:rFonts w:ascii="Calibri" w:eastAsia="Times New Roman" w:hAnsi="Calibri" w:cs="Calibri"/>
                <w:color w:val="000000"/>
                <w:sz w:val="20"/>
                <w:szCs w:val="20"/>
                <w:lang w:eastAsia="pl-PL"/>
              </w:rPr>
              <w:t>Automated</w:t>
            </w:r>
            <w:proofErr w:type="spellEnd"/>
            <w:r w:rsidRPr="00FF07C8">
              <w:rPr>
                <w:rFonts w:ascii="Calibri" w:eastAsia="Times New Roman" w:hAnsi="Calibri" w:cs="Calibri"/>
                <w:color w:val="000000"/>
                <w:sz w:val="20"/>
                <w:szCs w:val="20"/>
                <w:lang w:eastAsia="pl-PL"/>
              </w:rPr>
              <w:t xml:space="preserve"> Storage </w:t>
            </w:r>
            <w:proofErr w:type="spellStart"/>
            <w:r w:rsidRPr="00FF07C8">
              <w:rPr>
                <w:rFonts w:ascii="Calibri" w:eastAsia="Times New Roman" w:hAnsi="Calibri" w:cs="Calibri"/>
                <w:color w:val="000000"/>
                <w:sz w:val="20"/>
                <w:szCs w:val="20"/>
                <w:lang w:eastAsia="pl-PL"/>
              </w:rPr>
              <w:t>Tiering</w:t>
            </w:r>
            <w:proofErr w:type="spellEnd"/>
            <w:r w:rsidRPr="00FF07C8">
              <w:rPr>
                <w:rFonts w:ascii="Calibri" w:eastAsia="Times New Roman" w:hAnsi="Calibri" w:cs="Calibri"/>
                <w:color w:val="000000"/>
                <w:sz w:val="20"/>
                <w:szCs w:val="20"/>
                <w:lang w:eastAsia="pl-PL"/>
              </w:rPr>
              <w:t xml:space="preserve"> (AST)</w:t>
            </w:r>
          </w:p>
        </w:tc>
        <w:tc>
          <w:tcPr>
            <w:tcW w:w="4656" w:type="dxa"/>
            <w:tcBorders>
              <w:top w:val="nil"/>
              <w:left w:val="nil"/>
              <w:bottom w:val="single" w:sz="4" w:space="0" w:color="auto"/>
              <w:right w:val="single" w:sz="4" w:space="0" w:color="auto"/>
            </w:tcBorders>
            <w:shd w:val="clear" w:color="auto" w:fill="auto"/>
            <w:vAlign w:val="center"/>
            <w:hideMark/>
          </w:tcPr>
          <w:p w14:paraId="11D5504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Automatycznego migrowania i realokacji bloków danych pomiędzy różnymi technologiami dyskowymi na podstawie analizy częstotliwości operacji I/O dla tych bloków oraz wg potrzeb wydajnościowych serwerów, środowisk  i aplikacji korzystających z zasobów macierzy. Mechanizm AST musi być obsługiwany przy korzystaniu zarówno z trzech jak z dwóch dostarczonych technologii dyskowych: SSD, SSAS, NLSAS – nie jest wymagane dostarczenie licencji dla tej funkcjonalności.</w:t>
            </w:r>
          </w:p>
        </w:tc>
        <w:tc>
          <w:tcPr>
            <w:tcW w:w="1141" w:type="dxa"/>
            <w:tcBorders>
              <w:top w:val="nil"/>
              <w:left w:val="nil"/>
              <w:bottom w:val="single" w:sz="4" w:space="0" w:color="auto"/>
              <w:right w:val="single" w:sz="4" w:space="0" w:color="auto"/>
            </w:tcBorders>
            <w:shd w:val="clear" w:color="auto" w:fill="auto"/>
            <w:noWrap/>
            <w:vAlign w:val="center"/>
            <w:hideMark/>
          </w:tcPr>
          <w:p w14:paraId="3F7668A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3C99778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44537EE" w14:textId="77777777" w:rsidTr="00FF07C8">
        <w:trPr>
          <w:trHeight w:val="726"/>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66FD507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roofErr w:type="spellStart"/>
            <w:r w:rsidRPr="00FF07C8">
              <w:rPr>
                <w:rFonts w:ascii="Calibri" w:eastAsia="Times New Roman" w:hAnsi="Calibri" w:cs="Calibri"/>
                <w:color w:val="000000"/>
                <w:sz w:val="20"/>
                <w:szCs w:val="20"/>
                <w:lang w:eastAsia="pl-PL"/>
              </w:rPr>
              <w:t>Multipathing</w:t>
            </w:r>
            <w:proofErr w:type="spellEnd"/>
          </w:p>
        </w:tc>
        <w:tc>
          <w:tcPr>
            <w:tcW w:w="4656" w:type="dxa"/>
            <w:tcBorders>
              <w:top w:val="nil"/>
              <w:left w:val="nil"/>
              <w:bottom w:val="single" w:sz="4" w:space="0" w:color="auto"/>
              <w:right w:val="single" w:sz="4" w:space="0" w:color="auto"/>
            </w:tcBorders>
            <w:shd w:val="clear" w:color="auto" w:fill="auto"/>
            <w:vAlign w:val="center"/>
            <w:hideMark/>
          </w:tcPr>
          <w:p w14:paraId="1F04318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Macierz musi być dostarczona z licencją na oprogramowanie wspierające  technologię typu </w:t>
            </w:r>
            <w:proofErr w:type="spellStart"/>
            <w:r w:rsidRPr="00FF07C8">
              <w:rPr>
                <w:rFonts w:ascii="Calibri" w:eastAsia="Times New Roman" w:hAnsi="Calibri" w:cs="Calibri"/>
                <w:color w:val="000000"/>
                <w:sz w:val="20"/>
                <w:szCs w:val="20"/>
                <w:lang w:eastAsia="pl-PL"/>
              </w:rPr>
              <w:t>multipath</w:t>
            </w:r>
            <w:proofErr w:type="spellEnd"/>
            <w:r w:rsidRPr="00FF07C8">
              <w:rPr>
                <w:rFonts w:ascii="Calibri" w:eastAsia="Times New Roman" w:hAnsi="Calibri" w:cs="Calibri"/>
                <w:color w:val="000000"/>
                <w:sz w:val="20"/>
                <w:szCs w:val="20"/>
                <w:lang w:eastAsia="pl-PL"/>
              </w:rPr>
              <w:t xml:space="preserve"> (obsługa nadmiarowości dla ścieżek transmisji danych pomiędzy macierzą i serwerem)  dla połączeń FC i </w:t>
            </w:r>
            <w:proofErr w:type="spellStart"/>
            <w:r w:rsidRPr="00FF07C8">
              <w:rPr>
                <w:rFonts w:ascii="Calibri" w:eastAsia="Times New Roman" w:hAnsi="Calibri" w:cs="Calibri"/>
                <w:color w:val="000000"/>
                <w:sz w:val="20"/>
                <w:szCs w:val="20"/>
                <w:lang w:eastAsia="pl-PL"/>
              </w:rPr>
              <w:t>iSCSI</w:t>
            </w:r>
            <w:proofErr w:type="spellEnd"/>
            <w:r w:rsidRPr="00FF07C8">
              <w:rPr>
                <w:rFonts w:ascii="Calibri" w:eastAsia="Times New Roman" w:hAnsi="Calibri" w:cs="Calibri"/>
                <w:color w:val="000000"/>
                <w:sz w:val="20"/>
                <w:szCs w:val="20"/>
                <w:lang w:eastAsia="pl-PL"/>
              </w:rPr>
              <w:t>.</w:t>
            </w:r>
          </w:p>
        </w:tc>
        <w:tc>
          <w:tcPr>
            <w:tcW w:w="1141" w:type="dxa"/>
            <w:tcBorders>
              <w:top w:val="nil"/>
              <w:left w:val="nil"/>
              <w:bottom w:val="single" w:sz="4" w:space="0" w:color="auto"/>
              <w:right w:val="single" w:sz="4" w:space="0" w:color="auto"/>
            </w:tcBorders>
            <w:shd w:val="clear" w:color="auto" w:fill="auto"/>
            <w:noWrap/>
            <w:vAlign w:val="center"/>
            <w:hideMark/>
          </w:tcPr>
          <w:p w14:paraId="7EECFB8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479808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70476B9" w14:textId="77777777" w:rsidTr="00FF07C8">
        <w:trPr>
          <w:trHeight w:val="509"/>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E7F5A5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lastRenderedPageBreak/>
              <w:t>Wspierane systemy operacyjne</w:t>
            </w:r>
          </w:p>
        </w:tc>
        <w:tc>
          <w:tcPr>
            <w:tcW w:w="4656" w:type="dxa"/>
            <w:tcBorders>
              <w:top w:val="nil"/>
              <w:left w:val="nil"/>
              <w:bottom w:val="single" w:sz="4" w:space="0" w:color="auto"/>
              <w:right w:val="single" w:sz="4" w:space="0" w:color="auto"/>
            </w:tcBorders>
            <w:shd w:val="clear" w:color="auto" w:fill="auto"/>
            <w:vAlign w:val="center"/>
            <w:hideMark/>
          </w:tcPr>
          <w:p w14:paraId="46BA5E67" w14:textId="77777777" w:rsidR="00FF07C8" w:rsidRPr="009E6570" w:rsidRDefault="00FF07C8" w:rsidP="00FF07C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 xml:space="preserve">MS Windows Server 2012R2/2016/2019, </w:t>
            </w:r>
            <w:proofErr w:type="spellStart"/>
            <w:r w:rsidRPr="009E6570">
              <w:rPr>
                <w:rFonts w:ascii="Calibri" w:eastAsia="Times New Roman" w:hAnsi="Calibri" w:cs="Calibri"/>
                <w:color w:val="000000"/>
                <w:sz w:val="20"/>
                <w:szCs w:val="20"/>
                <w:lang w:val="en-US" w:eastAsia="pl-PL"/>
              </w:rPr>
              <w:t>SuSE</w:t>
            </w:r>
            <w:proofErr w:type="spellEnd"/>
            <w:r w:rsidRPr="009E6570">
              <w:rPr>
                <w:rFonts w:ascii="Calibri" w:eastAsia="Times New Roman" w:hAnsi="Calibri" w:cs="Calibri"/>
                <w:color w:val="000000"/>
                <w:sz w:val="20"/>
                <w:szCs w:val="20"/>
                <w:lang w:val="en-US" w:eastAsia="pl-PL"/>
              </w:rPr>
              <w:t xml:space="preserve"> Linux SLES, RedHat Linux, </w:t>
            </w:r>
            <w:proofErr w:type="spellStart"/>
            <w:r w:rsidRPr="009E6570">
              <w:rPr>
                <w:rFonts w:ascii="Calibri" w:eastAsia="Times New Roman" w:hAnsi="Calibri" w:cs="Calibri"/>
                <w:color w:val="000000"/>
                <w:sz w:val="20"/>
                <w:szCs w:val="20"/>
                <w:lang w:val="en-US" w:eastAsia="pl-PL"/>
              </w:rPr>
              <w:t>Vmware</w:t>
            </w:r>
            <w:proofErr w:type="spellEnd"/>
          </w:p>
        </w:tc>
        <w:tc>
          <w:tcPr>
            <w:tcW w:w="1141" w:type="dxa"/>
            <w:tcBorders>
              <w:top w:val="nil"/>
              <w:left w:val="nil"/>
              <w:bottom w:val="single" w:sz="4" w:space="0" w:color="auto"/>
              <w:right w:val="single" w:sz="4" w:space="0" w:color="auto"/>
            </w:tcBorders>
            <w:shd w:val="clear" w:color="auto" w:fill="auto"/>
            <w:noWrap/>
            <w:vAlign w:val="center"/>
            <w:hideMark/>
          </w:tcPr>
          <w:p w14:paraId="76C46D3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89F6C2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721B1CD" w14:textId="77777777" w:rsidTr="00FF07C8">
        <w:trPr>
          <w:trHeight w:val="1633"/>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14B624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Wysoka dostępność macierzy</w:t>
            </w:r>
          </w:p>
        </w:tc>
        <w:tc>
          <w:tcPr>
            <w:tcW w:w="4656" w:type="dxa"/>
            <w:tcBorders>
              <w:top w:val="nil"/>
              <w:left w:val="nil"/>
              <w:bottom w:val="single" w:sz="4" w:space="0" w:color="auto"/>
              <w:right w:val="single" w:sz="4" w:space="0" w:color="auto"/>
            </w:tcBorders>
            <w:shd w:val="clear" w:color="auto" w:fill="auto"/>
            <w:vAlign w:val="center"/>
            <w:hideMark/>
          </w:tcPr>
          <w:p w14:paraId="1406648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Model oferowanej macierzy musi wspierać rozwiązania klasy ‘klastra macierzowego’ tj. zapewnienia wysokiej dostępności zasobów dyskowych macierzy dla podłączonych platform software’owych i sprzętowych z wykorzystaniem synchronicznej replikacji danych pomiędzy minimum 2 macierzami. Mechanizm klastra macierzowego musi być obsługiwany dla protokołów FC oraz </w:t>
            </w:r>
            <w:proofErr w:type="spellStart"/>
            <w:r w:rsidRPr="00FF07C8">
              <w:rPr>
                <w:rFonts w:ascii="Calibri" w:eastAsia="Times New Roman" w:hAnsi="Calibri" w:cs="Calibri"/>
                <w:color w:val="000000"/>
                <w:sz w:val="20"/>
                <w:szCs w:val="20"/>
                <w:lang w:eastAsia="pl-PL"/>
              </w:rPr>
              <w:t>iSCSI</w:t>
            </w:r>
            <w:proofErr w:type="spellEnd"/>
            <w:r w:rsidRPr="00FF07C8">
              <w:rPr>
                <w:rFonts w:ascii="Calibri" w:eastAsia="Times New Roman" w:hAnsi="Calibri" w:cs="Calibri"/>
                <w:color w:val="000000"/>
                <w:sz w:val="20"/>
                <w:szCs w:val="20"/>
                <w:lang w:eastAsia="pl-PL"/>
              </w:rPr>
              <w:t>, zarówno w zakresie replikacji danych jak i w zakresie sposobu podłączenia serwerów do zasobów macierzy – nie jest wymagane dostarczenie licencji dla tej funkcjonalności</w:t>
            </w:r>
          </w:p>
        </w:tc>
        <w:tc>
          <w:tcPr>
            <w:tcW w:w="1141" w:type="dxa"/>
            <w:tcBorders>
              <w:top w:val="nil"/>
              <w:left w:val="nil"/>
              <w:bottom w:val="single" w:sz="4" w:space="0" w:color="auto"/>
              <w:right w:val="single" w:sz="4" w:space="0" w:color="auto"/>
            </w:tcBorders>
            <w:shd w:val="clear" w:color="auto" w:fill="auto"/>
            <w:noWrap/>
            <w:vAlign w:val="center"/>
            <w:hideMark/>
          </w:tcPr>
          <w:p w14:paraId="544AAED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502218E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78E26CC"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72AEF08B"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Zarządzanie</w:t>
            </w:r>
          </w:p>
        </w:tc>
        <w:tc>
          <w:tcPr>
            <w:tcW w:w="1141" w:type="dxa"/>
            <w:tcBorders>
              <w:top w:val="nil"/>
              <w:left w:val="nil"/>
              <w:bottom w:val="single" w:sz="4" w:space="0" w:color="auto"/>
              <w:right w:val="single" w:sz="4" w:space="0" w:color="auto"/>
            </w:tcBorders>
            <w:shd w:val="clear" w:color="auto" w:fill="auto"/>
            <w:noWrap/>
            <w:vAlign w:val="center"/>
            <w:hideMark/>
          </w:tcPr>
          <w:p w14:paraId="3C4EF3FD"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BF3158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4037B70" w14:textId="77777777" w:rsidTr="00FF07C8">
        <w:trPr>
          <w:trHeight w:val="1134"/>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3734DE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Oprogramowanie do zarządzania</w:t>
            </w:r>
          </w:p>
        </w:tc>
        <w:tc>
          <w:tcPr>
            <w:tcW w:w="4656" w:type="dxa"/>
            <w:tcBorders>
              <w:top w:val="nil"/>
              <w:left w:val="nil"/>
              <w:bottom w:val="single" w:sz="4" w:space="0" w:color="auto"/>
              <w:right w:val="single" w:sz="4" w:space="0" w:color="auto"/>
            </w:tcBorders>
            <w:shd w:val="clear" w:color="auto" w:fill="auto"/>
            <w:vAlign w:val="center"/>
            <w:hideMark/>
          </w:tcPr>
          <w:p w14:paraId="197F8EA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Zintegrowane z systemem operacyjnym systemu pamięci masowej zarówno przy obsłudze transmisji danych protokołami blokowymi (FC, </w:t>
            </w:r>
            <w:proofErr w:type="spellStart"/>
            <w:r w:rsidRPr="00FF07C8">
              <w:rPr>
                <w:rFonts w:ascii="Calibri" w:eastAsia="Times New Roman" w:hAnsi="Calibri" w:cs="Calibri"/>
                <w:color w:val="000000"/>
                <w:sz w:val="20"/>
                <w:szCs w:val="20"/>
                <w:lang w:eastAsia="pl-PL"/>
              </w:rPr>
              <w:t>iSCSI</w:t>
            </w:r>
            <w:proofErr w:type="spellEnd"/>
            <w:r w:rsidRPr="00FF07C8">
              <w:rPr>
                <w:rFonts w:ascii="Calibri" w:eastAsia="Times New Roman" w:hAnsi="Calibri" w:cs="Calibri"/>
                <w:color w:val="000000"/>
                <w:sz w:val="20"/>
                <w:szCs w:val="20"/>
                <w:lang w:eastAsia="pl-PL"/>
              </w:rPr>
              <w:t>, SAS) jak i do obsługi transmisji protokołami CIFS/NFS. Oprogramowanie zarządzające musi być dostarczone w wariancie dla maksymalnej obsługiwanej pojemności dyskowej macierzy oraz dla maksymalnej liczby dysków wspieranej przez oferowaną macierz.</w:t>
            </w:r>
          </w:p>
        </w:tc>
        <w:tc>
          <w:tcPr>
            <w:tcW w:w="1141" w:type="dxa"/>
            <w:tcBorders>
              <w:top w:val="nil"/>
              <w:left w:val="nil"/>
              <w:bottom w:val="single" w:sz="4" w:space="0" w:color="auto"/>
              <w:right w:val="single" w:sz="4" w:space="0" w:color="auto"/>
            </w:tcBorders>
            <w:shd w:val="clear" w:color="auto" w:fill="auto"/>
            <w:noWrap/>
            <w:vAlign w:val="center"/>
            <w:hideMark/>
          </w:tcPr>
          <w:p w14:paraId="4D8F5A74"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F8DF52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13A4496" w14:textId="77777777" w:rsidTr="00FF07C8">
        <w:trPr>
          <w:trHeight w:val="53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4A36B7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Komunikacja</w:t>
            </w:r>
          </w:p>
        </w:tc>
        <w:tc>
          <w:tcPr>
            <w:tcW w:w="4656" w:type="dxa"/>
            <w:tcBorders>
              <w:top w:val="nil"/>
              <w:left w:val="nil"/>
              <w:bottom w:val="single" w:sz="4" w:space="0" w:color="auto"/>
              <w:right w:val="single" w:sz="4" w:space="0" w:color="auto"/>
            </w:tcBorders>
            <w:shd w:val="clear" w:color="auto" w:fill="auto"/>
            <w:vAlign w:val="center"/>
            <w:hideMark/>
          </w:tcPr>
          <w:p w14:paraId="2C5E0CF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Komunikacja z wbudowanym oprogramowaniem zarządzającym macierzą musi być możliwa w trybie graficznym np. poprzez przeglądarkę WWW oraz w trybie tekstowym.</w:t>
            </w:r>
          </w:p>
        </w:tc>
        <w:tc>
          <w:tcPr>
            <w:tcW w:w="1141" w:type="dxa"/>
            <w:tcBorders>
              <w:top w:val="nil"/>
              <w:left w:val="nil"/>
              <w:bottom w:val="single" w:sz="4" w:space="0" w:color="auto"/>
              <w:right w:val="single" w:sz="4" w:space="0" w:color="auto"/>
            </w:tcBorders>
            <w:shd w:val="clear" w:color="auto" w:fill="auto"/>
            <w:noWrap/>
            <w:vAlign w:val="center"/>
            <w:hideMark/>
          </w:tcPr>
          <w:p w14:paraId="2F24590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2078B16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664A816" w14:textId="77777777" w:rsidTr="00FF07C8">
        <w:trPr>
          <w:trHeight w:val="351"/>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4366009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Porty do zarządzania</w:t>
            </w:r>
          </w:p>
        </w:tc>
        <w:tc>
          <w:tcPr>
            <w:tcW w:w="4656" w:type="dxa"/>
            <w:tcBorders>
              <w:top w:val="nil"/>
              <w:left w:val="nil"/>
              <w:bottom w:val="single" w:sz="4" w:space="0" w:color="auto"/>
              <w:right w:val="single" w:sz="4" w:space="0" w:color="auto"/>
            </w:tcBorders>
            <w:shd w:val="clear" w:color="auto" w:fill="auto"/>
            <w:vAlign w:val="center"/>
            <w:hideMark/>
          </w:tcPr>
          <w:p w14:paraId="3B3263D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2 interfejsy do zrządzania macierzą per kontroler</w:t>
            </w:r>
          </w:p>
        </w:tc>
        <w:tc>
          <w:tcPr>
            <w:tcW w:w="1141" w:type="dxa"/>
            <w:tcBorders>
              <w:top w:val="nil"/>
              <w:left w:val="nil"/>
              <w:bottom w:val="single" w:sz="4" w:space="0" w:color="auto"/>
              <w:right w:val="single" w:sz="4" w:space="0" w:color="auto"/>
            </w:tcBorders>
            <w:shd w:val="clear" w:color="auto" w:fill="auto"/>
            <w:noWrap/>
            <w:vAlign w:val="center"/>
            <w:hideMark/>
          </w:tcPr>
          <w:p w14:paraId="172E3DE0"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408886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6DA9936" w14:textId="77777777" w:rsidTr="00FF07C8">
        <w:trPr>
          <w:trHeight w:val="1361"/>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4E912C5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Obsługiwane przeglądarki</w:t>
            </w:r>
          </w:p>
        </w:tc>
        <w:tc>
          <w:tcPr>
            <w:tcW w:w="4656" w:type="dxa"/>
            <w:tcBorders>
              <w:top w:val="nil"/>
              <w:left w:val="nil"/>
              <w:bottom w:val="single" w:sz="4" w:space="0" w:color="auto"/>
              <w:right w:val="single" w:sz="4" w:space="0" w:color="auto"/>
            </w:tcBorders>
            <w:shd w:val="clear" w:color="auto" w:fill="auto"/>
            <w:vAlign w:val="center"/>
            <w:hideMark/>
          </w:tcPr>
          <w:p w14:paraId="325E98A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Musi być możliwe zdalne zarządzanie macierzą z wykorzystaniem standardowej przeglądarki internetowej (np. Internet Explorer, Google Chrome, Mozilla </w:t>
            </w:r>
            <w:proofErr w:type="spellStart"/>
            <w:r w:rsidRPr="00FF07C8">
              <w:rPr>
                <w:rFonts w:ascii="Calibri" w:eastAsia="Times New Roman" w:hAnsi="Calibri" w:cs="Calibri"/>
                <w:color w:val="000000"/>
                <w:sz w:val="20"/>
                <w:szCs w:val="20"/>
                <w:lang w:eastAsia="pl-PL"/>
              </w:rPr>
              <w:t>Firefox</w:t>
            </w:r>
            <w:proofErr w:type="spellEnd"/>
            <w:r w:rsidRPr="00FF07C8">
              <w:rPr>
                <w:rFonts w:ascii="Calibri" w:eastAsia="Times New Roman" w:hAnsi="Calibri" w:cs="Calibri"/>
                <w:color w:val="000000"/>
                <w:sz w:val="20"/>
                <w:szCs w:val="20"/>
                <w:lang w:eastAsia="pl-PL"/>
              </w:rPr>
              <w:t>) bez konieczności instalacji  żadnych dodatkowych aplikacji na stacji administratora</w:t>
            </w:r>
          </w:p>
        </w:tc>
        <w:tc>
          <w:tcPr>
            <w:tcW w:w="1141" w:type="dxa"/>
            <w:tcBorders>
              <w:top w:val="nil"/>
              <w:left w:val="nil"/>
              <w:bottom w:val="single" w:sz="4" w:space="0" w:color="auto"/>
              <w:right w:val="single" w:sz="4" w:space="0" w:color="auto"/>
            </w:tcBorders>
            <w:shd w:val="clear" w:color="auto" w:fill="auto"/>
            <w:noWrap/>
            <w:vAlign w:val="center"/>
            <w:hideMark/>
          </w:tcPr>
          <w:p w14:paraId="7212844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B6A44B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8CF5B6D"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4B349511"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Gwarancja</w:t>
            </w:r>
          </w:p>
        </w:tc>
        <w:tc>
          <w:tcPr>
            <w:tcW w:w="1141" w:type="dxa"/>
            <w:tcBorders>
              <w:top w:val="nil"/>
              <w:left w:val="nil"/>
              <w:bottom w:val="single" w:sz="4" w:space="0" w:color="auto"/>
              <w:right w:val="single" w:sz="4" w:space="0" w:color="auto"/>
            </w:tcBorders>
            <w:shd w:val="clear" w:color="auto" w:fill="auto"/>
            <w:noWrap/>
            <w:vAlign w:val="center"/>
            <w:hideMark/>
          </w:tcPr>
          <w:p w14:paraId="3B478EF5"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4344286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03F61696" w14:textId="77777777" w:rsidTr="00FF07C8">
        <w:trPr>
          <w:trHeight w:val="238"/>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35F3342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Okres</w:t>
            </w:r>
          </w:p>
        </w:tc>
        <w:tc>
          <w:tcPr>
            <w:tcW w:w="4656" w:type="dxa"/>
            <w:tcBorders>
              <w:top w:val="nil"/>
              <w:left w:val="nil"/>
              <w:bottom w:val="single" w:sz="4" w:space="0" w:color="auto"/>
              <w:right w:val="single" w:sz="4" w:space="0" w:color="auto"/>
            </w:tcBorders>
            <w:shd w:val="clear" w:color="auto" w:fill="auto"/>
            <w:vAlign w:val="center"/>
            <w:hideMark/>
          </w:tcPr>
          <w:p w14:paraId="4E25521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5 lat</w:t>
            </w:r>
          </w:p>
        </w:tc>
        <w:tc>
          <w:tcPr>
            <w:tcW w:w="1141" w:type="dxa"/>
            <w:tcBorders>
              <w:top w:val="nil"/>
              <w:left w:val="nil"/>
              <w:bottom w:val="single" w:sz="4" w:space="0" w:color="auto"/>
              <w:right w:val="single" w:sz="4" w:space="0" w:color="auto"/>
            </w:tcBorders>
            <w:shd w:val="clear" w:color="auto" w:fill="auto"/>
            <w:noWrap/>
            <w:vAlign w:val="center"/>
            <w:hideMark/>
          </w:tcPr>
          <w:p w14:paraId="08CA97C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5F2E080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525E43C" w14:textId="77777777" w:rsidTr="00FF07C8">
        <w:trPr>
          <w:trHeight w:val="1474"/>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2CD348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Poziom</w:t>
            </w:r>
          </w:p>
        </w:tc>
        <w:tc>
          <w:tcPr>
            <w:tcW w:w="4656" w:type="dxa"/>
            <w:tcBorders>
              <w:top w:val="nil"/>
              <w:left w:val="nil"/>
              <w:bottom w:val="single" w:sz="4" w:space="0" w:color="auto"/>
              <w:right w:val="single" w:sz="4" w:space="0" w:color="auto"/>
            </w:tcBorders>
            <w:shd w:val="clear" w:color="auto" w:fill="auto"/>
            <w:vAlign w:val="center"/>
            <w:hideMark/>
          </w:tcPr>
          <w:p w14:paraId="65644C0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Serwis  w miejscu instalacji urządzenia z gwarantowanym czasem skutecznego zakończenia naprawy najpóźniej w ciągu następnego dnia roboczego od dnia zgłoszenia awarii do organizacji serwisowej producenta macierzy</w:t>
            </w:r>
          </w:p>
        </w:tc>
        <w:tc>
          <w:tcPr>
            <w:tcW w:w="1141" w:type="dxa"/>
            <w:tcBorders>
              <w:top w:val="nil"/>
              <w:left w:val="nil"/>
              <w:bottom w:val="single" w:sz="4" w:space="0" w:color="auto"/>
              <w:right w:val="single" w:sz="4" w:space="0" w:color="auto"/>
            </w:tcBorders>
            <w:shd w:val="clear" w:color="auto" w:fill="auto"/>
            <w:noWrap/>
            <w:vAlign w:val="center"/>
            <w:hideMark/>
          </w:tcPr>
          <w:p w14:paraId="53C5522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53EC8E8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BF6DAB5" w14:textId="77777777" w:rsidTr="00FF07C8">
        <w:trPr>
          <w:trHeight w:val="1409"/>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9B194F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Inne</w:t>
            </w:r>
          </w:p>
        </w:tc>
        <w:tc>
          <w:tcPr>
            <w:tcW w:w="4656" w:type="dxa"/>
            <w:tcBorders>
              <w:top w:val="nil"/>
              <w:left w:val="nil"/>
              <w:bottom w:val="single" w:sz="4" w:space="0" w:color="auto"/>
              <w:right w:val="single" w:sz="4" w:space="0" w:color="auto"/>
            </w:tcBorders>
            <w:shd w:val="clear" w:color="auto" w:fill="auto"/>
            <w:vAlign w:val="center"/>
            <w:hideMark/>
          </w:tcPr>
          <w:p w14:paraId="7CAB651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System musi zapewniać możliwość samodzielnego i automatycznego powiadamiania producenta i administratorów Zamawiającego o usterkach za pomocą wiadomości wysyłanych poprzez protokół SNMP (wersja: 1 ,2c, 3) lub SMTP</w:t>
            </w:r>
          </w:p>
        </w:tc>
        <w:tc>
          <w:tcPr>
            <w:tcW w:w="1141" w:type="dxa"/>
            <w:tcBorders>
              <w:top w:val="nil"/>
              <w:left w:val="nil"/>
              <w:bottom w:val="single" w:sz="4" w:space="0" w:color="auto"/>
              <w:right w:val="single" w:sz="4" w:space="0" w:color="auto"/>
            </w:tcBorders>
            <w:shd w:val="clear" w:color="auto" w:fill="auto"/>
            <w:noWrap/>
            <w:vAlign w:val="center"/>
            <w:hideMark/>
          </w:tcPr>
          <w:p w14:paraId="565151F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8C3008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20B6786" w14:textId="77777777" w:rsidTr="00FF07C8">
        <w:trPr>
          <w:trHeight w:val="140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831320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Źródło dostawy</w:t>
            </w:r>
          </w:p>
        </w:tc>
        <w:tc>
          <w:tcPr>
            <w:tcW w:w="4656" w:type="dxa"/>
            <w:tcBorders>
              <w:top w:val="nil"/>
              <w:left w:val="nil"/>
              <w:bottom w:val="single" w:sz="4" w:space="0" w:color="auto"/>
              <w:right w:val="single" w:sz="4" w:space="0" w:color="auto"/>
            </w:tcBorders>
            <w:shd w:val="clear" w:color="auto" w:fill="auto"/>
            <w:vAlign w:val="center"/>
            <w:hideMark/>
          </w:tcPr>
          <w:p w14:paraId="62596CC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Macierz musi pochodzić z legalnego kanału sprzedaży producenta w Polsce i musi reprezentować model bieżącej linii produkcyjnej. Nie dopuszcza się użycia macierzy odnawianych, demonstracyjnych lub powystawowych </w:t>
            </w:r>
          </w:p>
        </w:tc>
        <w:tc>
          <w:tcPr>
            <w:tcW w:w="1141" w:type="dxa"/>
            <w:tcBorders>
              <w:top w:val="nil"/>
              <w:left w:val="nil"/>
              <w:bottom w:val="single" w:sz="4" w:space="0" w:color="auto"/>
              <w:right w:val="single" w:sz="4" w:space="0" w:color="auto"/>
            </w:tcBorders>
            <w:shd w:val="clear" w:color="auto" w:fill="auto"/>
            <w:noWrap/>
            <w:vAlign w:val="center"/>
            <w:hideMark/>
          </w:tcPr>
          <w:p w14:paraId="1BAE91D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131CC70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0CCA1A1" w14:textId="77777777" w:rsidTr="00FF07C8">
        <w:trPr>
          <w:trHeight w:val="476"/>
        </w:trPr>
        <w:tc>
          <w:tcPr>
            <w:tcW w:w="8493" w:type="dxa"/>
            <w:gridSpan w:val="2"/>
            <w:tcBorders>
              <w:top w:val="nil"/>
              <w:left w:val="single" w:sz="4" w:space="0" w:color="auto"/>
              <w:bottom w:val="single" w:sz="4" w:space="0" w:color="auto"/>
              <w:right w:val="single" w:sz="4" w:space="0" w:color="auto"/>
            </w:tcBorders>
            <w:shd w:val="clear" w:color="000000" w:fill="D9D9D9"/>
            <w:noWrap/>
            <w:vAlign w:val="center"/>
            <w:hideMark/>
          </w:tcPr>
          <w:p w14:paraId="1A8F6AAE"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Inne wymagania</w:t>
            </w:r>
          </w:p>
        </w:tc>
        <w:tc>
          <w:tcPr>
            <w:tcW w:w="1141" w:type="dxa"/>
            <w:tcBorders>
              <w:top w:val="nil"/>
              <w:left w:val="nil"/>
              <w:bottom w:val="nil"/>
              <w:right w:val="nil"/>
            </w:tcBorders>
            <w:shd w:val="clear" w:color="auto" w:fill="auto"/>
            <w:noWrap/>
            <w:vAlign w:val="bottom"/>
            <w:hideMark/>
          </w:tcPr>
          <w:p w14:paraId="0AFC5760"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0DB0C044"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1B10D8C6"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55618EC7" w14:textId="57C39CF9"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lastRenderedPageBreak/>
              <w:t>urządzenie musi być dostarczone do pomieszczenia serwerowni zamawiającego (Wysokie Brzegi 4, 32-600 Oświęcim)</w:t>
            </w:r>
          </w:p>
        </w:tc>
        <w:tc>
          <w:tcPr>
            <w:tcW w:w="4656" w:type="dxa"/>
            <w:tcBorders>
              <w:top w:val="nil"/>
              <w:left w:val="nil"/>
              <w:bottom w:val="single" w:sz="4" w:space="0" w:color="auto"/>
              <w:right w:val="single" w:sz="4" w:space="0" w:color="auto"/>
            </w:tcBorders>
            <w:shd w:val="clear" w:color="auto" w:fill="auto"/>
            <w:noWrap/>
            <w:vAlign w:val="bottom"/>
            <w:hideMark/>
          </w:tcPr>
          <w:p w14:paraId="1AAF5AB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41" w:type="dxa"/>
            <w:tcBorders>
              <w:top w:val="nil"/>
              <w:left w:val="nil"/>
              <w:bottom w:val="nil"/>
              <w:right w:val="nil"/>
            </w:tcBorders>
            <w:shd w:val="clear" w:color="auto" w:fill="auto"/>
            <w:noWrap/>
            <w:vAlign w:val="bottom"/>
            <w:hideMark/>
          </w:tcPr>
          <w:p w14:paraId="5437B99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78D83FB4"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45754D47"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7058EB7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musi zostać zamontowane w szafie RACK zamawiającego wraz z podstawową konfiguracją</w:t>
            </w:r>
          </w:p>
        </w:tc>
        <w:tc>
          <w:tcPr>
            <w:tcW w:w="4656" w:type="dxa"/>
            <w:tcBorders>
              <w:top w:val="nil"/>
              <w:left w:val="nil"/>
              <w:bottom w:val="single" w:sz="4" w:space="0" w:color="auto"/>
              <w:right w:val="single" w:sz="4" w:space="0" w:color="auto"/>
            </w:tcBorders>
            <w:shd w:val="clear" w:color="auto" w:fill="auto"/>
            <w:noWrap/>
            <w:vAlign w:val="bottom"/>
            <w:hideMark/>
          </w:tcPr>
          <w:p w14:paraId="1E4EDFC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41" w:type="dxa"/>
            <w:tcBorders>
              <w:top w:val="nil"/>
              <w:left w:val="nil"/>
              <w:bottom w:val="nil"/>
              <w:right w:val="nil"/>
            </w:tcBorders>
            <w:shd w:val="clear" w:color="auto" w:fill="auto"/>
            <w:noWrap/>
            <w:vAlign w:val="bottom"/>
            <w:hideMark/>
          </w:tcPr>
          <w:p w14:paraId="52EC506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4ED466B7"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6116ABC9"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40226B9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musi zostać wykonane szkolenie dla pracowników działu informatyki z podstawowej konfiguracji - min. 4h</w:t>
            </w:r>
          </w:p>
        </w:tc>
        <w:tc>
          <w:tcPr>
            <w:tcW w:w="4656" w:type="dxa"/>
            <w:tcBorders>
              <w:top w:val="nil"/>
              <w:left w:val="nil"/>
              <w:bottom w:val="single" w:sz="4" w:space="0" w:color="auto"/>
              <w:right w:val="single" w:sz="4" w:space="0" w:color="auto"/>
            </w:tcBorders>
            <w:shd w:val="clear" w:color="auto" w:fill="auto"/>
            <w:noWrap/>
            <w:vAlign w:val="bottom"/>
            <w:hideMark/>
          </w:tcPr>
          <w:p w14:paraId="0387698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41" w:type="dxa"/>
            <w:tcBorders>
              <w:top w:val="nil"/>
              <w:left w:val="nil"/>
              <w:bottom w:val="nil"/>
              <w:right w:val="nil"/>
            </w:tcBorders>
            <w:shd w:val="clear" w:color="auto" w:fill="auto"/>
            <w:noWrap/>
            <w:vAlign w:val="bottom"/>
            <w:hideMark/>
          </w:tcPr>
          <w:p w14:paraId="7CE87E2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7E3C0EF4"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51AC020A" w14:textId="77777777" w:rsidTr="00FF07C8">
        <w:trPr>
          <w:trHeight w:val="192"/>
        </w:trPr>
        <w:tc>
          <w:tcPr>
            <w:tcW w:w="3837" w:type="dxa"/>
            <w:tcBorders>
              <w:top w:val="nil"/>
              <w:left w:val="nil"/>
              <w:bottom w:val="nil"/>
              <w:right w:val="nil"/>
            </w:tcBorders>
            <w:shd w:val="clear" w:color="auto" w:fill="auto"/>
            <w:noWrap/>
            <w:vAlign w:val="center"/>
            <w:hideMark/>
          </w:tcPr>
          <w:p w14:paraId="3DC935AE"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c>
          <w:tcPr>
            <w:tcW w:w="4656" w:type="dxa"/>
            <w:tcBorders>
              <w:top w:val="nil"/>
              <w:left w:val="nil"/>
              <w:bottom w:val="nil"/>
              <w:right w:val="nil"/>
            </w:tcBorders>
            <w:shd w:val="clear" w:color="auto" w:fill="auto"/>
            <w:noWrap/>
            <w:vAlign w:val="center"/>
            <w:hideMark/>
          </w:tcPr>
          <w:p w14:paraId="6B1D311F"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c>
          <w:tcPr>
            <w:tcW w:w="1141" w:type="dxa"/>
            <w:tcBorders>
              <w:top w:val="nil"/>
              <w:left w:val="nil"/>
              <w:bottom w:val="nil"/>
              <w:right w:val="nil"/>
            </w:tcBorders>
            <w:shd w:val="clear" w:color="auto" w:fill="auto"/>
            <w:noWrap/>
            <w:vAlign w:val="bottom"/>
            <w:hideMark/>
          </w:tcPr>
          <w:p w14:paraId="59F25517"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c>
          <w:tcPr>
            <w:tcW w:w="1128" w:type="dxa"/>
            <w:tcBorders>
              <w:top w:val="nil"/>
              <w:left w:val="nil"/>
              <w:bottom w:val="nil"/>
              <w:right w:val="nil"/>
            </w:tcBorders>
            <w:shd w:val="clear" w:color="auto" w:fill="auto"/>
            <w:noWrap/>
            <w:vAlign w:val="bottom"/>
            <w:hideMark/>
          </w:tcPr>
          <w:p w14:paraId="40B743AC"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0DF3EC3B" w14:textId="77777777" w:rsidTr="00FF07C8">
        <w:trPr>
          <w:trHeight w:val="317"/>
        </w:trPr>
        <w:tc>
          <w:tcPr>
            <w:tcW w:w="8493" w:type="dxa"/>
            <w:gridSpan w:val="2"/>
            <w:tcBorders>
              <w:top w:val="single" w:sz="4" w:space="0" w:color="auto"/>
              <w:left w:val="single" w:sz="4" w:space="0" w:color="auto"/>
              <w:bottom w:val="single" w:sz="4" w:space="0" w:color="auto"/>
              <w:right w:val="single" w:sz="4" w:space="0" w:color="auto"/>
            </w:tcBorders>
            <w:shd w:val="clear" w:color="000000" w:fill="B4C6E7"/>
            <w:vAlign w:val="center"/>
            <w:hideMark/>
          </w:tcPr>
          <w:p w14:paraId="4ED70A54"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WYMAGANE DOKUMENTY</w:t>
            </w:r>
          </w:p>
        </w:tc>
        <w:tc>
          <w:tcPr>
            <w:tcW w:w="1141" w:type="dxa"/>
            <w:tcBorders>
              <w:top w:val="nil"/>
              <w:left w:val="nil"/>
              <w:bottom w:val="nil"/>
              <w:right w:val="nil"/>
            </w:tcBorders>
            <w:shd w:val="clear" w:color="auto" w:fill="auto"/>
            <w:noWrap/>
            <w:vAlign w:val="bottom"/>
            <w:hideMark/>
          </w:tcPr>
          <w:p w14:paraId="2AB42A69"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5CCBB537"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089EB4B7" w14:textId="77777777" w:rsidTr="00FF07C8">
        <w:trPr>
          <w:trHeight w:val="623"/>
        </w:trPr>
        <w:tc>
          <w:tcPr>
            <w:tcW w:w="84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1BA407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Oświadczenie dot. gotowości realizacji napraw gwarancyjnych świadczonych przez dystrybutora tego rozwiązania w Polsce lub Autoryzowanego Partnera Serwisowego Producenta - 1 oświadczenie dla obu macierzy</w:t>
            </w:r>
          </w:p>
        </w:tc>
        <w:tc>
          <w:tcPr>
            <w:tcW w:w="1141" w:type="dxa"/>
            <w:tcBorders>
              <w:top w:val="nil"/>
              <w:left w:val="nil"/>
              <w:bottom w:val="nil"/>
              <w:right w:val="nil"/>
            </w:tcBorders>
            <w:shd w:val="clear" w:color="auto" w:fill="auto"/>
            <w:noWrap/>
            <w:vAlign w:val="bottom"/>
            <w:hideMark/>
          </w:tcPr>
          <w:p w14:paraId="4147F57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009FAC39"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bl>
    <w:p w14:paraId="2A327A81" w14:textId="0669D2DA" w:rsidR="00293C00" w:rsidRDefault="00293C00" w:rsidP="00293C00"/>
    <w:p w14:paraId="24CAB93B" w14:textId="17283F65" w:rsidR="00FF07C8" w:rsidRDefault="00FF07C8" w:rsidP="00293C00"/>
    <w:p w14:paraId="7E14C3CE" w14:textId="78A38CAE" w:rsidR="00085EEE" w:rsidRDefault="00085EEE" w:rsidP="00293C00"/>
    <w:p w14:paraId="3558E8F8" w14:textId="2EEE5261" w:rsidR="00F76DD8" w:rsidRDefault="00F76DD8" w:rsidP="00293C00"/>
    <w:p w14:paraId="07DB1661" w14:textId="7AF6311F" w:rsidR="00F76DD8" w:rsidRDefault="00F76DD8" w:rsidP="00293C00"/>
    <w:tbl>
      <w:tblPr>
        <w:tblW w:w="10616" w:type="dxa"/>
        <w:tblCellMar>
          <w:left w:w="70" w:type="dxa"/>
          <w:right w:w="70" w:type="dxa"/>
        </w:tblCellMar>
        <w:tblLook w:val="04A0" w:firstRow="1" w:lastRow="0" w:firstColumn="1" w:lastColumn="0" w:noHBand="0" w:noVBand="1"/>
      </w:tblPr>
      <w:tblGrid>
        <w:gridCol w:w="3528"/>
        <w:gridCol w:w="5019"/>
        <w:gridCol w:w="1041"/>
        <w:gridCol w:w="1040"/>
      </w:tblGrid>
      <w:tr w:rsidR="00F76DD8" w:rsidRPr="00F76DD8" w14:paraId="2BA252A0" w14:textId="77777777" w:rsidTr="00F76DD8">
        <w:trPr>
          <w:trHeight w:val="795"/>
        </w:trPr>
        <w:tc>
          <w:tcPr>
            <w:tcW w:w="10616"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6EBB597"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WYMAGANIA MINIMALNE DLA:</w:t>
            </w:r>
            <w:r w:rsidRPr="00F76DD8">
              <w:rPr>
                <w:rFonts w:ascii="Calibri" w:eastAsia="Times New Roman" w:hAnsi="Calibri" w:cs="Calibri"/>
                <w:b/>
                <w:bCs/>
                <w:color w:val="000000"/>
                <w:sz w:val="20"/>
                <w:szCs w:val="20"/>
                <w:lang w:eastAsia="pl-PL"/>
              </w:rPr>
              <w:br/>
            </w:r>
            <w:proofErr w:type="spellStart"/>
            <w:r w:rsidRPr="00F76DD8">
              <w:rPr>
                <w:rFonts w:ascii="Calibri" w:eastAsia="Times New Roman" w:hAnsi="Calibri" w:cs="Calibri"/>
                <w:b/>
                <w:bCs/>
                <w:color w:val="000000"/>
                <w:sz w:val="20"/>
                <w:szCs w:val="20"/>
                <w:lang w:eastAsia="pl-PL"/>
              </w:rPr>
              <w:t>Deduplikator</w:t>
            </w:r>
            <w:proofErr w:type="spellEnd"/>
            <w:r w:rsidRPr="00F76DD8">
              <w:rPr>
                <w:rFonts w:ascii="Calibri" w:eastAsia="Times New Roman" w:hAnsi="Calibri" w:cs="Calibri"/>
                <w:b/>
                <w:bCs/>
                <w:color w:val="000000"/>
                <w:sz w:val="20"/>
                <w:szCs w:val="20"/>
                <w:lang w:eastAsia="pl-PL"/>
              </w:rPr>
              <w:t xml:space="preserve"> o pojemności umożliwiającej wykonanie długoterminowej  kopii bezpieczeństwa macierzy dyskowej</w:t>
            </w:r>
          </w:p>
        </w:tc>
      </w:tr>
      <w:tr w:rsidR="00F76DD8" w:rsidRPr="00F76DD8" w14:paraId="359BEA3E"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D4885C4"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 </w:t>
            </w:r>
          </w:p>
        </w:tc>
        <w:tc>
          <w:tcPr>
            <w:tcW w:w="5019" w:type="dxa"/>
            <w:tcBorders>
              <w:top w:val="nil"/>
              <w:left w:val="nil"/>
              <w:bottom w:val="single" w:sz="4" w:space="0" w:color="auto"/>
              <w:right w:val="nil"/>
            </w:tcBorders>
            <w:shd w:val="clear" w:color="auto" w:fill="auto"/>
            <w:vAlign w:val="center"/>
            <w:hideMark/>
          </w:tcPr>
          <w:p w14:paraId="3240682D"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 </w:t>
            </w:r>
          </w:p>
        </w:tc>
        <w:tc>
          <w:tcPr>
            <w:tcW w:w="1034" w:type="dxa"/>
            <w:tcBorders>
              <w:top w:val="nil"/>
              <w:left w:val="single" w:sz="4" w:space="0" w:color="auto"/>
              <w:bottom w:val="single" w:sz="4" w:space="0" w:color="auto"/>
              <w:right w:val="single" w:sz="4" w:space="0" w:color="auto"/>
            </w:tcBorders>
            <w:shd w:val="clear" w:color="auto" w:fill="auto"/>
            <w:vAlign w:val="center"/>
            <w:hideMark/>
          </w:tcPr>
          <w:p w14:paraId="6BE9541F" w14:textId="77777777" w:rsidR="00F76DD8" w:rsidRPr="00F76DD8" w:rsidRDefault="00F76DD8" w:rsidP="00F76DD8">
            <w:pPr>
              <w:spacing w:after="0" w:line="240" w:lineRule="auto"/>
              <w:jc w:val="center"/>
              <w:rPr>
                <w:rFonts w:ascii="Calibri" w:eastAsia="Times New Roman" w:hAnsi="Calibri" w:cs="Calibri"/>
                <w:b/>
                <w:bCs/>
                <w:sz w:val="20"/>
                <w:szCs w:val="20"/>
                <w:lang w:eastAsia="pl-PL"/>
              </w:rPr>
            </w:pPr>
            <w:r w:rsidRPr="00F76DD8">
              <w:rPr>
                <w:rFonts w:ascii="Calibri" w:eastAsia="Times New Roman" w:hAnsi="Calibri" w:cs="Calibri"/>
                <w:b/>
                <w:bCs/>
                <w:sz w:val="20"/>
                <w:szCs w:val="20"/>
                <w:lang w:eastAsia="pl-PL"/>
              </w:rPr>
              <w:t>Parametr wymagany</w:t>
            </w:r>
          </w:p>
        </w:tc>
        <w:tc>
          <w:tcPr>
            <w:tcW w:w="1034" w:type="dxa"/>
            <w:tcBorders>
              <w:top w:val="nil"/>
              <w:left w:val="nil"/>
              <w:bottom w:val="single" w:sz="4" w:space="0" w:color="auto"/>
              <w:right w:val="single" w:sz="4" w:space="0" w:color="auto"/>
            </w:tcBorders>
            <w:shd w:val="clear" w:color="auto" w:fill="auto"/>
            <w:vAlign w:val="center"/>
            <w:hideMark/>
          </w:tcPr>
          <w:p w14:paraId="714D17EE" w14:textId="77777777" w:rsidR="00F76DD8" w:rsidRPr="00F76DD8" w:rsidRDefault="00F76DD8" w:rsidP="00F76DD8">
            <w:pPr>
              <w:spacing w:after="0" w:line="240" w:lineRule="auto"/>
              <w:jc w:val="center"/>
              <w:rPr>
                <w:rFonts w:ascii="Calibri" w:eastAsia="Times New Roman" w:hAnsi="Calibri" w:cs="Calibri"/>
                <w:b/>
                <w:bCs/>
                <w:sz w:val="20"/>
                <w:szCs w:val="20"/>
                <w:lang w:eastAsia="pl-PL"/>
              </w:rPr>
            </w:pPr>
            <w:r w:rsidRPr="00F76DD8">
              <w:rPr>
                <w:rFonts w:ascii="Calibri" w:eastAsia="Times New Roman" w:hAnsi="Calibri" w:cs="Calibri"/>
                <w:b/>
                <w:bCs/>
                <w:sz w:val="20"/>
                <w:szCs w:val="20"/>
                <w:lang w:eastAsia="pl-PL"/>
              </w:rPr>
              <w:t>Parametr oferowany</w:t>
            </w:r>
          </w:p>
        </w:tc>
      </w:tr>
      <w:tr w:rsidR="00F76DD8" w:rsidRPr="00F76DD8" w14:paraId="20EFE79A"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9760BD7" w14:textId="77777777" w:rsidR="00F76DD8" w:rsidRPr="00F76DD8" w:rsidRDefault="00F76DD8" w:rsidP="00F76DD8">
            <w:pPr>
              <w:spacing w:after="0" w:line="240" w:lineRule="auto"/>
              <w:rPr>
                <w:rFonts w:ascii="Calibri" w:eastAsia="Times New Roman" w:hAnsi="Calibri" w:cs="Calibri"/>
                <w:b/>
                <w:bCs/>
                <w:sz w:val="20"/>
                <w:szCs w:val="20"/>
                <w:lang w:eastAsia="pl-PL"/>
              </w:rPr>
            </w:pPr>
            <w:r w:rsidRPr="00F76DD8">
              <w:rPr>
                <w:rFonts w:ascii="Calibri" w:eastAsia="Times New Roman" w:hAnsi="Calibri" w:cs="Calibri"/>
                <w:b/>
                <w:bCs/>
                <w:sz w:val="20"/>
                <w:szCs w:val="20"/>
                <w:lang w:eastAsia="pl-PL"/>
              </w:rPr>
              <w:t>Nazwa/Model/Producent - oferowanego urządzenia</w:t>
            </w:r>
          </w:p>
        </w:tc>
        <w:tc>
          <w:tcPr>
            <w:tcW w:w="7087" w:type="dxa"/>
            <w:gridSpan w:val="3"/>
            <w:tcBorders>
              <w:top w:val="single" w:sz="4" w:space="0" w:color="auto"/>
              <w:left w:val="nil"/>
              <w:bottom w:val="single" w:sz="4" w:space="0" w:color="auto"/>
              <w:right w:val="single" w:sz="4" w:space="0" w:color="000000"/>
            </w:tcBorders>
            <w:shd w:val="clear" w:color="auto" w:fill="auto"/>
            <w:vAlign w:val="center"/>
            <w:hideMark/>
          </w:tcPr>
          <w:p w14:paraId="00B0FD3E"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 </w:t>
            </w:r>
          </w:p>
        </w:tc>
      </w:tr>
      <w:tr w:rsidR="00F76DD8" w:rsidRPr="00F76DD8" w14:paraId="3E601EDE"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2E94BBA4"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Obudowa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AEF468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68707C5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57F1EDC"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88CFE6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Typ obudowy</w:t>
            </w:r>
          </w:p>
        </w:tc>
        <w:tc>
          <w:tcPr>
            <w:tcW w:w="5019" w:type="dxa"/>
            <w:tcBorders>
              <w:top w:val="nil"/>
              <w:left w:val="nil"/>
              <w:bottom w:val="single" w:sz="4" w:space="0" w:color="auto"/>
              <w:right w:val="nil"/>
            </w:tcBorders>
            <w:shd w:val="clear" w:color="auto" w:fill="auto"/>
            <w:vAlign w:val="center"/>
            <w:hideMark/>
          </w:tcPr>
          <w:p w14:paraId="24092B8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roofErr w:type="spellStart"/>
            <w:r w:rsidRPr="00F76DD8">
              <w:rPr>
                <w:rFonts w:ascii="Calibri" w:eastAsia="Times New Roman" w:hAnsi="Calibri" w:cs="Calibri"/>
                <w:color w:val="000000"/>
                <w:sz w:val="20"/>
                <w:szCs w:val="20"/>
                <w:lang w:eastAsia="pl-PL"/>
              </w:rPr>
              <w:t>Rack</w:t>
            </w:r>
            <w:proofErr w:type="spellEnd"/>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ED8DAE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051999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1370B34"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8CFBD4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Wielkość</w:t>
            </w:r>
          </w:p>
        </w:tc>
        <w:tc>
          <w:tcPr>
            <w:tcW w:w="5019" w:type="dxa"/>
            <w:tcBorders>
              <w:top w:val="nil"/>
              <w:left w:val="nil"/>
              <w:bottom w:val="single" w:sz="4" w:space="0" w:color="auto"/>
              <w:right w:val="nil"/>
            </w:tcBorders>
            <w:shd w:val="clear" w:color="auto" w:fill="auto"/>
            <w:vAlign w:val="center"/>
            <w:hideMark/>
          </w:tcPr>
          <w:p w14:paraId="149E3BF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2U</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56E67E4"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4794596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0D6B1E3" w14:textId="77777777" w:rsidTr="003E4E25">
        <w:trPr>
          <w:trHeight w:val="255"/>
        </w:trPr>
        <w:tc>
          <w:tcPr>
            <w:tcW w:w="3528" w:type="dxa"/>
            <w:tcBorders>
              <w:top w:val="nil"/>
              <w:left w:val="single" w:sz="4" w:space="0" w:color="auto"/>
              <w:bottom w:val="single" w:sz="4" w:space="0" w:color="auto"/>
              <w:right w:val="single" w:sz="4" w:space="0" w:color="auto"/>
            </w:tcBorders>
            <w:shd w:val="clear" w:color="auto" w:fill="FFFF00"/>
            <w:vAlign w:val="center"/>
            <w:hideMark/>
          </w:tcPr>
          <w:p w14:paraId="57B59F9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Kieszenie na dyski</w:t>
            </w:r>
          </w:p>
        </w:tc>
        <w:tc>
          <w:tcPr>
            <w:tcW w:w="5019" w:type="dxa"/>
            <w:tcBorders>
              <w:top w:val="nil"/>
              <w:left w:val="nil"/>
              <w:bottom w:val="single" w:sz="4" w:space="0" w:color="auto"/>
              <w:right w:val="nil"/>
            </w:tcBorders>
            <w:shd w:val="clear" w:color="auto" w:fill="FFFF00"/>
            <w:vAlign w:val="center"/>
            <w:hideMark/>
          </w:tcPr>
          <w:p w14:paraId="6DB8F5B7" w14:textId="1D529BC3"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12 dyski 2,5”</w:t>
            </w:r>
            <w:r w:rsidR="003E4E25">
              <w:rPr>
                <w:rFonts w:ascii="Calibri" w:eastAsia="Times New Roman" w:hAnsi="Calibri" w:cs="Calibri"/>
                <w:color w:val="000000"/>
                <w:sz w:val="20"/>
                <w:szCs w:val="20"/>
                <w:lang w:eastAsia="pl-PL"/>
              </w:rPr>
              <w:t xml:space="preserve"> lub 3,5”</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BB769B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765F4B3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933D389"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07733101"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Pojemność</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92B972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485392C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5B5091E"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noWrap/>
            <w:vAlign w:val="bottom"/>
            <w:hideMark/>
          </w:tcPr>
          <w:p w14:paraId="6446FB6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Pojemność macierz (RAW)</w:t>
            </w:r>
          </w:p>
        </w:tc>
        <w:tc>
          <w:tcPr>
            <w:tcW w:w="5019" w:type="dxa"/>
            <w:tcBorders>
              <w:top w:val="nil"/>
              <w:left w:val="nil"/>
              <w:bottom w:val="single" w:sz="4" w:space="0" w:color="auto"/>
              <w:right w:val="nil"/>
            </w:tcBorders>
            <w:shd w:val="clear" w:color="auto" w:fill="auto"/>
            <w:noWrap/>
            <w:vAlign w:val="bottom"/>
            <w:hideMark/>
          </w:tcPr>
          <w:p w14:paraId="1228311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96 TB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AF0AE9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6E6722F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1226C8B" w14:textId="77777777" w:rsidTr="00F76DD8">
        <w:trPr>
          <w:trHeight w:val="630"/>
        </w:trPr>
        <w:tc>
          <w:tcPr>
            <w:tcW w:w="3528" w:type="dxa"/>
            <w:tcBorders>
              <w:top w:val="nil"/>
              <w:left w:val="single" w:sz="4" w:space="0" w:color="auto"/>
              <w:bottom w:val="single" w:sz="4" w:space="0" w:color="auto"/>
              <w:right w:val="single" w:sz="4" w:space="0" w:color="auto"/>
            </w:tcBorders>
            <w:shd w:val="clear" w:color="auto" w:fill="auto"/>
            <w:vAlign w:val="bottom"/>
            <w:hideMark/>
          </w:tcPr>
          <w:p w14:paraId="0D2B7DF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Rodzaj zamontowanych dysków (szybkość </w:t>
            </w:r>
            <w:proofErr w:type="spellStart"/>
            <w:r w:rsidRPr="00F76DD8">
              <w:rPr>
                <w:rFonts w:ascii="Calibri" w:eastAsia="Times New Roman" w:hAnsi="Calibri" w:cs="Calibri"/>
                <w:color w:val="000000"/>
                <w:sz w:val="20"/>
                <w:szCs w:val="20"/>
                <w:lang w:eastAsia="pl-PL"/>
              </w:rPr>
              <w:t>przesyłu</w:t>
            </w:r>
            <w:proofErr w:type="spellEnd"/>
            <w:r w:rsidRPr="00F76DD8">
              <w:rPr>
                <w:rFonts w:ascii="Calibri" w:eastAsia="Times New Roman" w:hAnsi="Calibri" w:cs="Calibri"/>
                <w:color w:val="000000"/>
                <w:sz w:val="20"/>
                <w:szCs w:val="20"/>
                <w:lang w:eastAsia="pl-PL"/>
              </w:rPr>
              <w:t xml:space="preserve"> danych)</w:t>
            </w:r>
          </w:p>
        </w:tc>
        <w:tc>
          <w:tcPr>
            <w:tcW w:w="5019" w:type="dxa"/>
            <w:tcBorders>
              <w:top w:val="nil"/>
              <w:left w:val="nil"/>
              <w:bottom w:val="single" w:sz="4" w:space="0" w:color="auto"/>
              <w:right w:val="nil"/>
            </w:tcBorders>
            <w:shd w:val="clear" w:color="auto" w:fill="auto"/>
            <w:vAlign w:val="bottom"/>
            <w:hideMark/>
          </w:tcPr>
          <w:p w14:paraId="588C642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NL-SAS12G/SAS6G</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CEB8DA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13A5225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7E6E863" w14:textId="77777777" w:rsidTr="003E4E25">
        <w:trPr>
          <w:trHeight w:val="255"/>
        </w:trPr>
        <w:tc>
          <w:tcPr>
            <w:tcW w:w="3528" w:type="dxa"/>
            <w:tcBorders>
              <w:top w:val="nil"/>
              <w:left w:val="single" w:sz="4" w:space="0" w:color="auto"/>
              <w:bottom w:val="single" w:sz="4" w:space="0" w:color="auto"/>
              <w:right w:val="single" w:sz="4" w:space="0" w:color="auto"/>
            </w:tcBorders>
            <w:shd w:val="clear" w:color="auto" w:fill="FFFF00"/>
            <w:vAlign w:val="bottom"/>
            <w:hideMark/>
          </w:tcPr>
          <w:p w14:paraId="60AAF8A5" w14:textId="5652CEAE"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Prędkość obrotowa dysków SAS</w:t>
            </w:r>
            <w:r w:rsidR="003E4E25">
              <w:rPr>
                <w:rFonts w:ascii="Calibri" w:eastAsia="Times New Roman" w:hAnsi="Calibri" w:cs="Calibri"/>
                <w:color w:val="000000"/>
                <w:sz w:val="20"/>
                <w:szCs w:val="20"/>
                <w:lang w:eastAsia="pl-PL"/>
              </w:rPr>
              <w:t xml:space="preserve"> lub NL-SAS</w:t>
            </w:r>
          </w:p>
        </w:tc>
        <w:tc>
          <w:tcPr>
            <w:tcW w:w="5019" w:type="dxa"/>
            <w:tcBorders>
              <w:top w:val="nil"/>
              <w:left w:val="nil"/>
              <w:bottom w:val="single" w:sz="4" w:space="0" w:color="auto"/>
              <w:right w:val="nil"/>
            </w:tcBorders>
            <w:shd w:val="clear" w:color="auto" w:fill="FFFF00"/>
            <w:vAlign w:val="bottom"/>
            <w:hideMark/>
          </w:tcPr>
          <w:p w14:paraId="1A11BE3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7,2k</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5BB0984"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6368D60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79E9BA9" w14:textId="77777777" w:rsidTr="003E4E25">
        <w:trPr>
          <w:trHeight w:val="255"/>
        </w:trPr>
        <w:tc>
          <w:tcPr>
            <w:tcW w:w="3528" w:type="dxa"/>
            <w:tcBorders>
              <w:top w:val="nil"/>
              <w:left w:val="single" w:sz="4" w:space="0" w:color="auto"/>
              <w:bottom w:val="single" w:sz="4" w:space="0" w:color="auto"/>
              <w:right w:val="single" w:sz="4" w:space="0" w:color="auto"/>
            </w:tcBorders>
            <w:shd w:val="clear" w:color="auto" w:fill="FFFF00"/>
            <w:vAlign w:val="bottom"/>
            <w:hideMark/>
          </w:tcPr>
          <w:p w14:paraId="006DF9C2" w14:textId="524633D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Ilość zamontowanych dysków SAS</w:t>
            </w:r>
            <w:r w:rsidR="003E4E25">
              <w:rPr>
                <w:rFonts w:ascii="Calibri" w:eastAsia="Times New Roman" w:hAnsi="Calibri" w:cs="Calibri"/>
                <w:color w:val="000000"/>
                <w:sz w:val="20"/>
                <w:szCs w:val="20"/>
                <w:lang w:eastAsia="pl-PL"/>
              </w:rPr>
              <w:t xml:space="preserve"> lub NL-SAS</w:t>
            </w:r>
          </w:p>
        </w:tc>
        <w:tc>
          <w:tcPr>
            <w:tcW w:w="5019" w:type="dxa"/>
            <w:tcBorders>
              <w:top w:val="nil"/>
              <w:left w:val="nil"/>
              <w:bottom w:val="single" w:sz="4" w:space="0" w:color="auto"/>
              <w:right w:val="nil"/>
            </w:tcBorders>
            <w:shd w:val="clear" w:color="auto" w:fill="FFFF00"/>
            <w:vAlign w:val="bottom"/>
            <w:hideMark/>
          </w:tcPr>
          <w:p w14:paraId="1613282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12</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7F7F4C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7E76336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9649928"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bottom"/>
            <w:hideMark/>
          </w:tcPr>
          <w:p w14:paraId="3AC6608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Obsługa dysków</w:t>
            </w:r>
          </w:p>
        </w:tc>
        <w:tc>
          <w:tcPr>
            <w:tcW w:w="5019" w:type="dxa"/>
            <w:tcBorders>
              <w:top w:val="nil"/>
              <w:left w:val="nil"/>
              <w:bottom w:val="single" w:sz="4" w:space="0" w:color="auto"/>
              <w:right w:val="nil"/>
            </w:tcBorders>
            <w:shd w:val="clear" w:color="auto" w:fill="auto"/>
            <w:vAlign w:val="bottom"/>
            <w:hideMark/>
          </w:tcPr>
          <w:p w14:paraId="67714B51"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SSD, SAS 10k/15k, NL-SAS</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063587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7E449DB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8D1DC19"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135463A2"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Kontrolery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77EF7FF"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4CFCC9A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A48E352"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5F5744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Ilość</w:t>
            </w:r>
          </w:p>
        </w:tc>
        <w:tc>
          <w:tcPr>
            <w:tcW w:w="5019" w:type="dxa"/>
            <w:tcBorders>
              <w:top w:val="nil"/>
              <w:left w:val="nil"/>
              <w:bottom w:val="single" w:sz="4" w:space="0" w:color="auto"/>
              <w:right w:val="nil"/>
            </w:tcBorders>
            <w:shd w:val="clear" w:color="auto" w:fill="auto"/>
            <w:vAlign w:val="center"/>
            <w:hideMark/>
          </w:tcPr>
          <w:p w14:paraId="747B001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Min. 2, muszą obsługiwać tryb pracy w układzie </w:t>
            </w:r>
            <w:proofErr w:type="spellStart"/>
            <w:r w:rsidRPr="00F76DD8">
              <w:rPr>
                <w:rFonts w:ascii="Calibri" w:eastAsia="Times New Roman" w:hAnsi="Calibri" w:cs="Calibri"/>
                <w:color w:val="000000"/>
                <w:sz w:val="20"/>
                <w:szCs w:val="20"/>
                <w:lang w:eastAsia="pl-PL"/>
              </w:rPr>
              <w:t>active-active</w:t>
            </w:r>
            <w:proofErr w:type="spellEnd"/>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DC0527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4627A74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6D61AB9"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5945B82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Pamięć cache per kontroler</w:t>
            </w:r>
          </w:p>
        </w:tc>
        <w:tc>
          <w:tcPr>
            <w:tcW w:w="5019" w:type="dxa"/>
            <w:tcBorders>
              <w:top w:val="nil"/>
              <w:left w:val="nil"/>
              <w:bottom w:val="single" w:sz="4" w:space="0" w:color="auto"/>
              <w:right w:val="nil"/>
            </w:tcBorders>
            <w:shd w:val="clear" w:color="auto" w:fill="auto"/>
            <w:vAlign w:val="center"/>
            <w:hideMark/>
          </w:tcPr>
          <w:p w14:paraId="62B6714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Min. 16 </w:t>
            </w:r>
            <w:proofErr w:type="spellStart"/>
            <w:r w:rsidRPr="00F76DD8">
              <w:rPr>
                <w:rFonts w:ascii="Calibri" w:eastAsia="Times New Roman" w:hAnsi="Calibri" w:cs="Calibri"/>
                <w:color w:val="000000"/>
                <w:sz w:val="20"/>
                <w:szCs w:val="20"/>
                <w:lang w:eastAsia="pl-PL"/>
              </w:rPr>
              <w:t>Gb</w:t>
            </w:r>
            <w:proofErr w:type="spellEnd"/>
            <w:r w:rsidRPr="00F76DD8">
              <w:rPr>
                <w:rFonts w:ascii="Calibri" w:eastAsia="Times New Roman" w:hAnsi="Calibri" w:cs="Calibri"/>
                <w:color w:val="000000"/>
                <w:sz w:val="20"/>
                <w:szCs w:val="20"/>
                <w:lang w:eastAsia="pl-PL"/>
              </w:rPr>
              <w:t xml:space="preserve"> z możliwością rozbudowy do 32GB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C24AB14"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75C3E28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C90556" w14:textId="77777777" w:rsidTr="00F76DD8">
        <w:trPr>
          <w:trHeight w:val="6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ECC28B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Rozbudowa pamięci cache od dyski SSD(cache do odczytu)</w:t>
            </w:r>
          </w:p>
        </w:tc>
        <w:tc>
          <w:tcPr>
            <w:tcW w:w="5019" w:type="dxa"/>
            <w:tcBorders>
              <w:top w:val="nil"/>
              <w:left w:val="nil"/>
              <w:bottom w:val="single" w:sz="4" w:space="0" w:color="auto"/>
              <w:right w:val="nil"/>
            </w:tcBorders>
            <w:shd w:val="clear" w:color="auto" w:fill="auto"/>
            <w:vAlign w:val="center"/>
            <w:hideMark/>
          </w:tcPr>
          <w:p w14:paraId="4942B18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1.6 TB SSD</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EA22320"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D2A3F3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FBF7BEC" w14:textId="77777777" w:rsidTr="00F76DD8">
        <w:trPr>
          <w:trHeight w:val="1441"/>
        </w:trPr>
        <w:tc>
          <w:tcPr>
            <w:tcW w:w="3528" w:type="dxa"/>
            <w:vMerge w:val="restart"/>
            <w:tcBorders>
              <w:top w:val="nil"/>
              <w:left w:val="single" w:sz="4" w:space="0" w:color="auto"/>
              <w:bottom w:val="single" w:sz="4" w:space="0" w:color="auto"/>
              <w:right w:val="single" w:sz="4" w:space="0" w:color="auto"/>
            </w:tcBorders>
            <w:shd w:val="clear" w:color="auto" w:fill="auto"/>
            <w:vAlign w:val="center"/>
            <w:hideMark/>
          </w:tcPr>
          <w:p w14:paraId="02DEAFF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lastRenderedPageBreak/>
              <w:t>Zabezpieczanie pamięci cache</w:t>
            </w:r>
          </w:p>
        </w:tc>
        <w:tc>
          <w:tcPr>
            <w:tcW w:w="5019" w:type="dxa"/>
            <w:tcBorders>
              <w:top w:val="nil"/>
              <w:left w:val="nil"/>
              <w:bottom w:val="single" w:sz="4" w:space="0" w:color="auto"/>
              <w:right w:val="nil"/>
            </w:tcBorders>
            <w:shd w:val="clear" w:color="auto" w:fill="auto"/>
            <w:vAlign w:val="center"/>
            <w:hideMark/>
          </w:tcPr>
          <w:p w14:paraId="3410D2D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Kontrolery muszą obsługiwać między sobą mechanizm lustrzanej kopii danych (cache mirror) przeznaczonych do zapisu. Kontrolery muszą posiadać możliwość ich wymiany (w przypadku awarii lub planowych zadań utrzymaniowych) bez konieczności wyłączania zasilania całego urządzenia – wymaganie w przypadku konfiguracji z min. 2 kontrolerami.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47592F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D931CA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C575D53" w14:textId="77777777" w:rsidTr="00F76DD8">
        <w:trPr>
          <w:trHeight w:val="840"/>
        </w:trPr>
        <w:tc>
          <w:tcPr>
            <w:tcW w:w="3528" w:type="dxa"/>
            <w:vMerge/>
            <w:tcBorders>
              <w:top w:val="nil"/>
              <w:left w:val="single" w:sz="4" w:space="0" w:color="auto"/>
              <w:bottom w:val="single" w:sz="4" w:space="0" w:color="auto"/>
              <w:right w:val="single" w:sz="4" w:space="0" w:color="auto"/>
            </w:tcBorders>
            <w:vAlign w:val="center"/>
            <w:hideMark/>
          </w:tcPr>
          <w:p w14:paraId="7002089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5019" w:type="dxa"/>
            <w:tcBorders>
              <w:top w:val="nil"/>
              <w:left w:val="nil"/>
              <w:bottom w:val="single" w:sz="4" w:space="0" w:color="auto"/>
              <w:right w:val="nil"/>
            </w:tcBorders>
            <w:shd w:val="clear" w:color="auto" w:fill="auto"/>
            <w:vAlign w:val="center"/>
            <w:hideMark/>
          </w:tcPr>
          <w:p w14:paraId="19106C7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Macierz musi obsługiwać wymianę kontrolera RAID bez utraty danych zapisanych na dyskach.</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61CC79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9221A4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19C6F50" w14:textId="77777777" w:rsidTr="00F76DD8">
        <w:trPr>
          <w:trHeight w:val="100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EA42E3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roofErr w:type="spellStart"/>
            <w:r w:rsidRPr="00F76DD8">
              <w:rPr>
                <w:rFonts w:ascii="Calibri" w:eastAsia="Times New Roman" w:hAnsi="Calibri" w:cs="Calibri"/>
                <w:color w:val="000000"/>
                <w:sz w:val="20"/>
                <w:szCs w:val="20"/>
                <w:lang w:eastAsia="pl-PL"/>
              </w:rPr>
              <w:t>Dedupliacja</w:t>
            </w:r>
            <w:proofErr w:type="spellEnd"/>
            <w:r w:rsidRPr="00F76DD8">
              <w:rPr>
                <w:rFonts w:ascii="Calibri" w:eastAsia="Times New Roman" w:hAnsi="Calibri" w:cs="Calibri"/>
                <w:color w:val="000000"/>
                <w:sz w:val="20"/>
                <w:szCs w:val="20"/>
                <w:lang w:eastAsia="pl-PL"/>
              </w:rPr>
              <w:t xml:space="preserve"> i kompresja</w:t>
            </w:r>
          </w:p>
        </w:tc>
        <w:tc>
          <w:tcPr>
            <w:tcW w:w="5019" w:type="dxa"/>
            <w:tcBorders>
              <w:top w:val="nil"/>
              <w:left w:val="nil"/>
              <w:bottom w:val="single" w:sz="4" w:space="0" w:color="auto"/>
              <w:right w:val="nil"/>
            </w:tcBorders>
            <w:shd w:val="clear" w:color="auto" w:fill="auto"/>
            <w:vAlign w:val="center"/>
            <w:hideMark/>
          </w:tcPr>
          <w:p w14:paraId="2B8CDD2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Możliwość wyposażenia macierzy w funkcjonalność </w:t>
            </w:r>
            <w:proofErr w:type="spellStart"/>
            <w:r w:rsidRPr="00F76DD8">
              <w:rPr>
                <w:rFonts w:ascii="Calibri" w:eastAsia="Times New Roman" w:hAnsi="Calibri" w:cs="Calibri"/>
                <w:color w:val="000000"/>
                <w:sz w:val="20"/>
                <w:szCs w:val="20"/>
                <w:lang w:eastAsia="pl-PL"/>
              </w:rPr>
              <w:t>deduplikacji</w:t>
            </w:r>
            <w:proofErr w:type="spellEnd"/>
            <w:r w:rsidRPr="00F76DD8">
              <w:rPr>
                <w:rFonts w:ascii="Calibri" w:eastAsia="Times New Roman" w:hAnsi="Calibri" w:cs="Calibri"/>
                <w:color w:val="000000"/>
                <w:sz w:val="20"/>
                <w:szCs w:val="20"/>
                <w:lang w:eastAsia="pl-PL"/>
              </w:rPr>
              <w:t xml:space="preserve"> i kompresji danych w trybie in-</w:t>
            </w:r>
            <w:proofErr w:type="spellStart"/>
            <w:r w:rsidRPr="00F76DD8">
              <w:rPr>
                <w:rFonts w:ascii="Calibri" w:eastAsia="Times New Roman" w:hAnsi="Calibri" w:cs="Calibri"/>
                <w:color w:val="000000"/>
                <w:sz w:val="20"/>
                <w:szCs w:val="20"/>
                <w:lang w:eastAsia="pl-PL"/>
              </w:rPr>
              <w:t>line</w:t>
            </w:r>
            <w:proofErr w:type="spellEnd"/>
            <w:r w:rsidRPr="00F76DD8">
              <w:rPr>
                <w:rFonts w:ascii="Calibri" w:eastAsia="Times New Roman" w:hAnsi="Calibri" w:cs="Calibri"/>
                <w:color w:val="000000"/>
                <w:sz w:val="20"/>
                <w:szCs w:val="20"/>
                <w:lang w:eastAsia="pl-PL"/>
              </w:rPr>
              <w:t xml:space="preserve">. Wielkość bloku danych poddanego mechanizmom </w:t>
            </w:r>
            <w:proofErr w:type="spellStart"/>
            <w:r w:rsidRPr="00F76DD8">
              <w:rPr>
                <w:rFonts w:ascii="Calibri" w:eastAsia="Times New Roman" w:hAnsi="Calibri" w:cs="Calibri"/>
                <w:color w:val="000000"/>
                <w:sz w:val="20"/>
                <w:szCs w:val="20"/>
                <w:lang w:eastAsia="pl-PL"/>
              </w:rPr>
              <w:t>deduplikacji</w:t>
            </w:r>
            <w:proofErr w:type="spellEnd"/>
            <w:r w:rsidRPr="00F76DD8">
              <w:rPr>
                <w:rFonts w:ascii="Calibri" w:eastAsia="Times New Roman" w:hAnsi="Calibri" w:cs="Calibri"/>
                <w:color w:val="000000"/>
                <w:sz w:val="20"/>
                <w:szCs w:val="20"/>
                <w:lang w:eastAsia="pl-PL"/>
              </w:rPr>
              <w:t xml:space="preserve"> i kompresji nie może być większa niż 16kB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60CE26E"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75777D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9761D0F" w14:textId="77777777" w:rsidTr="00F76DD8">
        <w:trPr>
          <w:trHeight w:val="12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966F02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roofErr w:type="spellStart"/>
            <w:r w:rsidRPr="00F76DD8">
              <w:rPr>
                <w:rFonts w:ascii="Calibri" w:eastAsia="Times New Roman" w:hAnsi="Calibri" w:cs="Calibri"/>
                <w:color w:val="000000"/>
                <w:sz w:val="20"/>
                <w:szCs w:val="20"/>
                <w:lang w:eastAsia="pl-PL"/>
              </w:rPr>
              <w:t>Szyfracja</w:t>
            </w:r>
            <w:proofErr w:type="spellEnd"/>
            <w:r w:rsidRPr="00F76DD8">
              <w:rPr>
                <w:rFonts w:ascii="Calibri" w:eastAsia="Times New Roman" w:hAnsi="Calibri" w:cs="Calibri"/>
                <w:color w:val="000000"/>
                <w:sz w:val="20"/>
                <w:szCs w:val="20"/>
                <w:lang w:eastAsia="pl-PL"/>
              </w:rPr>
              <w:t xml:space="preserve"> dysków twardych</w:t>
            </w:r>
          </w:p>
        </w:tc>
        <w:tc>
          <w:tcPr>
            <w:tcW w:w="5019" w:type="dxa"/>
            <w:tcBorders>
              <w:top w:val="nil"/>
              <w:left w:val="nil"/>
              <w:bottom w:val="single" w:sz="4" w:space="0" w:color="auto"/>
              <w:right w:val="nil"/>
            </w:tcBorders>
            <w:shd w:val="clear" w:color="auto" w:fill="auto"/>
            <w:vAlign w:val="center"/>
            <w:hideMark/>
          </w:tcPr>
          <w:p w14:paraId="2D17184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Macierz musi pozwalać na zaszyfrowanie danych zapisanych na dostarczonych dyskach SSD SAS i HDD SAS minimum kluczem AES256-bit – jeżeli  w tym celu niezbędne jest zakupienie dodatkowych licencji bądź komponentów sprzętowych to należy je dostarczyć wraz z macierzą.    </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A0C200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E34C4F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EC7824C" w14:textId="77777777" w:rsidTr="00F76DD8">
        <w:trPr>
          <w:trHeight w:val="300"/>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345D218"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Interfejsy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899B01E"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6B06611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A46365D" w14:textId="77777777" w:rsidTr="00F76DD8">
        <w:trPr>
          <w:trHeight w:val="9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6DEA0C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SAN</w:t>
            </w:r>
          </w:p>
        </w:tc>
        <w:tc>
          <w:tcPr>
            <w:tcW w:w="5019" w:type="dxa"/>
            <w:tcBorders>
              <w:top w:val="nil"/>
              <w:left w:val="nil"/>
              <w:bottom w:val="single" w:sz="4" w:space="0" w:color="auto"/>
              <w:right w:val="nil"/>
            </w:tcBorders>
            <w:shd w:val="clear" w:color="auto" w:fill="auto"/>
            <w:vAlign w:val="center"/>
            <w:hideMark/>
          </w:tcPr>
          <w:p w14:paraId="55CC012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4 porty </w:t>
            </w:r>
            <w:proofErr w:type="spellStart"/>
            <w:r w:rsidRPr="00F76DD8">
              <w:rPr>
                <w:rFonts w:ascii="Calibri" w:eastAsia="Times New Roman" w:hAnsi="Calibri" w:cs="Calibri"/>
                <w:color w:val="000000"/>
                <w:sz w:val="20"/>
                <w:szCs w:val="20"/>
                <w:lang w:eastAsia="pl-PL"/>
              </w:rPr>
              <w:t>iSCSI</w:t>
            </w:r>
            <w:proofErr w:type="spellEnd"/>
            <w:r w:rsidRPr="00F76DD8">
              <w:rPr>
                <w:rFonts w:ascii="Calibri" w:eastAsia="Times New Roman" w:hAnsi="Calibri" w:cs="Calibri"/>
                <w:color w:val="000000"/>
                <w:sz w:val="20"/>
                <w:szCs w:val="20"/>
                <w:lang w:eastAsia="pl-PL"/>
              </w:rPr>
              <w:t xml:space="preserve"> 10Gb/s SFP+ , do dołączenia serwerów bezpośrednio lub do dołączenia do sieci SAN, wyprowadzone na każdy kontroler RAID wraz z wkładkami SFP+.</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E5470C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876A28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83F28B8" w14:textId="77777777" w:rsidTr="00F76DD8">
        <w:trPr>
          <w:trHeight w:val="81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52A06A6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Porty do transmisji danych</w:t>
            </w:r>
          </w:p>
        </w:tc>
        <w:tc>
          <w:tcPr>
            <w:tcW w:w="5019" w:type="dxa"/>
            <w:tcBorders>
              <w:top w:val="nil"/>
              <w:left w:val="nil"/>
              <w:bottom w:val="single" w:sz="4" w:space="0" w:color="auto"/>
              <w:right w:val="nil"/>
            </w:tcBorders>
            <w:shd w:val="clear" w:color="auto" w:fill="auto"/>
            <w:vAlign w:val="center"/>
            <w:hideMark/>
          </w:tcPr>
          <w:p w14:paraId="6F1E920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Macierz musi umożliwiać wymianę portów do transmisji danych na porty obsługujące protokoły: FC 16Gb/s, </w:t>
            </w:r>
            <w:proofErr w:type="spellStart"/>
            <w:r w:rsidRPr="00F76DD8">
              <w:rPr>
                <w:rFonts w:ascii="Calibri" w:eastAsia="Times New Roman" w:hAnsi="Calibri" w:cs="Calibri"/>
                <w:color w:val="000000"/>
                <w:sz w:val="20"/>
                <w:szCs w:val="20"/>
                <w:lang w:eastAsia="pl-PL"/>
              </w:rPr>
              <w:t>iSCSI</w:t>
            </w:r>
            <w:proofErr w:type="spellEnd"/>
            <w:r w:rsidRPr="00F76DD8">
              <w:rPr>
                <w:rFonts w:ascii="Calibri" w:eastAsia="Times New Roman" w:hAnsi="Calibri" w:cs="Calibri"/>
                <w:color w:val="000000"/>
                <w:sz w:val="20"/>
                <w:szCs w:val="20"/>
                <w:lang w:eastAsia="pl-PL"/>
              </w:rPr>
              <w:t xml:space="preserve"> 1Gb/s, SAS12Gb/s.</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2D4577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72BD96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7A841FC" w14:textId="77777777" w:rsidTr="00F76DD8">
        <w:trPr>
          <w:trHeight w:val="9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A09FA7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NFS/CIFS</w:t>
            </w:r>
          </w:p>
        </w:tc>
        <w:tc>
          <w:tcPr>
            <w:tcW w:w="5019" w:type="dxa"/>
            <w:tcBorders>
              <w:top w:val="nil"/>
              <w:left w:val="nil"/>
              <w:bottom w:val="single" w:sz="4" w:space="0" w:color="auto"/>
              <w:right w:val="nil"/>
            </w:tcBorders>
            <w:shd w:val="clear" w:color="auto" w:fill="auto"/>
            <w:vAlign w:val="center"/>
            <w:hideMark/>
          </w:tcPr>
          <w:p w14:paraId="3BDA054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Dla obsługi protokołów NFS i CIFS model oferowanej macierzy musi pozwalać na instalację minimum 4 interfejsów Ethernet 10Gb w macierzy poprzez wymianę zainstalowanych interfejsów.</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609B6DC"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DB8DAA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A8F2CA8"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7CF81ECF"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Poziom RAID</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5C2E93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317A43F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1752F65"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1B10A8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RAID</w:t>
            </w:r>
          </w:p>
        </w:tc>
        <w:tc>
          <w:tcPr>
            <w:tcW w:w="5019" w:type="dxa"/>
            <w:tcBorders>
              <w:top w:val="nil"/>
              <w:left w:val="nil"/>
              <w:bottom w:val="single" w:sz="4" w:space="0" w:color="auto"/>
              <w:right w:val="nil"/>
            </w:tcBorders>
            <w:shd w:val="clear" w:color="auto" w:fill="auto"/>
            <w:vAlign w:val="center"/>
            <w:hideMark/>
          </w:tcPr>
          <w:p w14:paraId="1FED297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0, 1 , 10, 5 , 50, 6</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85DA1CF"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B1576A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1A09A41"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77A809FC"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Funkcjonalności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493EFA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3A5D8AB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F44DBEA"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94A736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kopie migawkowe</w:t>
            </w:r>
          </w:p>
        </w:tc>
        <w:tc>
          <w:tcPr>
            <w:tcW w:w="5019" w:type="dxa"/>
            <w:tcBorders>
              <w:top w:val="nil"/>
              <w:left w:val="nil"/>
              <w:bottom w:val="single" w:sz="4" w:space="0" w:color="auto"/>
              <w:right w:val="nil"/>
            </w:tcBorders>
            <w:shd w:val="clear" w:color="auto" w:fill="auto"/>
            <w:vAlign w:val="center"/>
            <w:hideMark/>
          </w:tcPr>
          <w:p w14:paraId="383ADED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2048</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583811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60FC6F4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DAF7E8C"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FB58EE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Ilość LUN</w:t>
            </w:r>
          </w:p>
        </w:tc>
        <w:tc>
          <w:tcPr>
            <w:tcW w:w="5019" w:type="dxa"/>
            <w:tcBorders>
              <w:top w:val="nil"/>
              <w:left w:val="nil"/>
              <w:bottom w:val="single" w:sz="4" w:space="0" w:color="auto"/>
              <w:right w:val="nil"/>
            </w:tcBorders>
            <w:shd w:val="clear" w:color="auto" w:fill="auto"/>
            <w:vAlign w:val="center"/>
            <w:hideMark/>
          </w:tcPr>
          <w:p w14:paraId="1338072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8192</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777A88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74892DD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66A1D39"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0968F9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Podłączenie logiczne z serwerami i stacjami</w:t>
            </w:r>
          </w:p>
        </w:tc>
        <w:tc>
          <w:tcPr>
            <w:tcW w:w="5019" w:type="dxa"/>
            <w:tcBorders>
              <w:top w:val="nil"/>
              <w:left w:val="nil"/>
              <w:bottom w:val="single" w:sz="4" w:space="0" w:color="auto"/>
              <w:right w:val="nil"/>
            </w:tcBorders>
            <w:shd w:val="clear" w:color="auto" w:fill="auto"/>
            <w:vAlign w:val="center"/>
            <w:hideMark/>
          </w:tcPr>
          <w:p w14:paraId="0B1029D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1024</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621F29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F64BB1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F60EFB8" w14:textId="77777777" w:rsidTr="00F76DD8">
        <w:trPr>
          <w:trHeight w:val="1801"/>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FEFF29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Replikacja</w:t>
            </w:r>
          </w:p>
        </w:tc>
        <w:tc>
          <w:tcPr>
            <w:tcW w:w="5019" w:type="dxa"/>
            <w:tcBorders>
              <w:top w:val="nil"/>
              <w:left w:val="nil"/>
              <w:bottom w:val="single" w:sz="4" w:space="0" w:color="auto"/>
              <w:right w:val="nil"/>
            </w:tcBorders>
            <w:shd w:val="clear" w:color="auto" w:fill="auto"/>
            <w:vAlign w:val="center"/>
            <w:hideMark/>
          </w:tcPr>
          <w:p w14:paraId="53397CD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Synchroniczna oraz asynchroniczna po protokołach FC oraz </w:t>
            </w:r>
            <w:proofErr w:type="spellStart"/>
            <w:r w:rsidRPr="00F76DD8">
              <w:rPr>
                <w:rFonts w:ascii="Calibri" w:eastAsia="Times New Roman" w:hAnsi="Calibri" w:cs="Calibri"/>
                <w:color w:val="000000"/>
                <w:sz w:val="20"/>
                <w:szCs w:val="20"/>
                <w:lang w:eastAsia="pl-PL"/>
              </w:rPr>
              <w:t>iSCSI</w:t>
            </w:r>
            <w:proofErr w:type="spellEnd"/>
            <w:r w:rsidRPr="00F76DD8">
              <w:rPr>
                <w:rFonts w:ascii="Calibri" w:eastAsia="Times New Roman" w:hAnsi="Calibri" w:cs="Calibri"/>
                <w:color w:val="000000"/>
                <w:sz w:val="20"/>
                <w:szCs w:val="20"/>
                <w:lang w:eastAsia="pl-PL"/>
              </w:rPr>
              <w:t xml:space="preserve">,   bez konieczności stosowania zewnętrznych urządzeń konwersji wymienionych protokołów transmisji – wymagane jest dostarczenie licencji dla tej funkcjonalności. Funkcjonalność replikacji danych musi być zapewniona z poziomu oprogramowania wewnętrznego macierzy, jako tzw. </w:t>
            </w:r>
            <w:proofErr w:type="spellStart"/>
            <w:r w:rsidRPr="00F76DD8">
              <w:rPr>
                <w:rFonts w:ascii="Calibri" w:eastAsia="Times New Roman" w:hAnsi="Calibri" w:cs="Calibri"/>
                <w:color w:val="000000"/>
                <w:sz w:val="20"/>
                <w:szCs w:val="20"/>
                <w:lang w:eastAsia="pl-PL"/>
              </w:rPr>
              <w:t>storage-based</w:t>
            </w:r>
            <w:proofErr w:type="spellEnd"/>
            <w:r w:rsidRPr="00F76DD8">
              <w:rPr>
                <w:rFonts w:ascii="Calibri" w:eastAsia="Times New Roman" w:hAnsi="Calibri" w:cs="Calibri"/>
                <w:color w:val="000000"/>
                <w:sz w:val="20"/>
                <w:szCs w:val="20"/>
                <w:lang w:eastAsia="pl-PL"/>
              </w:rPr>
              <w:t xml:space="preserve"> data </w:t>
            </w:r>
            <w:proofErr w:type="spellStart"/>
            <w:r w:rsidRPr="00F76DD8">
              <w:rPr>
                <w:rFonts w:ascii="Calibri" w:eastAsia="Times New Roman" w:hAnsi="Calibri" w:cs="Calibri"/>
                <w:color w:val="000000"/>
                <w:sz w:val="20"/>
                <w:szCs w:val="20"/>
                <w:lang w:eastAsia="pl-PL"/>
              </w:rPr>
              <w:t>replication</w:t>
            </w:r>
            <w:proofErr w:type="spellEnd"/>
            <w:r w:rsidRPr="00F76DD8">
              <w:rPr>
                <w:rFonts w:ascii="Calibri" w:eastAsia="Times New Roman" w:hAnsi="Calibri" w:cs="Calibri"/>
                <w:color w:val="000000"/>
                <w:sz w:val="20"/>
                <w:szCs w:val="20"/>
                <w:lang w:eastAsia="pl-PL"/>
              </w:rPr>
              <w: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F782278"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ECF3CE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7DDD5C3" w14:textId="77777777" w:rsidTr="00F76DD8">
        <w:trPr>
          <w:trHeight w:val="94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4D9325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roofErr w:type="spellStart"/>
            <w:r w:rsidRPr="00F76DD8">
              <w:rPr>
                <w:rFonts w:ascii="Calibri" w:eastAsia="Times New Roman" w:hAnsi="Calibri" w:cs="Calibri"/>
                <w:color w:val="000000"/>
                <w:sz w:val="20"/>
                <w:szCs w:val="20"/>
                <w:lang w:eastAsia="pl-PL"/>
              </w:rPr>
              <w:t>Thin</w:t>
            </w:r>
            <w:proofErr w:type="spellEnd"/>
            <w:r w:rsidRPr="00F76DD8">
              <w:rPr>
                <w:rFonts w:ascii="Calibri" w:eastAsia="Times New Roman" w:hAnsi="Calibri" w:cs="Calibri"/>
                <w:color w:val="000000"/>
                <w:sz w:val="20"/>
                <w:szCs w:val="20"/>
                <w:lang w:eastAsia="pl-PL"/>
              </w:rPr>
              <w:t xml:space="preserve"> </w:t>
            </w:r>
            <w:proofErr w:type="spellStart"/>
            <w:r w:rsidRPr="00F76DD8">
              <w:rPr>
                <w:rFonts w:ascii="Calibri" w:eastAsia="Times New Roman" w:hAnsi="Calibri" w:cs="Calibri"/>
                <w:color w:val="000000"/>
                <w:sz w:val="20"/>
                <w:szCs w:val="20"/>
                <w:lang w:eastAsia="pl-PL"/>
              </w:rPr>
              <w:t>Provisioning</w:t>
            </w:r>
            <w:proofErr w:type="spellEnd"/>
            <w:r w:rsidRPr="00F76DD8">
              <w:rPr>
                <w:rFonts w:ascii="Calibri" w:eastAsia="Times New Roman" w:hAnsi="Calibri" w:cs="Calibri"/>
                <w:color w:val="000000"/>
                <w:sz w:val="20"/>
                <w:szCs w:val="20"/>
                <w:lang w:eastAsia="pl-PL"/>
              </w:rPr>
              <w:t xml:space="preserve"> </w:t>
            </w:r>
          </w:p>
        </w:tc>
        <w:tc>
          <w:tcPr>
            <w:tcW w:w="5019" w:type="dxa"/>
            <w:tcBorders>
              <w:top w:val="nil"/>
              <w:left w:val="nil"/>
              <w:bottom w:val="single" w:sz="4" w:space="0" w:color="auto"/>
              <w:right w:val="nil"/>
            </w:tcBorders>
            <w:shd w:val="clear" w:color="auto" w:fill="auto"/>
            <w:vAlign w:val="center"/>
            <w:hideMark/>
          </w:tcPr>
          <w:p w14:paraId="6B6D454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Przydział dla obsługiwanych środowisk woluminów logicznych o sumarycznej pojemności większej od sumy pojemności dysków fizycznych zainstalowanych w macierzy.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A071FB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E596E0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D07E8A8" w14:textId="77777777" w:rsidTr="00F76DD8">
        <w:trPr>
          <w:trHeight w:val="1936"/>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45E529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roofErr w:type="spellStart"/>
            <w:r w:rsidRPr="00F76DD8">
              <w:rPr>
                <w:rFonts w:ascii="Calibri" w:eastAsia="Times New Roman" w:hAnsi="Calibri" w:cs="Calibri"/>
                <w:color w:val="000000"/>
                <w:sz w:val="20"/>
                <w:szCs w:val="20"/>
                <w:lang w:eastAsia="pl-PL"/>
              </w:rPr>
              <w:lastRenderedPageBreak/>
              <w:t>Automated</w:t>
            </w:r>
            <w:proofErr w:type="spellEnd"/>
            <w:r w:rsidRPr="00F76DD8">
              <w:rPr>
                <w:rFonts w:ascii="Calibri" w:eastAsia="Times New Roman" w:hAnsi="Calibri" w:cs="Calibri"/>
                <w:color w:val="000000"/>
                <w:sz w:val="20"/>
                <w:szCs w:val="20"/>
                <w:lang w:eastAsia="pl-PL"/>
              </w:rPr>
              <w:t xml:space="preserve"> Storage </w:t>
            </w:r>
            <w:proofErr w:type="spellStart"/>
            <w:r w:rsidRPr="00F76DD8">
              <w:rPr>
                <w:rFonts w:ascii="Calibri" w:eastAsia="Times New Roman" w:hAnsi="Calibri" w:cs="Calibri"/>
                <w:color w:val="000000"/>
                <w:sz w:val="20"/>
                <w:szCs w:val="20"/>
                <w:lang w:eastAsia="pl-PL"/>
              </w:rPr>
              <w:t>Tiering</w:t>
            </w:r>
            <w:proofErr w:type="spellEnd"/>
            <w:r w:rsidRPr="00F76DD8">
              <w:rPr>
                <w:rFonts w:ascii="Calibri" w:eastAsia="Times New Roman" w:hAnsi="Calibri" w:cs="Calibri"/>
                <w:color w:val="000000"/>
                <w:sz w:val="20"/>
                <w:szCs w:val="20"/>
                <w:lang w:eastAsia="pl-PL"/>
              </w:rPr>
              <w:t xml:space="preserve"> (AST)</w:t>
            </w:r>
          </w:p>
        </w:tc>
        <w:tc>
          <w:tcPr>
            <w:tcW w:w="5019" w:type="dxa"/>
            <w:tcBorders>
              <w:top w:val="nil"/>
              <w:left w:val="nil"/>
              <w:bottom w:val="single" w:sz="4" w:space="0" w:color="auto"/>
              <w:right w:val="nil"/>
            </w:tcBorders>
            <w:shd w:val="clear" w:color="auto" w:fill="auto"/>
            <w:vAlign w:val="center"/>
            <w:hideMark/>
          </w:tcPr>
          <w:p w14:paraId="3192250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Automatycznego migrowania i realokacji bloków danych pomiędzy różnymi technologiami dyskowymi na podstawie analizy częstotliwości operacji I/O dla tych bloków oraz wg potrzeb wydajnościowych serwerów, środowisk  i aplikacji korzystających z zasobów macierzy. Mechanizm AST musi być obsługiwany przy korzystaniu zarówno z trzech jak z dwóch dostarczonych technologii dyskowych: SSD, SSAS, NLSAS – nie jest wymagane dostarczenie licencji dla tej funkcjonalności.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EA402D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050CF46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4671694" w14:textId="77777777" w:rsidTr="00F76DD8">
        <w:trPr>
          <w:trHeight w:val="121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375507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roofErr w:type="spellStart"/>
            <w:r w:rsidRPr="00F76DD8">
              <w:rPr>
                <w:rFonts w:ascii="Calibri" w:eastAsia="Times New Roman" w:hAnsi="Calibri" w:cs="Calibri"/>
                <w:color w:val="000000"/>
                <w:sz w:val="20"/>
                <w:szCs w:val="20"/>
                <w:lang w:eastAsia="pl-PL"/>
              </w:rPr>
              <w:t>Multipathing</w:t>
            </w:r>
            <w:proofErr w:type="spellEnd"/>
          </w:p>
        </w:tc>
        <w:tc>
          <w:tcPr>
            <w:tcW w:w="5019" w:type="dxa"/>
            <w:tcBorders>
              <w:top w:val="nil"/>
              <w:left w:val="nil"/>
              <w:bottom w:val="single" w:sz="4" w:space="0" w:color="auto"/>
              <w:right w:val="nil"/>
            </w:tcBorders>
            <w:shd w:val="clear" w:color="auto" w:fill="auto"/>
            <w:vAlign w:val="center"/>
            <w:hideMark/>
          </w:tcPr>
          <w:p w14:paraId="169BEFF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Macierz musi być dostarczona z licencją na oprogramowanie wspierające  technologię typu </w:t>
            </w:r>
            <w:proofErr w:type="spellStart"/>
            <w:r w:rsidRPr="00F76DD8">
              <w:rPr>
                <w:rFonts w:ascii="Calibri" w:eastAsia="Times New Roman" w:hAnsi="Calibri" w:cs="Calibri"/>
                <w:color w:val="000000"/>
                <w:sz w:val="20"/>
                <w:szCs w:val="20"/>
                <w:lang w:eastAsia="pl-PL"/>
              </w:rPr>
              <w:t>multipath</w:t>
            </w:r>
            <w:proofErr w:type="spellEnd"/>
            <w:r w:rsidRPr="00F76DD8">
              <w:rPr>
                <w:rFonts w:ascii="Calibri" w:eastAsia="Times New Roman" w:hAnsi="Calibri" w:cs="Calibri"/>
                <w:color w:val="000000"/>
                <w:sz w:val="20"/>
                <w:szCs w:val="20"/>
                <w:lang w:eastAsia="pl-PL"/>
              </w:rPr>
              <w:t xml:space="preserve"> (obsługa nadmiarowości dla ścieżek transmisji danych pomiędzy macierzą i serwerem)  dla połączeń FC i </w:t>
            </w:r>
            <w:proofErr w:type="spellStart"/>
            <w:r w:rsidRPr="00F76DD8">
              <w:rPr>
                <w:rFonts w:ascii="Calibri" w:eastAsia="Times New Roman" w:hAnsi="Calibri" w:cs="Calibri"/>
                <w:color w:val="000000"/>
                <w:sz w:val="20"/>
                <w:szCs w:val="20"/>
                <w:lang w:eastAsia="pl-PL"/>
              </w:rPr>
              <w:t>iSCSI</w:t>
            </w:r>
            <w:proofErr w:type="spellEnd"/>
            <w:r w:rsidRPr="00F76DD8">
              <w:rPr>
                <w:rFonts w:ascii="Calibri" w:eastAsia="Times New Roman" w:hAnsi="Calibri" w:cs="Calibri"/>
                <w:color w:val="000000"/>
                <w:sz w:val="20"/>
                <w:szCs w:val="20"/>
                <w:lang w:eastAsia="pl-PL"/>
              </w:rPr>
              <w: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751CCA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825923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07D4887" w14:textId="77777777" w:rsidTr="00F76DD8">
        <w:trPr>
          <w:trHeight w:val="54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1DA1A5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Wspierane systemy operacyjne</w:t>
            </w:r>
          </w:p>
        </w:tc>
        <w:tc>
          <w:tcPr>
            <w:tcW w:w="5019" w:type="dxa"/>
            <w:tcBorders>
              <w:top w:val="nil"/>
              <w:left w:val="nil"/>
              <w:bottom w:val="single" w:sz="4" w:space="0" w:color="auto"/>
              <w:right w:val="nil"/>
            </w:tcBorders>
            <w:shd w:val="clear" w:color="auto" w:fill="auto"/>
            <w:vAlign w:val="center"/>
            <w:hideMark/>
          </w:tcPr>
          <w:p w14:paraId="17321929"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 xml:space="preserve">MS Windows Server 2012R2/2016/2019, </w:t>
            </w:r>
            <w:proofErr w:type="spellStart"/>
            <w:r w:rsidRPr="009E6570">
              <w:rPr>
                <w:rFonts w:ascii="Calibri" w:eastAsia="Times New Roman" w:hAnsi="Calibri" w:cs="Calibri"/>
                <w:color w:val="000000"/>
                <w:sz w:val="20"/>
                <w:szCs w:val="20"/>
                <w:lang w:val="en-US" w:eastAsia="pl-PL"/>
              </w:rPr>
              <w:t>SuSE</w:t>
            </w:r>
            <w:proofErr w:type="spellEnd"/>
            <w:r w:rsidRPr="009E6570">
              <w:rPr>
                <w:rFonts w:ascii="Calibri" w:eastAsia="Times New Roman" w:hAnsi="Calibri" w:cs="Calibri"/>
                <w:color w:val="000000"/>
                <w:sz w:val="20"/>
                <w:szCs w:val="20"/>
                <w:lang w:val="en-US" w:eastAsia="pl-PL"/>
              </w:rPr>
              <w:t xml:space="preserve"> Linux SLES, RedHat Linux, </w:t>
            </w:r>
            <w:proofErr w:type="spellStart"/>
            <w:r w:rsidRPr="009E6570">
              <w:rPr>
                <w:rFonts w:ascii="Calibri" w:eastAsia="Times New Roman" w:hAnsi="Calibri" w:cs="Calibri"/>
                <w:color w:val="000000"/>
                <w:sz w:val="20"/>
                <w:szCs w:val="20"/>
                <w:lang w:val="en-US" w:eastAsia="pl-PL"/>
              </w:rPr>
              <w:t>Vmware</w:t>
            </w:r>
            <w:proofErr w:type="spellEnd"/>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7FBF64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82437C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30A9BF5" w14:textId="77777777" w:rsidTr="00F76DD8">
        <w:trPr>
          <w:trHeight w:val="1876"/>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1543E7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Wysoka dostępność macierzy</w:t>
            </w:r>
          </w:p>
        </w:tc>
        <w:tc>
          <w:tcPr>
            <w:tcW w:w="5019" w:type="dxa"/>
            <w:tcBorders>
              <w:top w:val="nil"/>
              <w:left w:val="nil"/>
              <w:bottom w:val="single" w:sz="4" w:space="0" w:color="auto"/>
              <w:right w:val="nil"/>
            </w:tcBorders>
            <w:shd w:val="clear" w:color="auto" w:fill="auto"/>
            <w:vAlign w:val="center"/>
            <w:hideMark/>
          </w:tcPr>
          <w:p w14:paraId="37ECD90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Model oferowanej macierzy musi wspierać rozwiązania klasy ‘klastra macierzowego’ tj. zapewnienia wysokiej dostępności zasobów dyskowych macierzy dla podłączonych platform software’owych i sprzętowych z wykorzystaniem synchronicznej replikacji danych pomiędzy minimum 2 macierzami. Mechanizm klastra macierzowego musi być obsługiwany dla protokołów FC oraz </w:t>
            </w:r>
            <w:proofErr w:type="spellStart"/>
            <w:r w:rsidRPr="00F76DD8">
              <w:rPr>
                <w:rFonts w:ascii="Calibri" w:eastAsia="Times New Roman" w:hAnsi="Calibri" w:cs="Calibri"/>
                <w:color w:val="000000"/>
                <w:sz w:val="20"/>
                <w:szCs w:val="20"/>
                <w:lang w:eastAsia="pl-PL"/>
              </w:rPr>
              <w:t>iSCSI</w:t>
            </w:r>
            <w:proofErr w:type="spellEnd"/>
            <w:r w:rsidRPr="00F76DD8">
              <w:rPr>
                <w:rFonts w:ascii="Calibri" w:eastAsia="Times New Roman" w:hAnsi="Calibri" w:cs="Calibri"/>
                <w:color w:val="000000"/>
                <w:sz w:val="20"/>
                <w:szCs w:val="20"/>
                <w:lang w:eastAsia="pl-PL"/>
              </w:rPr>
              <w:t>, zarówno w zakresie replikacji danych jak i w zakresie sposobu podłączenia serwerów do zasobów macierzy – nie jest wymagane dostarczenie licencji dla tej funkcjonalności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44FE40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7EB904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307109D" w14:textId="77777777" w:rsidTr="00F76DD8">
        <w:trPr>
          <w:trHeight w:val="270"/>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0DC744"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Zarządzanie</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0A25D90"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5FEC305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007C96F" w14:textId="77777777" w:rsidTr="00F76DD8">
        <w:trPr>
          <w:trHeight w:val="1426"/>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115017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Oprogramowanie do zarządzania</w:t>
            </w:r>
          </w:p>
        </w:tc>
        <w:tc>
          <w:tcPr>
            <w:tcW w:w="5019" w:type="dxa"/>
            <w:tcBorders>
              <w:top w:val="nil"/>
              <w:left w:val="nil"/>
              <w:bottom w:val="single" w:sz="4" w:space="0" w:color="auto"/>
              <w:right w:val="nil"/>
            </w:tcBorders>
            <w:shd w:val="clear" w:color="auto" w:fill="auto"/>
            <w:vAlign w:val="center"/>
            <w:hideMark/>
          </w:tcPr>
          <w:p w14:paraId="5DE544E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Zintegrowane z systemem operacyjnym systemu pamięci masowej zarówno przy obsłudze transmisji danych protokołami blokowymi (FC, </w:t>
            </w:r>
            <w:proofErr w:type="spellStart"/>
            <w:r w:rsidRPr="00F76DD8">
              <w:rPr>
                <w:rFonts w:ascii="Calibri" w:eastAsia="Times New Roman" w:hAnsi="Calibri" w:cs="Calibri"/>
                <w:color w:val="000000"/>
                <w:sz w:val="20"/>
                <w:szCs w:val="20"/>
                <w:lang w:eastAsia="pl-PL"/>
              </w:rPr>
              <w:t>iSCSI</w:t>
            </w:r>
            <w:proofErr w:type="spellEnd"/>
            <w:r w:rsidRPr="00F76DD8">
              <w:rPr>
                <w:rFonts w:ascii="Calibri" w:eastAsia="Times New Roman" w:hAnsi="Calibri" w:cs="Calibri"/>
                <w:color w:val="000000"/>
                <w:sz w:val="20"/>
                <w:szCs w:val="20"/>
                <w:lang w:eastAsia="pl-PL"/>
              </w:rPr>
              <w:t>, SAS) jak i do obsługi transmisji protokołami CIFS/NFS. Oprogramowanie zarządzające musi być dostarczone w wariancie dla maksymalnej obsługiwanej pojemności dyskowej macierzy oraz dla maksymalnej liczby dysków wspieranej przez oferowaną macierz.</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F918EF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E2657E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56BF883" w14:textId="77777777" w:rsidTr="00F76DD8">
        <w:trPr>
          <w:trHeight w:val="67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5C772D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Komunikacja</w:t>
            </w:r>
          </w:p>
        </w:tc>
        <w:tc>
          <w:tcPr>
            <w:tcW w:w="5019" w:type="dxa"/>
            <w:tcBorders>
              <w:top w:val="nil"/>
              <w:left w:val="nil"/>
              <w:bottom w:val="single" w:sz="4" w:space="0" w:color="auto"/>
              <w:right w:val="nil"/>
            </w:tcBorders>
            <w:shd w:val="clear" w:color="auto" w:fill="auto"/>
            <w:vAlign w:val="center"/>
            <w:hideMark/>
          </w:tcPr>
          <w:p w14:paraId="3F8DF2A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Komunikacja z wbudowanym oprogramowaniem zarządzającym macierzą musi być możliwa w trybie graficznym np. poprzez przeglądarkę WWW oraz w trybie tekstowym.</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3A1F7BC"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7A9BAB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A89C761" w14:textId="77777777" w:rsidTr="00F76DD8">
        <w:trPr>
          <w:trHeight w:val="39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A2975C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Porty do zarządzania</w:t>
            </w:r>
          </w:p>
        </w:tc>
        <w:tc>
          <w:tcPr>
            <w:tcW w:w="5019" w:type="dxa"/>
            <w:tcBorders>
              <w:top w:val="nil"/>
              <w:left w:val="nil"/>
              <w:bottom w:val="single" w:sz="4" w:space="0" w:color="auto"/>
              <w:right w:val="nil"/>
            </w:tcBorders>
            <w:shd w:val="clear" w:color="auto" w:fill="auto"/>
            <w:vAlign w:val="center"/>
            <w:hideMark/>
          </w:tcPr>
          <w:p w14:paraId="439767D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2 interfejsy do zrządzania macierzą per kontroler</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277B78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5C8FC7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22E5521" w14:textId="77777777" w:rsidTr="00F76DD8">
        <w:trPr>
          <w:trHeight w:val="93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2B2BAE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Obsługiwane przeglądarki</w:t>
            </w:r>
          </w:p>
        </w:tc>
        <w:tc>
          <w:tcPr>
            <w:tcW w:w="5019" w:type="dxa"/>
            <w:tcBorders>
              <w:top w:val="nil"/>
              <w:left w:val="nil"/>
              <w:bottom w:val="single" w:sz="4" w:space="0" w:color="auto"/>
              <w:right w:val="nil"/>
            </w:tcBorders>
            <w:shd w:val="clear" w:color="auto" w:fill="auto"/>
            <w:vAlign w:val="center"/>
            <w:hideMark/>
          </w:tcPr>
          <w:p w14:paraId="5DB890D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Musi być możliwe zdalne zarządzanie macierzą z wykorzystaniem standardowej przeglądarki internetowej (np. Internet Explorer, Google Chrome, Mozilla </w:t>
            </w:r>
            <w:proofErr w:type="spellStart"/>
            <w:r w:rsidRPr="00F76DD8">
              <w:rPr>
                <w:rFonts w:ascii="Calibri" w:eastAsia="Times New Roman" w:hAnsi="Calibri" w:cs="Calibri"/>
                <w:color w:val="000000"/>
                <w:sz w:val="20"/>
                <w:szCs w:val="20"/>
                <w:lang w:eastAsia="pl-PL"/>
              </w:rPr>
              <w:t>Firefox</w:t>
            </w:r>
            <w:proofErr w:type="spellEnd"/>
            <w:r w:rsidRPr="00F76DD8">
              <w:rPr>
                <w:rFonts w:ascii="Calibri" w:eastAsia="Times New Roman" w:hAnsi="Calibri" w:cs="Calibri"/>
                <w:color w:val="000000"/>
                <w:sz w:val="20"/>
                <w:szCs w:val="20"/>
                <w:lang w:eastAsia="pl-PL"/>
              </w:rPr>
              <w:t>) bez konieczności instalacji  żadnych dodatkowych aplikacji na stacji administratora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C98B9E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A1FD4A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A4C9E81" w14:textId="77777777" w:rsidTr="00F76DD8">
        <w:trPr>
          <w:trHeight w:val="420"/>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847E86"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Gwarancja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3F6A29C"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57C922E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325D99A" w14:textId="77777777" w:rsidTr="00F76DD8">
        <w:trPr>
          <w:trHeight w:val="45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869A99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Okres</w:t>
            </w:r>
          </w:p>
        </w:tc>
        <w:tc>
          <w:tcPr>
            <w:tcW w:w="5019" w:type="dxa"/>
            <w:tcBorders>
              <w:top w:val="nil"/>
              <w:left w:val="nil"/>
              <w:bottom w:val="single" w:sz="4" w:space="0" w:color="auto"/>
              <w:right w:val="nil"/>
            </w:tcBorders>
            <w:shd w:val="clear" w:color="auto" w:fill="auto"/>
            <w:vAlign w:val="center"/>
            <w:hideMark/>
          </w:tcPr>
          <w:p w14:paraId="189C8AF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5 lat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88C99B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4F12BB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D3EA935" w14:textId="77777777" w:rsidTr="00F76DD8">
        <w:trPr>
          <w:trHeight w:val="8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E19BA8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Poziom</w:t>
            </w:r>
          </w:p>
        </w:tc>
        <w:tc>
          <w:tcPr>
            <w:tcW w:w="5019" w:type="dxa"/>
            <w:tcBorders>
              <w:top w:val="nil"/>
              <w:left w:val="nil"/>
              <w:bottom w:val="single" w:sz="4" w:space="0" w:color="auto"/>
              <w:right w:val="nil"/>
            </w:tcBorders>
            <w:shd w:val="clear" w:color="auto" w:fill="auto"/>
            <w:vAlign w:val="center"/>
            <w:hideMark/>
          </w:tcPr>
          <w:p w14:paraId="5C1638E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Serwis  w miejscu instalacji urządzenia z gwarantowanym czasem skutecznego zakończenia naprawy najpóźniej w ciągu następnego dnia roboczego od dnia zgłoszenia awarii do organizacji serwisowej producenta macierzy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B9261B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9BB9B3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91566A" w14:textId="77777777" w:rsidTr="00F76DD8">
        <w:trPr>
          <w:trHeight w:val="102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7EE256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lastRenderedPageBreak/>
              <w:t>Inne</w:t>
            </w:r>
          </w:p>
        </w:tc>
        <w:tc>
          <w:tcPr>
            <w:tcW w:w="5019" w:type="dxa"/>
            <w:tcBorders>
              <w:top w:val="nil"/>
              <w:left w:val="nil"/>
              <w:bottom w:val="single" w:sz="4" w:space="0" w:color="auto"/>
              <w:right w:val="nil"/>
            </w:tcBorders>
            <w:shd w:val="clear" w:color="auto" w:fill="auto"/>
            <w:vAlign w:val="center"/>
            <w:hideMark/>
          </w:tcPr>
          <w:p w14:paraId="061CCCE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System musi zapewniać możliwość samodzielnego i automatycznego powiadamiania producenta i administratorów Zamawiającego o usterkach za pomocą wiadomości wysyłanych poprzez protokół SNMP (wersja: 1 ,2c, 3) lub SMTP</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9ECE16E"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F90FEF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4A8568" w14:textId="77777777" w:rsidTr="00F76DD8">
        <w:trPr>
          <w:trHeight w:val="94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AAD0BC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Źródło dostawy</w:t>
            </w:r>
          </w:p>
        </w:tc>
        <w:tc>
          <w:tcPr>
            <w:tcW w:w="5019" w:type="dxa"/>
            <w:tcBorders>
              <w:top w:val="nil"/>
              <w:left w:val="nil"/>
              <w:bottom w:val="single" w:sz="4" w:space="0" w:color="auto"/>
              <w:right w:val="nil"/>
            </w:tcBorders>
            <w:shd w:val="clear" w:color="auto" w:fill="auto"/>
            <w:vAlign w:val="center"/>
            <w:hideMark/>
          </w:tcPr>
          <w:p w14:paraId="4BAABBD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Macierz musi pochodzić z legalnego kanału sprzedaży producenta w Polsce i musi reprezentować model bieżącej linii produkcyjnej. Nie dopuszcza się użycia macierzy odnawianych, demonstracyjnych lub powystawowych </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FF6324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2F3A69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28618D1" w14:textId="77777777" w:rsidTr="00F76DD8">
        <w:trPr>
          <w:trHeight w:val="600"/>
        </w:trPr>
        <w:tc>
          <w:tcPr>
            <w:tcW w:w="10616"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0DECDA79"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Wymagania minimalne dla aplikacji do backupu</w:t>
            </w:r>
          </w:p>
        </w:tc>
      </w:tr>
      <w:tr w:rsidR="00F76DD8" w:rsidRPr="00F76DD8" w14:paraId="784B66F3" w14:textId="77777777" w:rsidTr="00F76DD8">
        <w:trPr>
          <w:trHeight w:val="58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D72E0F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Wspierane systemy operacyjne</w:t>
            </w:r>
          </w:p>
        </w:tc>
        <w:tc>
          <w:tcPr>
            <w:tcW w:w="5019" w:type="dxa"/>
            <w:tcBorders>
              <w:top w:val="nil"/>
              <w:left w:val="nil"/>
              <w:bottom w:val="single" w:sz="4" w:space="0" w:color="auto"/>
              <w:right w:val="nil"/>
            </w:tcBorders>
            <w:shd w:val="clear" w:color="auto" w:fill="auto"/>
            <w:vAlign w:val="center"/>
            <w:hideMark/>
          </w:tcPr>
          <w:p w14:paraId="3B2E4CA9"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Windows Server 2019, Windows Server 2016, Windows Server 2012 R2, Windows Server 2012</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A3FC7E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7BE416C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B5E9C2C"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FB9663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Wspierane środowiska wirtualne</w:t>
            </w:r>
          </w:p>
        </w:tc>
        <w:tc>
          <w:tcPr>
            <w:tcW w:w="5019" w:type="dxa"/>
            <w:tcBorders>
              <w:top w:val="nil"/>
              <w:left w:val="nil"/>
              <w:bottom w:val="single" w:sz="4" w:space="0" w:color="auto"/>
              <w:right w:val="nil"/>
            </w:tcBorders>
            <w:shd w:val="clear" w:color="auto" w:fill="auto"/>
            <w:vAlign w:val="center"/>
            <w:hideMark/>
          </w:tcPr>
          <w:p w14:paraId="069277FD"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VMware Workstation, VMware ESX/</w:t>
            </w:r>
            <w:proofErr w:type="spellStart"/>
            <w:r w:rsidRPr="009E6570">
              <w:rPr>
                <w:rFonts w:ascii="Calibri" w:eastAsia="Times New Roman" w:hAnsi="Calibri" w:cs="Calibri"/>
                <w:color w:val="000000"/>
                <w:sz w:val="20"/>
                <w:szCs w:val="20"/>
                <w:lang w:val="en-US" w:eastAsia="pl-PL"/>
              </w:rPr>
              <w:t>ESXi</w:t>
            </w:r>
            <w:proofErr w:type="spellEnd"/>
            <w:r w:rsidRPr="009E6570">
              <w:rPr>
                <w:rFonts w:ascii="Calibri" w:eastAsia="Times New Roman" w:hAnsi="Calibri" w:cs="Calibri"/>
                <w:color w:val="000000"/>
                <w:sz w:val="20"/>
                <w:szCs w:val="20"/>
                <w:lang w:val="en-US" w:eastAsia="pl-PL"/>
              </w:rPr>
              <w:t>, Microsoft Hyper-V, Microsoft Virtual PC, Oracle VirtualBox</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C11E71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5DA864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BF72938"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79A354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Serwery do zabezpieczenia</w:t>
            </w:r>
          </w:p>
        </w:tc>
        <w:tc>
          <w:tcPr>
            <w:tcW w:w="5019" w:type="dxa"/>
            <w:tcBorders>
              <w:top w:val="nil"/>
              <w:left w:val="nil"/>
              <w:bottom w:val="single" w:sz="4" w:space="0" w:color="auto"/>
              <w:right w:val="nil"/>
            </w:tcBorders>
            <w:shd w:val="clear" w:color="auto" w:fill="auto"/>
            <w:vAlign w:val="center"/>
            <w:hideMark/>
          </w:tcPr>
          <w:p w14:paraId="71FAB0D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4 serwery fizyczne oraz 10 maszyn wirtualnych</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95F366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4B6982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5469A96" w14:textId="77777777" w:rsidTr="00F76DD8">
        <w:trPr>
          <w:trHeight w:val="3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3F50D2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Obsługiwany system plików</w:t>
            </w:r>
          </w:p>
        </w:tc>
        <w:tc>
          <w:tcPr>
            <w:tcW w:w="5019" w:type="dxa"/>
            <w:tcBorders>
              <w:top w:val="nil"/>
              <w:left w:val="nil"/>
              <w:bottom w:val="single" w:sz="4" w:space="0" w:color="auto"/>
              <w:right w:val="nil"/>
            </w:tcBorders>
            <w:shd w:val="clear" w:color="auto" w:fill="auto"/>
            <w:vAlign w:val="center"/>
            <w:hideMark/>
          </w:tcPr>
          <w:p w14:paraId="3B0679C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FAT32, FAT32X, NTFS.</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27A43E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78C87E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B6EDD23" w14:textId="77777777" w:rsidTr="00F76DD8">
        <w:trPr>
          <w:trHeight w:val="46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0A54C0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Wsparcie dla dysków z tablicą partycji </w:t>
            </w:r>
          </w:p>
        </w:tc>
        <w:tc>
          <w:tcPr>
            <w:tcW w:w="5019" w:type="dxa"/>
            <w:tcBorders>
              <w:top w:val="nil"/>
              <w:left w:val="nil"/>
              <w:bottom w:val="single" w:sz="4" w:space="0" w:color="auto"/>
              <w:right w:val="nil"/>
            </w:tcBorders>
            <w:shd w:val="clear" w:color="auto" w:fill="auto"/>
            <w:vAlign w:val="center"/>
            <w:hideMark/>
          </w:tcPr>
          <w:p w14:paraId="306272B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MBR oraz GPT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BD7F64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710D2A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83BD850" w14:textId="77777777" w:rsidTr="00F76DD8">
        <w:trPr>
          <w:trHeight w:val="51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7265A9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Sposób wykonywania kopii</w:t>
            </w:r>
          </w:p>
        </w:tc>
        <w:tc>
          <w:tcPr>
            <w:tcW w:w="5019" w:type="dxa"/>
            <w:tcBorders>
              <w:top w:val="nil"/>
              <w:left w:val="nil"/>
              <w:bottom w:val="single" w:sz="4" w:space="0" w:color="auto"/>
              <w:right w:val="nil"/>
            </w:tcBorders>
            <w:shd w:val="clear" w:color="auto" w:fill="auto"/>
            <w:vAlign w:val="center"/>
            <w:hideMark/>
          </w:tcPr>
          <w:p w14:paraId="656E024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Kopia całego systemu operacyjnego wraz z konfiguracją oraz zainstalowanymi aplikacjami i plikami; backup tworzony na poziomie sektorów dysku</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85A838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374F08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88FECC" w14:textId="77777777" w:rsidTr="00F76DD8">
        <w:trPr>
          <w:trHeight w:val="48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AE63F2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Harmonogram backupu</w:t>
            </w:r>
          </w:p>
        </w:tc>
        <w:tc>
          <w:tcPr>
            <w:tcW w:w="5019" w:type="dxa"/>
            <w:tcBorders>
              <w:top w:val="nil"/>
              <w:left w:val="nil"/>
              <w:bottom w:val="single" w:sz="4" w:space="0" w:color="auto"/>
              <w:right w:val="nil"/>
            </w:tcBorders>
            <w:shd w:val="clear" w:color="auto" w:fill="auto"/>
            <w:vAlign w:val="center"/>
            <w:hideMark/>
          </w:tcPr>
          <w:p w14:paraId="2E1220C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Przechowywany lokalnie (nie wymaga serwera zarządzania backupem)</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87F2E3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21C738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54B47A2" w14:textId="77777777" w:rsidTr="00F76DD8">
        <w:trPr>
          <w:trHeight w:val="5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AA3C28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Rodzaj backupu</w:t>
            </w:r>
          </w:p>
        </w:tc>
        <w:tc>
          <w:tcPr>
            <w:tcW w:w="5019" w:type="dxa"/>
            <w:tcBorders>
              <w:top w:val="nil"/>
              <w:left w:val="nil"/>
              <w:bottom w:val="single" w:sz="4" w:space="0" w:color="auto"/>
              <w:right w:val="nil"/>
            </w:tcBorders>
            <w:shd w:val="clear" w:color="auto" w:fill="auto"/>
            <w:vAlign w:val="center"/>
            <w:hideMark/>
          </w:tcPr>
          <w:p w14:paraId="2769CC5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Pełny, różnicowy, przyrostowy (tworzony w odstępach min. 15 min)</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0D2158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68FCA2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9B4B90B" w14:textId="77777777" w:rsidTr="00F76DD8">
        <w:trPr>
          <w:trHeight w:val="49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407E94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Lokalizacja zapisu backupu</w:t>
            </w:r>
          </w:p>
        </w:tc>
        <w:tc>
          <w:tcPr>
            <w:tcW w:w="5019" w:type="dxa"/>
            <w:tcBorders>
              <w:top w:val="nil"/>
              <w:left w:val="nil"/>
              <w:bottom w:val="single" w:sz="4" w:space="0" w:color="auto"/>
              <w:right w:val="nil"/>
            </w:tcBorders>
            <w:shd w:val="clear" w:color="auto" w:fill="auto"/>
            <w:vAlign w:val="center"/>
            <w:hideMark/>
          </w:tcPr>
          <w:p w14:paraId="6E8DBB1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Dyski lokalne, dyski sieciowe, SAN, NAS, dyski USB,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E500B7F"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FD5D76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E910BD4" w14:textId="77777777" w:rsidTr="00F76DD8">
        <w:trPr>
          <w:trHeight w:val="54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52BD14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Hot backup baz danych</w:t>
            </w:r>
          </w:p>
        </w:tc>
        <w:tc>
          <w:tcPr>
            <w:tcW w:w="5019" w:type="dxa"/>
            <w:tcBorders>
              <w:top w:val="nil"/>
              <w:left w:val="nil"/>
              <w:bottom w:val="single" w:sz="4" w:space="0" w:color="auto"/>
              <w:right w:val="nil"/>
            </w:tcBorders>
            <w:shd w:val="clear" w:color="auto" w:fill="auto"/>
            <w:vAlign w:val="center"/>
            <w:hideMark/>
          </w:tcPr>
          <w:p w14:paraId="1D099659"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 xml:space="preserve">MS SQL, MS Exchange, Active Directory, Share Point, Oracle od </w:t>
            </w:r>
            <w:proofErr w:type="spellStart"/>
            <w:r w:rsidRPr="009E6570">
              <w:rPr>
                <w:rFonts w:ascii="Calibri" w:eastAsia="Times New Roman" w:hAnsi="Calibri" w:cs="Calibri"/>
                <w:color w:val="000000"/>
                <w:sz w:val="20"/>
                <w:szCs w:val="20"/>
                <w:lang w:val="en-US" w:eastAsia="pl-PL"/>
              </w:rPr>
              <w:t>wersji</w:t>
            </w:r>
            <w:proofErr w:type="spellEnd"/>
            <w:r w:rsidRPr="009E6570">
              <w:rPr>
                <w:rFonts w:ascii="Calibri" w:eastAsia="Times New Roman" w:hAnsi="Calibri" w:cs="Calibri"/>
                <w:color w:val="000000"/>
                <w:sz w:val="20"/>
                <w:szCs w:val="20"/>
                <w:lang w:val="en-US" w:eastAsia="pl-PL"/>
              </w:rPr>
              <w:t xml:space="preserve"> 11g</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3D9953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D3E6AB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9736BE7" w14:textId="77777777" w:rsidTr="00F76DD8">
        <w:trPr>
          <w:trHeight w:val="112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D7FAEF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Mechanizmy weryfikacji poprawności backupu</w:t>
            </w:r>
          </w:p>
        </w:tc>
        <w:tc>
          <w:tcPr>
            <w:tcW w:w="5019" w:type="dxa"/>
            <w:tcBorders>
              <w:top w:val="nil"/>
              <w:left w:val="nil"/>
              <w:bottom w:val="single" w:sz="4" w:space="0" w:color="auto"/>
              <w:right w:val="nil"/>
            </w:tcBorders>
            <w:shd w:val="clear" w:color="auto" w:fill="auto"/>
            <w:vAlign w:val="center"/>
            <w:hideMark/>
          </w:tcPr>
          <w:p w14:paraId="46670ED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Program weryfikuje automatycznie dostęp do całości łańcucha backupu, generowany plik sumy kontrolnej (md5), automatyczna weryfikacja backupu przez okresowe uruchamianie </w:t>
            </w:r>
            <w:proofErr w:type="spellStart"/>
            <w:r w:rsidRPr="00F76DD8">
              <w:rPr>
                <w:rFonts w:ascii="Calibri" w:eastAsia="Times New Roman" w:hAnsi="Calibri" w:cs="Calibri"/>
                <w:color w:val="000000"/>
                <w:sz w:val="20"/>
                <w:szCs w:val="20"/>
                <w:lang w:eastAsia="pl-PL"/>
              </w:rPr>
              <w:t>backupowanego</w:t>
            </w:r>
            <w:proofErr w:type="spellEnd"/>
            <w:r w:rsidRPr="00F76DD8">
              <w:rPr>
                <w:rFonts w:ascii="Calibri" w:eastAsia="Times New Roman" w:hAnsi="Calibri" w:cs="Calibri"/>
                <w:color w:val="000000"/>
                <w:sz w:val="20"/>
                <w:szCs w:val="20"/>
                <w:lang w:eastAsia="pl-PL"/>
              </w:rPr>
              <w:t xml:space="preserve"> systemu w maszynie wirtualnej - potwierdzone zrzutem ekranu uruchomionego systemu na wskazany adres e-mail administratora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AB05BC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ABD40F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B56B5C9" w14:textId="77777777" w:rsidTr="00F76DD8">
        <w:trPr>
          <w:trHeight w:val="114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BFF3AA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Dostęp do danych zawartych w backupie</w:t>
            </w:r>
          </w:p>
        </w:tc>
        <w:tc>
          <w:tcPr>
            <w:tcW w:w="5019" w:type="dxa"/>
            <w:tcBorders>
              <w:top w:val="nil"/>
              <w:left w:val="nil"/>
              <w:bottom w:val="single" w:sz="4" w:space="0" w:color="auto"/>
              <w:right w:val="nil"/>
            </w:tcBorders>
            <w:shd w:val="clear" w:color="auto" w:fill="auto"/>
            <w:vAlign w:val="center"/>
            <w:hideMark/>
          </w:tcPr>
          <w:p w14:paraId="197A32A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Zamontowanie pliku backupu jako dysku wirtualnego w trybie odczyt/zapis lub tylko do odczytu oraz program musi umożliwiać automatyczne uruchomienie systemu z backupu jako maszyny wirtualnej w środowiskach </w:t>
            </w:r>
            <w:proofErr w:type="spellStart"/>
            <w:r w:rsidRPr="00F76DD8">
              <w:rPr>
                <w:rFonts w:ascii="Calibri" w:eastAsia="Times New Roman" w:hAnsi="Calibri" w:cs="Calibri"/>
                <w:color w:val="000000"/>
                <w:sz w:val="20"/>
                <w:szCs w:val="20"/>
                <w:lang w:eastAsia="pl-PL"/>
              </w:rPr>
              <w:t>VirtualBox</w:t>
            </w:r>
            <w:proofErr w:type="spellEnd"/>
            <w:r w:rsidRPr="00F76DD8">
              <w:rPr>
                <w:rFonts w:ascii="Calibri" w:eastAsia="Times New Roman" w:hAnsi="Calibri" w:cs="Calibri"/>
                <w:color w:val="000000"/>
                <w:sz w:val="20"/>
                <w:szCs w:val="20"/>
                <w:lang w:eastAsia="pl-PL"/>
              </w:rPr>
              <w:t xml:space="preserve">, </w:t>
            </w:r>
            <w:proofErr w:type="spellStart"/>
            <w:r w:rsidRPr="00F76DD8">
              <w:rPr>
                <w:rFonts w:ascii="Calibri" w:eastAsia="Times New Roman" w:hAnsi="Calibri" w:cs="Calibri"/>
                <w:color w:val="000000"/>
                <w:sz w:val="20"/>
                <w:szCs w:val="20"/>
                <w:lang w:eastAsia="pl-PL"/>
              </w:rPr>
              <w:t>VMware</w:t>
            </w:r>
            <w:proofErr w:type="spellEnd"/>
            <w:r w:rsidRPr="00F76DD8">
              <w:rPr>
                <w:rFonts w:ascii="Calibri" w:eastAsia="Times New Roman" w:hAnsi="Calibri" w:cs="Calibri"/>
                <w:color w:val="000000"/>
                <w:sz w:val="20"/>
                <w:szCs w:val="20"/>
                <w:lang w:eastAsia="pl-PL"/>
              </w:rPr>
              <w:t xml:space="preserve"> </w:t>
            </w:r>
            <w:proofErr w:type="spellStart"/>
            <w:r w:rsidRPr="00F76DD8">
              <w:rPr>
                <w:rFonts w:ascii="Calibri" w:eastAsia="Times New Roman" w:hAnsi="Calibri" w:cs="Calibri"/>
                <w:color w:val="000000"/>
                <w:sz w:val="20"/>
                <w:szCs w:val="20"/>
                <w:lang w:eastAsia="pl-PL"/>
              </w:rPr>
              <w:t>vSphere</w:t>
            </w:r>
            <w:proofErr w:type="spellEnd"/>
            <w:r w:rsidRPr="00F76DD8">
              <w:rPr>
                <w:rFonts w:ascii="Calibri" w:eastAsia="Times New Roman" w:hAnsi="Calibri" w:cs="Calibri"/>
                <w:color w:val="000000"/>
                <w:sz w:val="20"/>
                <w:szCs w:val="20"/>
                <w:lang w:eastAsia="pl-PL"/>
              </w:rPr>
              <w:t xml:space="preserve"> lub Hyper-V bez konieczności wcześniejszej konwersji pliku backupu do postaci wirtualnej</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FF5C83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30E015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4929E08" w14:textId="77777777" w:rsidTr="00F76DD8">
        <w:trPr>
          <w:trHeight w:val="58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8889C8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Przywrócenie backupu</w:t>
            </w:r>
          </w:p>
        </w:tc>
        <w:tc>
          <w:tcPr>
            <w:tcW w:w="5019" w:type="dxa"/>
            <w:tcBorders>
              <w:top w:val="nil"/>
              <w:left w:val="nil"/>
              <w:bottom w:val="single" w:sz="4" w:space="0" w:color="auto"/>
              <w:right w:val="nil"/>
            </w:tcBorders>
            <w:shd w:val="clear" w:color="auto" w:fill="auto"/>
            <w:vAlign w:val="center"/>
            <w:hideMark/>
          </w:tcPr>
          <w:p w14:paraId="5BEB112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Na takim samym lub innym sprzęcie z automatycznym dopasowaniem sterowników</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3FE2B5B"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8D23D9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FFA6735" w14:textId="77777777" w:rsidTr="00F76DD8">
        <w:trPr>
          <w:trHeight w:val="130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7C5654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Automatyczne odtwarzanie backupu</w:t>
            </w:r>
          </w:p>
        </w:tc>
        <w:tc>
          <w:tcPr>
            <w:tcW w:w="5019" w:type="dxa"/>
            <w:tcBorders>
              <w:top w:val="nil"/>
              <w:left w:val="nil"/>
              <w:bottom w:val="single" w:sz="4" w:space="0" w:color="auto"/>
              <w:right w:val="nil"/>
            </w:tcBorders>
            <w:shd w:val="clear" w:color="auto" w:fill="auto"/>
            <w:vAlign w:val="center"/>
            <w:hideMark/>
          </w:tcPr>
          <w:p w14:paraId="5ACA725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Program musi umożliwiać automatyczne przywrócenie backupów do innej wskazanej lokalizacji na inny dysk fizyczny lub wirtualny (VMDK, VHD, VHDX), z możliwością zdefiniowania opóźnienia z jakim kopie przyrostowe będą przenoszone na nowy wolumin w zakresie od 1 godziny do 30 dni.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391338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4724CD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A2A9EC5" w14:textId="77777777" w:rsidTr="00F76DD8">
        <w:trPr>
          <w:trHeight w:val="8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45668A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lastRenderedPageBreak/>
              <w:t>Konsola centralnego zarządzania</w:t>
            </w:r>
          </w:p>
        </w:tc>
        <w:tc>
          <w:tcPr>
            <w:tcW w:w="5019" w:type="dxa"/>
            <w:tcBorders>
              <w:top w:val="nil"/>
              <w:left w:val="nil"/>
              <w:bottom w:val="single" w:sz="4" w:space="0" w:color="auto"/>
              <w:right w:val="nil"/>
            </w:tcBorders>
            <w:shd w:val="clear" w:color="auto" w:fill="auto"/>
            <w:vAlign w:val="center"/>
            <w:hideMark/>
          </w:tcPr>
          <w:p w14:paraId="41FA513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 ramach licencji, konsola webowa dająca możliwość tworzenia zadań backupu za pomocą polityk dla grup, instalację oraz aktualizację zdalną oprogramowania na punktach końcowych</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B0BB1A8"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AAB56B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6A2EEE5" w14:textId="77777777" w:rsidTr="00F76DD8">
        <w:trPr>
          <w:trHeight w:val="52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019C1C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Rodzaj licencji</w:t>
            </w:r>
          </w:p>
        </w:tc>
        <w:tc>
          <w:tcPr>
            <w:tcW w:w="5019" w:type="dxa"/>
            <w:tcBorders>
              <w:top w:val="nil"/>
              <w:left w:val="nil"/>
              <w:bottom w:val="single" w:sz="4" w:space="0" w:color="auto"/>
              <w:right w:val="nil"/>
            </w:tcBorders>
            <w:shd w:val="clear" w:color="auto" w:fill="auto"/>
            <w:vAlign w:val="center"/>
            <w:hideMark/>
          </w:tcPr>
          <w:p w14:paraId="372CFEA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5 lat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43278C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F504CE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02B21A3" w14:textId="77777777" w:rsidTr="00F76DD8">
        <w:trPr>
          <w:trHeight w:val="91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3B38AC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Serwis</w:t>
            </w:r>
          </w:p>
        </w:tc>
        <w:tc>
          <w:tcPr>
            <w:tcW w:w="5019" w:type="dxa"/>
            <w:tcBorders>
              <w:top w:val="nil"/>
              <w:left w:val="nil"/>
              <w:bottom w:val="single" w:sz="4" w:space="0" w:color="auto"/>
              <w:right w:val="nil"/>
            </w:tcBorders>
            <w:shd w:val="clear" w:color="auto" w:fill="auto"/>
            <w:vAlign w:val="center"/>
            <w:hideMark/>
          </w:tcPr>
          <w:p w14:paraId="39DFC7FD" w14:textId="344CBEA0"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5 lat</w:t>
            </w:r>
            <w:r w:rsidRPr="00F76DD8">
              <w:rPr>
                <w:rFonts w:ascii="Calibri" w:eastAsia="Times New Roman" w:hAnsi="Calibri" w:cs="Calibri"/>
                <w:color w:val="000000"/>
                <w:sz w:val="20"/>
                <w:szCs w:val="20"/>
                <w:lang w:eastAsia="pl-PL"/>
              </w:rPr>
              <w:br/>
              <w:t>Obejmuje bezpłatne aktualizacje, wsparcie techniczne w języku polskim, świadczone przez dystrybutora tego rozwiązania w Polsce</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9080AA0"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48C948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3C87C89" w14:textId="77777777" w:rsidTr="00F76DD8">
        <w:trPr>
          <w:trHeight w:val="375"/>
        </w:trPr>
        <w:tc>
          <w:tcPr>
            <w:tcW w:w="3528" w:type="dxa"/>
            <w:tcBorders>
              <w:top w:val="nil"/>
              <w:left w:val="nil"/>
              <w:bottom w:val="nil"/>
              <w:right w:val="nil"/>
            </w:tcBorders>
            <w:shd w:val="clear" w:color="auto" w:fill="auto"/>
            <w:vAlign w:val="center"/>
            <w:hideMark/>
          </w:tcPr>
          <w:p w14:paraId="51B64A3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5019" w:type="dxa"/>
            <w:tcBorders>
              <w:top w:val="nil"/>
              <w:left w:val="nil"/>
              <w:bottom w:val="nil"/>
              <w:right w:val="nil"/>
            </w:tcBorders>
            <w:shd w:val="clear" w:color="auto" w:fill="auto"/>
            <w:vAlign w:val="center"/>
            <w:hideMark/>
          </w:tcPr>
          <w:p w14:paraId="59495427"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center"/>
            <w:hideMark/>
          </w:tcPr>
          <w:p w14:paraId="6D2E3CE6"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bottom"/>
            <w:hideMark/>
          </w:tcPr>
          <w:p w14:paraId="21E33081"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50F8AB63" w14:textId="77777777" w:rsidTr="00F76DD8">
        <w:trPr>
          <w:trHeight w:val="585"/>
        </w:trPr>
        <w:tc>
          <w:tcPr>
            <w:tcW w:w="85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D5E6C09"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Inne wymagania</w:t>
            </w:r>
          </w:p>
        </w:tc>
        <w:tc>
          <w:tcPr>
            <w:tcW w:w="1034" w:type="dxa"/>
            <w:tcBorders>
              <w:top w:val="nil"/>
              <w:left w:val="nil"/>
              <w:bottom w:val="nil"/>
              <w:right w:val="nil"/>
            </w:tcBorders>
            <w:shd w:val="clear" w:color="auto" w:fill="auto"/>
            <w:noWrap/>
            <w:vAlign w:val="center"/>
            <w:hideMark/>
          </w:tcPr>
          <w:p w14:paraId="0A636E10"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238218A8"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483BFFB0" w14:textId="77777777" w:rsidTr="00F76DD8">
        <w:trPr>
          <w:trHeight w:val="37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D3E44E" w14:textId="7AE08A66"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urządzenie musi być dostarczone do pomieszczenia serwerowni zamawiającego (Wysokie Brzegi 4, 32-600 Oświęcim)</w:t>
            </w:r>
          </w:p>
        </w:tc>
        <w:tc>
          <w:tcPr>
            <w:tcW w:w="1034" w:type="dxa"/>
            <w:tcBorders>
              <w:top w:val="nil"/>
              <w:left w:val="nil"/>
              <w:bottom w:val="nil"/>
              <w:right w:val="nil"/>
            </w:tcBorders>
            <w:shd w:val="clear" w:color="auto" w:fill="auto"/>
            <w:noWrap/>
            <w:vAlign w:val="center"/>
            <w:hideMark/>
          </w:tcPr>
          <w:p w14:paraId="51EA816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2C72B950"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221AD625" w14:textId="77777777" w:rsidTr="00F76DD8">
        <w:trPr>
          <w:trHeight w:val="37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CCE3A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musi zostać zamontowane w szafie RACK zamawiającego oraz skonfigurowane do współpracy z macierzą podstawową</w:t>
            </w:r>
          </w:p>
        </w:tc>
        <w:tc>
          <w:tcPr>
            <w:tcW w:w="1034" w:type="dxa"/>
            <w:tcBorders>
              <w:top w:val="nil"/>
              <w:left w:val="nil"/>
              <w:bottom w:val="nil"/>
              <w:right w:val="nil"/>
            </w:tcBorders>
            <w:shd w:val="clear" w:color="auto" w:fill="auto"/>
            <w:noWrap/>
            <w:vAlign w:val="center"/>
            <w:hideMark/>
          </w:tcPr>
          <w:p w14:paraId="0F47041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3273DE10"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1F079766" w14:textId="77777777" w:rsidTr="00F76DD8">
        <w:trPr>
          <w:trHeight w:val="37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96041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musi zostać wykonane szkolenie dla pracowników działu informatyki z podstawowej konfiguracji oprogramowania do backupu - min. 6h</w:t>
            </w:r>
          </w:p>
        </w:tc>
        <w:tc>
          <w:tcPr>
            <w:tcW w:w="1034" w:type="dxa"/>
            <w:tcBorders>
              <w:top w:val="nil"/>
              <w:left w:val="nil"/>
              <w:bottom w:val="nil"/>
              <w:right w:val="nil"/>
            </w:tcBorders>
            <w:shd w:val="clear" w:color="auto" w:fill="auto"/>
            <w:noWrap/>
            <w:vAlign w:val="center"/>
            <w:hideMark/>
          </w:tcPr>
          <w:p w14:paraId="682888A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760E5609"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1E714412" w14:textId="77777777" w:rsidTr="00F76DD8">
        <w:trPr>
          <w:trHeight w:val="255"/>
        </w:trPr>
        <w:tc>
          <w:tcPr>
            <w:tcW w:w="3528" w:type="dxa"/>
            <w:tcBorders>
              <w:top w:val="nil"/>
              <w:left w:val="nil"/>
              <w:bottom w:val="nil"/>
              <w:right w:val="nil"/>
            </w:tcBorders>
            <w:shd w:val="clear" w:color="auto" w:fill="auto"/>
            <w:vAlign w:val="center"/>
            <w:hideMark/>
          </w:tcPr>
          <w:p w14:paraId="0147EEEA"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5019" w:type="dxa"/>
            <w:tcBorders>
              <w:top w:val="nil"/>
              <w:left w:val="nil"/>
              <w:bottom w:val="nil"/>
              <w:right w:val="nil"/>
            </w:tcBorders>
            <w:shd w:val="clear" w:color="auto" w:fill="auto"/>
            <w:vAlign w:val="center"/>
            <w:hideMark/>
          </w:tcPr>
          <w:p w14:paraId="3FA525BB"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center"/>
            <w:hideMark/>
          </w:tcPr>
          <w:p w14:paraId="3DA53C8B"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bottom"/>
            <w:hideMark/>
          </w:tcPr>
          <w:p w14:paraId="07107BFD"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36B7DE61" w14:textId="77777777" w:rsidTr="00F76DD8">
        <w:trPr>
          <w:trHeight w:val="660"/>
        </w:trPr>
        <w:tc>
          <w:tcPr>
            <w:tcW w:w="8548" w:type="dxa"/>
            <w:gridSpan w:val="2"/>
            <w:tcBorders>
              <w:top w:val="single" w:sz="4" w:space="0" w:color="auto"/>
              <w:left w:val="single" w:sz="4" w:space="0" w:color="auto"/>
              <w:bottom w:val="single" w:sz="4" w:space="0" w:color="auto"/>
              <w:right w:val="single" w:sz="4" w:space="0" w:color="auto"/>
            </w:tcBorders>
            <w:shd w:val="clear" w:color="000000" w:fill="B4C6E7"/>
            <w:vAlign w:val="center"/>
            <w:hideMark/>
          </w:tcPr>
          <w:p w14:paraId="7A4D31FD"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Wymagane dokumenty</w:t>
            </w:r>
          </w:p>
        </w:tc>
        <w:tc>
          <w:tcPr>
            <w:tcW w:w="1034" w:type="dxa"/>
            <w:tcBorders>
              <w:top w:val="nil"/>
              <w:left w:val="nil"/>
              <w:bottom w:val="nil"/>
              <w:right w:val="nil"/>
            </w:tcBorders>
            <w:shd w:val="clear" w:color="auto" w:fill="auto"/>
            <w:noWrap/>
            <w:vAlign w:val="center"/>
            <w:hideMark/>
          </w:tcPr>
          <w:p w14:paraId="7E83B3BD"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1D934B2E"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3E50104F" w14:textId="77777777" w:rsidTr="00F76DD8">
        <w:trPr>
          <w:trHeight w:val="585"/>
        </w:trPr>
        <w:tc>
          <w:tcPr>
            <w:tcW w:w="8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6DB11B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Oświadczenie dot. gotowości realizacji wsparcia technicznego w języku polskim, świadczone przez dystrybutora tego rozwiązania w Polsce dot. aplikacji do backupu.</w:t>
            </w:r>
          </w:p>
        </w:tc>
        <w:tc>
          <w:tcPr>
            <w:tcW w:w="1034" w:type="dxa"/>
            <w:tcBorders>
              <w:top w:val="nil"/>
              <w:left w:val="nil"/>
              <w:bottom w:val="nil"/>
              <w:right w:val="nil"/>
            </w:tcBorders>
            <w:shd w:val="clear" w:color="auto" w:fill="auto"/>
            <w:noWrap/>
            <w:vAlign w:val="center"/>
            <w:hideMark/>
          </w:tcPr>
          <w:p w14:paraId="5D42A71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61100300"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bl>
    <w:p w14:paraId="51C760B5" w14:textId="77777777" w:rsidR="00F76DD8" w:rsidRDefault="00F76DD8" w:rsidP="00293C00"/>
    <w:p w14:paraId="3E9761C2" w14:textId="77777777" w:rsidR="00FF07C8" w:rsidRPr="00293C00" w:rsidRDefault="00FF07C8" w:rsidP="00293C00"/>
    <w:sectPr w:rsidR="00FF07C8" w:rsidRPr="00293C00" w:rsidSect="00D03B9A">
      <w:headerReference w:type="default" r:id="rId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A92A9" w14:textId="77777777" w:rsidR="00006549" w:rsidRDefault="00006549" w:rsidP="009E6570">
      <w:pPr>
        <w:spacing w:after="0" w:line="240" w:lineRule="auto"/>
      </w:pPr>
      <w:r>
        <w:separator/>
      </w:r>
    </w:p>
  </w:endnote>
  <w:endnote w:type="continuationSeparator" w:id="0">
    <w:p w14:paraId="0F704191" w14:textId="77777777" w:rsidR="00006549" w:rsidRDefault="00006549" w:rsidP="009E6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B46B5" w14:textId="77777777" w:rsidR="00006549" w:rsidRDefault="00006549" w:rsidP="009E6570">
      <w:pPr>
        <w:spacing w:after="0" w:line="240" w:lineRule="auto"/>
      </w:pPr>
      <w:r>
        <w:separator/>
      </w:r>
    </w:p>
  </w:footnote>
  <w:footnote w:type="continuationSeparator" w:id="0">
    <w:p w14:paraId="6201BA60" w14:textId="77777777" w:rsidR="00006549" w:rsidRDefault="00006549" w:rsidP="009E6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19050" w14:textId="07ADC9D7" w:rsidR="000F4B09" w:rsidRDefault="000F4B09">
    <w:pPr>
      <w:pStyle w:val="Nagwek"/>
    </w:pPr>
    <w:r w:rsidRPr="006A13C6">
      <w:rPr>
        <w:noProof/>
      </w:rPr>
      <w:drawing>
        <wp:inline distT="0" distB="0" distL="0" distR="0" wp14:anchorId="4790C3B2" wp14:editId="5E413C29">
          <wp:extent cx="5762625" cy="5524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52450"/>
                  </a:xfrm>
                  <a:prstGeom prst="rect">
                    <a:avLst/>
                  </a:prstGeom>
                  <a:noFill/>
                  <a:ln>
                    <a:noFill/>
                  </a:ln>
                </pic:spPr>
              </pic:pic>
            </a:graphicData>
          </a:graphic>
        </wp:inline>
      </w:drawing>
    </w:r>
  </w:p>
  <w:p w14:paraId="3A16FB43" w14:textId="77777777" w:rsidR="000F4B09" w:rsidRDefault="000F4B09">
    <w:pPr>
      <w:pStyle w:val="Nagwek"/>
    </w:pPr>
  </w:p>
  <w:p w14:paraId="678D72C7" w14:textId="70CF1605" w:rsidR="009E6570" w:rsidRDefault="009E6570">
    <w:pPr>
      <w:pStyle w:val="Nagwek"/>
    </w:pPr>
    <w:r>
      <w:t>ZOZ.DZP.271.1.VII.2020</w:t>
    </w:r>
    <w:r>
      <w:tab/>
      <w:t>FORMULARZ CENOWY</w:t>
    </w:r>
    <w:r>
      <w:tab/>
      <w:t xml:space="preserve">  Załącznik nr 2 do SIWZ</w:t>
    </w:r>
    <w:r w:rsidR="00B12C5D">
      <w:t xml:space="preserve"> / ZMIANA</w:t>
    </w:r>
  </w:p>
  <w:p w14:paraId="3E9ADAAD" w14:textId="77777777" w:rsidR="009E6570" w:rsidRDefault="009E657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DED"/>
    <w:rsid w:val="00006549"/>
    <w:rsid w:val="00085EEE"/>
    <w:rsid w:val="000E7385"/>
    <w:rsid w:val="000F4B09"/>
    <w:rsid w:val="001B246F"/>
    <w:rsid w:val="001F7F36"/>
    <w:rsid w:val="00293C00"/>
    <w:rsid w:val="002F76FC"/>
    <w:rsid w:val="003166AE"/>
    <w:rsid w:val="003E4E25"/>
    <w:rsid w:val="00485C07"/>
    <w:rsid w:val="005010C2"/>
    <w:rsid w:val="00501892"/>
    <w:rsid w:val="00517003"/>
    <w:rsid w:val="006114DB"/>
    <w:rsid w:val="009E6570"/>
    <w:rsid w:val="00B12C5D"/>
    <w:rsid w:val="00B96DED"/>
    <w:rsid w:val="00C33FC7"/>
    <w:rsid w:val="00C52443"/>
    <w:rsid w:val="00D03B9A"/>
    <w:rsid w:val="00E13A0C"/>
    <w:rsid w:val="00F76DD8"/>
    <w:rsid w:val="00FF07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F985A"/>
  <w15:chartTrackingRefBased/>
  <w15:docId w15:val="{F82606B5-63B8-4536-8F62-3EF9BF97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52443"/>
    <w:rPr>
      <w:color w:val="0563C1"/>
      <w:u w:val="single"/>
    </w:rPr>
  </w:style>
  <w:style w:type="paragraph" w:styleId="Nagwek">
    <w:name w:val="header"/>
    <w:basedOn w:val="Normalny"/>
    <w:link w:val="NagwekZnak"/>
    <w:uiPriority w:val="99"/>
    <w:unhideWhenUsed/>
    <w:rsid w:val="009E65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6570"/>
  </w:style>
  <w:style w:type="paragraph" w:styleId="Stopka">
    <w:name w:val="footer"/>
    <w:basedOn w:val="Normalny"/>
    <w:link w:val="StopkaZnak"/>
    <w:uiPriority w:val="99"/>
    <w:unhideWhenUsed/>
    <w:rsid w:val="009E65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6570"/>
  </w:style>
  <w:style w:type="paragraph" w:styleId="Tekstdymka">
    <w:name w:val="Balloon Text"/>
    <w:basedOn w:val="Normalny"/>
    <w:link w:val="TekstdymkaZnak"/>
    <w:uiPriority w:val="99"/>
    <w:semiHidden/>
    <w:unhideWhenUsed/>
    <w:rsid w:val="00B12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12C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09881">
      <w:bodyDiv w:val="1"/>
      <w:marLeft w:val="0"/>
      <w:marRight w:val="0"/>
      <w:marTop w:val="0"/>
      <w:marBottom w:val="0"/>
      <w:divBdr>
        <w:top w:val="none" w:sz="0" w:space="0" w:color="auto"/>
        <w:left w:val="none" w:sz="0" w:space="0" w:color="auto"/>
        <w:bottom w:val="none" w:sz="0" w:space="0" w:color="auto"/>
        <w:right w:val="none" w:sz="0" w:space="0" w:color="auto"/>
      </w:divBdr>
    </w:div>
    <w:div w:id="127214285">
      <w:bodyDiv w:val="1"/>
      <w:marLeft w:val="0"/>
      <w:marRight w:val="0"/>
      <w:marTop w:val="0"/>
      <w:marBottom w:val="0"/>
      <w:divBdr>
        <w:top w:val="none" w:sz="0" w:space="0" w:color="auto"/>
        <w:left w:val="none" w:sz="0" w:space="0" w:color="auto"/>
        <w:bottom w:val="none" w:sz="0" w:space="0" w:color="auto"/>
        <w:right w:val="none" w:sz="0" w:space="0" w:color="auto"/>
      </w:divBdr>
    </w:div>
    <w:div w:id="186991651">
      <w:bodyDiv w:val="1"/>
      <w:marLeft w:val="0"/>
      <w:marRight w:val="0"/>
      <w:marTop w:val="0"/>
      <w:marBottom w:val="0"/>
      <w:divBdr>
        <w:top w:val="none" w:sz="0" w:space="0" w:color="auto"/>
        <w:left w:val="none" w:sz="0" w:space="0" w:color="auto"/>
        <w:bottom w:val="none" w:sz="0" w:space="0" w:color="auto"/>
        <w:right w:val="none" w:sz="0" w:space="0" w:color="auto"/>
      </w:divBdr>
    </w:div>
    <w:div w:id="295064557">
      <w:bodyDiv w:val="1"/>
      <w:marLeft w:val="0"/>
      <w:marRight w:val="0"/>
      <w:marTop w:val="0"/>
      <w:marBottom w:val="0"/>
      <w:divBdr>
        <w:top w:val="none" w:sz="0" w:space="0" w:color="auto"/>
        <w:left w:val="none" w:sz="0" w:space="0" w:color="auto"/>
        <w:bottom w:val="none" w:sz="0" w:space="0" w:color="auto"/>
        <w:right w:val="none" w:sz="0" w:space="0" w:color="auto"/>
      </w:divBdr>
    </w:div>
    <w:div w:id="468402066">
      <w:bodyDiv w:val="1"/>
      <w:marLeft w:val="0"/>
      <w:marRight w:val="0"/>
      <w:marTop w:val="0"/>
      <w:marBottom w:val="0"/>
      <w:divBdr>
        <w:top w:val="none" w:sz="0" w:space="0" w:color="auto"/>
        <w:left w:val="none" w:sz="0" w:space="0" w:color="auto"/>
        <w:bottom w:val="none" w:sz="0" w:space="0" w:color="auto"/>
        <w:right w:val="none" w:sz="0" w:space="0" w:color="auto"/>
      </w:divBdr>
    </w:div>
    <w:div w:id="843321063">
      <w:bodyDiv w:val="1"/>
      <w:marLeft w:val="0"/>
      <w:marRight w:val="0"/>
      <w:marTop w:val="0"/>
      <w:marBottom w:val="0"/>
      <w:divBdr>
        <w:top w:val="none" w:sz="0" w:space="0" w:color="auto"/>
        <w:left w:val="none" w:sz="0" w:space="0" w:color="auto"/>
        <w:bottom w:val="none" w:sz="0" w:space="0" w:color="auto"/>
        <w:right w:val="none" w:sz="0" w:space="0" w:color="auto"/>
      </w:divBdr>
    </w:div>
    <w:div w:id="1250505366">
      <w:bodyDiv w:val="1"/>
      <w:marLeft w:val="0"/>
      <w:marRight w:val="0"/>
      <w:marTop w:val="0"/>
      <w:marBottom w:val="0"/>
      <w:divBdr>
        <w:top w:val="none" w:sz="0" w:space="0" w:color="auto"/>
        <w:left w:val="none" w:sz="0" w:space="0" w:color="auto"/>
        <w:bottom w:val="none" w:sz="0" w:space="0" w:color="auto"/>
        <w:right w:val="none" w:sz="0" w:space="0" w:color="auto"/>
      </w:divBdr>
    </w:div>
    <w:div w:id="1453480961">
      <w:bodyDiv w:val="1"/>
      <w:marLeft w:val="0"/>
      <w:marRight w:val="0"/>
      <w:marTop w:val="0"/>
      <w:marBottom w:val="0"/>
      <w:divBdr>
        <w:top w:val="none" w:sz="0" w:space="0" w:color="auto"/>
        <w:left w:val="none" w:sz="0" w:space="0" w:color="auto"/>
        <w:bottom w:val="none" w:sz="0" w:space="0" w:color="auto"/>
        <w:right w:val="none" w:sz="0" w:space="0" w:color="auto"/>
      </w:divBdr>
    </w:div>
    <w:div w:id="1478062562">
      <w:bodyDiv w:val="1"/>
      <w:marLeft w:val="0"/>
      <w:marRight w:val="0"/>
      <w:marTop w:val="0"/>
      <w:marBottom w:val="0"/>
      <w:divBdr>
        <w:top w:val="none" w:sz="0" w:space="0" w:color="auto"/>
        <w:left w:val="none" w:sz="0" w:space="0" w:color="auto"/>
        <w:bottom w:val="none" w:sz="0" w:space="0" w:color="auto"/>
        <w:right w:val="none" w:sz="0" w:space="0" w:color="auto"/>
      </w:divBdr>
    </w:div>
    <w:div w:id="1496335212">
      <w:bodyDiv w:val="1"/>
      <w:marLeft w:val="0"/>
      <w:marRight w:val="0"/>
      <w:marTop w:val="0"/>
      <w:marBottom w:val="0"/>
      <w:divBdr>
        <w:top w:val="none" w:sz="0" w:space="0" w:color="auto"/>
        <w:left w:val="none" w:sz="0" w:space="0" w:color="auto"/>
        <w:bottom w:val="none" w:sz="0" w:space="0" w:color="auto"/>
        <w:right w:val="none" w:sz="0" w:space="0" w:color="auto"/>
      </w:divBdr>
    </w:div>
    <w:div w:id="1766730920">
      <w:bodyDiv w:val="1"/>
      <w:marLeft w:val="0"/>
      <w:marRight w:val="0"/>
      <w:marTop w:val="0"/>
      <w:marBottom w:val="0"/>
      <w:divBdr>
        <w:top w:val="none" w:sz="0" w:space="0" w:color="auto"/>
        <w:left w:val="none" w:sz="0" w:space="0" w:color="auto"/>
        <w:bottom w:val="none" w:sz="0" w:space="0" w:color="auto"/>
        <w:right w:val="none" w:sz="0" w:space="0" w:color="auto"/>
      </w:divBdr>
    </w:div>
    <w:div w:id="1946690736">
      <w:bodyDiv w:val="1"/>
      <w:marLeft w:val="0"/>
      <w:marRight w:val="0"/>
      <w:marTop w:val="0"/>
      <w:marBottom w:val="0"/>
      <w:divBdr>
        <w:top w:val="none" w:sz="0" w:space="0" w:color="auto"/>
        <w:left w:val="none" w:sz="0" w:space="0" w:color="auto"/>
        <w:bottom w:val="none" w:sz="0" w:space="0" w:color="auto"/>
        <w:right w:val="none" w:sz="0" w:space="0" w:color="auto"/>
      </w:divBdr>
    </w:div>
    <w:div w:id="2054428174">
      <w:bodyDiv w:val="1"/>
      <w:marLeft w:val="0"/>
      <w:marRight w:val="0"/>
      <w:marTop w:val="0"/>
      <w:marBottom w:val="0"/>
      <w:divBdr>
        <w:top w:val="none" w:sz="0" w:space="0" w:color="auto"/>
        <w:left w:val="none" w:sz="0" w:space="0" w:color="auto"/>
        <w:bottom w:val="none" w:sz="0" w:space="0" w:color="auto"/>
        <w:right w:val="none" w:sz="0" w:space="0" w:color="auto"/>
      </w:divBdr>
    </w:div>
    <w:div w:id="210688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8</Pages>
  <Words>2398</Words>
  <Characters>14389</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dlaka</dc:creator>
  <cp:keywords/>
  <dc:description/>
  <cp:lastModifiedBy>iwedzicha</cp:lastModifiedBy>
  <cp:revision>7</cp:revision>
  <cp:lastPrinted>2020-10-01T08:38:00Z</cp:lastPrinted>
  <dcterms:created xsi:type="dcterms:W3CDTF">2020-08-12T08:37:00Z</dcterms:created>
  <dcterms:modified xsi:type="dcterms:W3CDTF">2020-10-01T08:39:00Z</dcterms:modified>
</cp:coreProperties>
</file>