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EA8B4" w14:textId="035C9636" w:rsidR="00290AF9" w:rsidRPr="00C67447" w:rsidRDefault="00290AF9" w:rsidP="006D1232">
      <w:pPr>
        <w:pStyle w:val="Nagwek"/>
        <w:tabs>
          <w:tab w:val="right" w:pos="5387"/>
        </w:tabs>
        <w:spacing w:line="360" w:lineRule="auto"/>
        <w:jc w:val="both"/>
        <w:rPr>
          <w:rFonts w:ascii="Verdana" w:hAnsi="Verdana"/>
        </w:rPr>
      </w:pPr>
      <w:r w:rsidRPr="00C67447">
        <w:rPr>
          <w:rFonts w:ascii="Verdana" w:hAnsi="Verdana"/>
        </w:rPr>
        <w:t>Pismo: KC-zp.272-</w:t>
      </w:r>
      <w:r w:rsidR="00180A8C" w:rsidRPr="00C67447">
        <w:rPr>
          <w:rFonts w:ascii="Verdana" w:hAnsi="Verdana"/>
        </w:rPr>
        <w:t>134</w:t>
      </w:r>
      <w:r w:rsidRPr="00C67447">
        <w:rPr>
          <w:rFonts w:ascii="Verdana" w:hAnsi="Verdana"/>
        </w:rPr>
        <w:t>/2</w:t>
      </w:r>
      <w:r w:rsidR="00957BF3" w:rsidRPr="00C67447">
        <w:rPr>
          <w:rFonts w:ascii="Verdana" w:hAnsi="Verdana"/>
        </w:rPr>
        <w:t>1</w:t>
      </w:r>
      <w:r w:rsidRPr="00C67447">
        <w:rPr>
          <w:rFonts w:ascii="Verdana" w:hAnsi="Verdana"/>
        </w:rPr>
        <w:t xml:space="preserve">                                       Kraków, 202</w:t>
      </w:r>
      <w:r w:rsidR="00957BF3" w:rsidRPr="00C67447">
        <w:rPr>
          <w:rFonts w:ascii="Verdana" w:hAnsi="Verdana"/>
        </w:rPr>
        <w:t>1</w:t>
      </w:r>
      <w:r w:rsidRPr="00C67447">
        <w:rPr>
          <w:rFonts w:ascii="Verdana" w:hAnsi="Verdana"/>
        </w:rPr>
        <w:t>-0</w:t>
      </w:r>
      <w:r w:rsidR="00180A8C" w:rsidRPr="00C67447">
        <w:rPr>
          <w:rFonts w:ascii="Verdana" w:hAnsi="Verdana"/>
        </w:rPr>
        <w:t>5</w:t>
      </w:r>
      <w:r w:rsidRPr="00C67447">
        <w:rPr>
          <w:rFonts w:ascii="Verdana" w:hAnsi="Verdana"/>
        </w:rPr>
        <w:t>-</w:t>
      </w:r>
      <w:r w:rsidR="00957BF3" w:rsidRPr="00C67447">
        <w:rPr>
          <w:rFonts w:ascii="Verdana" w:hAnsi="Verdana"/>
        </w:rPr>
        <w:t>2</w:t>
      </w:r>
      <w:r w:rsidR="00C270CE">
        <w:rPr>
          <w:rFonts w:ascii="Verdana" w:hAnsi="Verdana"/>
        </w:rPr>
        <w:t>8</w:t>
      </w:r>
      <w:r w:rsidRPr="00C67447">
        <w:rPr>
          <w:rFonts w:ascii="Verdana" w:hAnsi="Verdana"/>
        </w:rPr>
        <w:t xml:space="preserve">                                                                   </w:t>
      </w:r>
      <w:r w:rsidRPr="00C67447">
        <w:rPr>
          <w:rFonts w:ascii="Verdana" w:hAnsi="Verdana"/>
        </w:rPr>
        <w:tab/>
      </w:r>
      <w:r w:rsidRPr="00C67447">
        <w:rPr>
          <w:rFonts w:ascii="Verdana" w:hAnsi="Verdana"/>
        </w:rPr>
        <w:tab/>
      </w:r>
      <w:r w:rsidRPr="00C67447">
        <w:rPr>
          <w:rFonts w:ascii="Verdana" w:hAnsi="Verdana"/>
        </w:rPr>
        <w:tab/>
      </w:r>
    </w:p>
    <w:p w14:paraId="062AB3BF" w14:textId="77777777" w:rsidR="00290AF9" w:rsidRPr="00C67447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C67447">
        <w:rPr>
          <w:rFonts w:ascii="Verdana" w:hAnsi="Verdana"/>
          <w:b/>
        </w:rPr>
        <w:t xml:space="preserve">WYKONAWCY, </w:t>
      </w:r>
    </w:p>
    <w:p w14:paraId="2F3E5C43" w14:textId="2A89EF9B" w:rsidR="00290AF9" w:rsidRPr="00C67447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C67447">
        <w:rPr>
          <w:rFonts w:ascii="Verdana" w:hAnsi="Verdana"/>
          <w:b/>
        </w:rPr>
        <w:t>którzy pobrali SWZ</w:t>
      </w:r>
    </w:p>
    <w:p w14:paraId="066640D3" w14:textId="77777777" w:rsidR="00290AF9" w:rsidRPr="00C67447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</w:p>
    <w:p w14:paraId="1BD180E6" w14:textId="08B9C8BB" w:rsidR="00290AF9" w:rsidRPr="00C67447" w:rsidRDefault="00290AF9" w:rsidP="008156D3">
      <w:pPr>
        <w:pStyle w:val="Nagwek1"/>
        <w:jc w:val="center"/>
        <w:rPr>
          <w:rFonts w:ascii="Verdana" w:hAnsi="Verdana"/>
          <w:sz w:val="20"/>
        </w:rPr>
      </w:pPr>
      <w:r w:rsidRPr="00C67447">
        <w:rPr>
          <w:rFonts w:ascii="Verdana" w:hAnsi="Verdana"/>
          <w:sz w:val="20"/>
        </w:rPr>
        <w:t>ODPOWIEDŹ NA ZAPYTANIA W SPRAWIE SWZ</w:t>
      </w:r>
      <w:r w:rsidR="00CE3A66">
        <w:rPr>
          <w:rFonts w:ascii="Verdana" w:hAnsi="Verdana"/>
          <w:sz w:val="20"/>
        </w:rPr>
        <w:t xml:space="preserve"> 1</w:t>
      </w:r>
      <w:r w:rsidR="00595E38">
        <w:rPr>
          <w:rFonts w:ascii="Verdana" w:hAnsi="Verdana"/>
          <w:sz w:val="20"/>
        </w:rPr>
        <w:t xml:space="preserve"> ZMIANY SWZ</w:t>
      </w:r>
    </w:p>
    <w:p w14:paraId="4F4AAB68" w14:textId="77777777" w:rsidR="00290AF9" w:rsidRPr="00C67447" w:rsidRDefault="00290AF9" w:rsidP="00B75EF1">
      <w:pPr>
        <w:ind w:left="539" w:firstLine="540"/>
        <w:jc w:val="both"/>
        <w:rPr>
          <w:rFonts w:ascii="Verdana" w:hAnsi="Verdana"/>
          <w:b/>
          <w:u w:val="single"/>
        </w:rPr>
      </w:pPr>
    </w:p>
    <w:p w14:paraId="35DF7AE5" w14:textId="5A5662FB" w:rsidR="008D033B" w:rsidRPr="00C67447" w:rsidRDefault="00290AF9" w:rsidP="008D033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67447">
        <w:rPr>
          <w:rFonts w:ascii="Verdana" w:hAnsi="Verdana"/>
          <w:sz w:val="20"/>
        </w:rPr>
        <w:t xml:space="preserve">W dniu </w:t>
      </w:r>
      <w:r w:rsidRPr="00C67447">
        <w:rPr>
          <w:rFonts w:ascii="Verdana" w:hAnsi="Verdana"/>
          <w:b/>
          <w:sz w:val="20"/>
        </w:rPr>
        <w:t>2020-0</w:t>
      </w:r>
      <w:r w:rsidR="00180A8C" w:rsidRPr="00C67447">
        <w:rPr>
          <w:rFonts w:ascii="Verdana" w:hAnsi="Verdana"/>
          <w:b/>
          <w:sz w:val="20"/>
        </w:rPr>
        <w:t>5</w:t>
      </w:r>
      <w:r w:rsidRPr="00C67447">
        <w:rPr>
          <w:rFonts w:ascii="Verdana" w:hAnsi="Verdana"/>
          <w:b/>
          <w:sz w:val="20"/>
        </w:rPr>
        <w:t>-</w:t>
      </w:r>
      <w:r w:rsidR="00957BF3" w:rsidRPr="00C67447">
        <w:rPr>
          <w:rFonts w:ascii="Verdana" w:hAnsi="Verdana"/>
          <w:b/>
          <w:sz w:val="20"/>
        </w:rPr>
        <w:t>2</w:t>
      </w:r>
      <w:r w:rsidR="00180A8C" w:rsidRPr="00C67447">
        <w:rPr>
          <w:rFonts w:ascii="Verdana" w:hAnsi="Verdana"/>
          <w:b/>
          <w:sz w:val="20"/>
        </w:rPr>
        <w:t>4</w:t>
      </w:r>
      <w:r w:rsidRPr="00C67447">
        <w:rPr>
          <w:rFonts w:ascii="Verdana" w:hAnsi="Verdana"/>
          <w:sz w:val="20"/>
        </w:rPr>
        <w:t xml:space="preserve"> wpłynęła prośba o wyjaśnienie zapisu specyfikacji warunków zamówienia, w postępowaniu prowadzonym na podstawie przepisów ustawy z dnia </w:t>
      </w:r>
      <w:r w:rsidR="003E2AEC" w:rsidRPr="00C67447">
        <w:rPr>
          <w:rFonts w:ascii="Verdana" w:hAnsi="Verdana"/>
          <w:sz w:val="20"/>
        </w:rPr>
        <w:t>11 września</w:t>
      </w:r>
      <w:r w:rsidRPr="00C67447">
        <w:rPr>
          <w:rFonts w:ascii="Verdana" w:hAnsi="Verdana"/>
          <w:sz w:val="20"/>
        </w:rPr>
        <w:t xml:space="preserve"> </w:t>
      </w:r>
      <w:r w:rsidR="003E2AEC" w:rsidRPr="00C67447">
        <w:rPr>
          <w:rFonts w:ascii="Verdana" w:hAnsi="Verdana"/>
          <w:sz w:val="20"/>
        </w:rPr>
        <w:t>2019</w:t>
      </w:r>
      <w:r w:rsidRPr="00C67447">
        <w:rPr>
          <w:rFonts w:ascii="Verdana" w:hAnsi="Verdana"/>
          <w:sz w:val="20"/>
        </w:rPr>
        <w:t xml:space="preserve"> roku Prawo Zamówień Publicznych (Dz. U. 2019 r. poz. </w:t>
      </w:r>
      <w:r w:rsidR="0043691F" w:rsidRPr="00C67447">
        <w:rPr>
          <w:rFonts w:ascii="Verdana" w:hAnsi="Verdana"/>
          <w:sz w:val="20"/>
        </w:rPr>
        <w:t>2019</w:t>
      </w:r>
      <w:r w:rsidRPr="00C67447">
        <w:rPr>
          <w:rFonts w:ascii="Verdana" w:hAnsi="Verdana"/>
          <w:sz w:val="20"/>
        </w:rPr>
        <w:t xml:space="preserve"> ze zm.) w trybie </w:t>
      </w:r>
      <w:r w:rsidR="00F07E50" w:rsidRPr="00C67447">
        <w:rPr>
          <w:rFonts w:ascii="Verdana" w:hAnsi="Verdana"/>
          <w:sz w:val="20"/>
        </w:rPr>
        <w:t>podstawowym bez negocjacji</w:t>
      </w:r>
      <w:r w:rsidRPr="00C67447">
        <w:rPr>
          <w:rFonts w:ascii="Verdana" w:hAnsi="Verdana"/>
          <w:sz w:val="20"/>
        </w:rPr>
        <w:t>,</w:t>
      </w:r>
      <w:r w:rsidR="00F07E50" w:rsidRPr="00C67447">
        <w:rPr>
          <w:rFonts w:ascii="Verdana" w:hAnsi="Verdana"/>
          <w:sz w:val="20"/>
        </w:rPr>
        <w:t xml:space="preserve"> </w:t>
      </w:r>
      <w:r w:rsidRPr="00C67447">
        <w:rPr>
          <w:rFonts w:ascii="Verdana" w:hAnsi="Verdana"/>
          <w:sz w:val="20"/>
        </w:rPr>
        <w:t xml:space="preserve">którego przedmiotem </w:t>
      </w:r>
      <w:r w:rsidR="008D033B" w:rsidRPr="00C67447">
        <w:rPr>
          <w:rFonts w:ascii="Verdana" w:hAnsi="Verdana"/>
          <w:sz w:val="20"/>
        </w:rPr>
        <w:t xml:space="preserve">jest </w:t>
      </w:r>
      <w:r w:rsidR="008D033B" w:rsidRPr="00C67447">
        <w:rPr>
          <w:rFonts w:ascii="Verdana" w:hAnsi="Verdana" w:cs="Arial"/>
          <w:b/>
          <w:bCs/>
          <w:color w:val="273238"/>
          <w:sz w:val="20"/>
        </w:rPr>
        <w:t>dostawa dwuźródłowej napylarki/</w:t>
      </w:r>
      <w:proofErr w:type="spellStart"/>
      <w:r w:rsidR="008D033B" w:rsidRPr="00C67447">
        <w:rPr>
          <w:rFonts w:ascii="Verdana" w:hAnsi="Verdana" w:cs="Arial"/>
          <w:b/>
          <w:bCs/>
          <w:color w:val="273238"/>
          <w:sz w:val="20"/>
        </w:rPr>
        <w:t>naparowywarki</w:t>
      </w:r>
      <w:proofErr w:type="spellEnd"/>
      <w:r w:rsidR="008D033B" w:rsidRPr="00C67447">
        <w:rPr>
          <w:rFonts w:ascii="Verdana" w:hAnsi="Verdana" w:cs="Arial"/>
          <w:b/>
          <w:bCs/>
          <w:color w:val="273238"/>
          <w:sz w:val="20"/>
        </w:rPr>
        <w:t xml:space="preserve"> dla </w:t>
      </w:r>
      <w:proofErr w:type="spellStart"/>
      <w:r w:rsidR="008D033B" w:rsidRPr="00C67447">
        <w:rPr>
          <w:rFonts w:ascii="Verdana" w:hAnsi="Verdana" w:cs="Arial"/>
          <w:b/>
          <w:bCs/>
          <w:color w:val="273238"/>
          <w:sz w:val="20"/>
        </w:rPr>
        <w:t>ACMiN</w:t>
      </w:r>
      <w:proofErr w:type="spellEnd"/>
      <w:r w:rsidR="008D033B" w:rsidRPr="00C67447">
        <w:rPr>
          <w:rFonts w:ascii="Verdana" w:hAnsi="Verdana" w:cs="Arial"/>
          <w:b/>
          <w:bCs/>
          <w:color w:val="273238"/>
          <w:sz w:val="20"/>
        </w:rPr>
        <w:t xml:space="preserve"> AGH - KC-zp.272-134/21</w:t>
      </w:r>
    </w:p>
    <w:p w14:paraId="2211CF9C" w14:textId="77777777" w:rsidR="00290AF9" w:rsidRPr="00C67447" w:rsidRDefault="00290AF9" w:rsidP="00B75EF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205663EC" w14:textId="35D5B44B" w:rsidR="00290AF9" w:rsidRPr="00C67447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67447">
        <w:rPr>
          <w:rFonts w:ascii="Verdana" w:hAnsi="Verdana"/>
          <w:b/>
          <w:sz w:val="20"/>
          <w:u w:val="single"/>
        </w:rPr>
        <w:t>Treść zapytania brzmi następująco:</w:t>
      </w:r>
    </w:p>
    <w:p w14:paraId="22E1C12A" w14:textId="672F81A1" w:rsidR="009D0D1E" w:rsidRPr="00C67447" w:rsidRDefault="009D0D1E" w:rsidP="009D0D1E">
      <w:pPr>
        <w:shd w:val="clear" w:color="auto" w:fill="FFFFFF"/>
        <w:textAlignment w:val="baseline"/>
        <w:rPr>
          <w:rFonts w:ascii="Verdana" w:hAnsi="Verdana" w:cs="Arial"/>
          <w:b/>
          <w:bCs/>
        </w:rPr>
      </w:pPr>
    </w:p>
    <w:p w14:paraId="6B074148" w14:textId="77199189" w:rsidR="00A964E7" w:rsidRDefault="00A964E7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  <w:r w:rsidRPr="00C14018">
        <w:rPr>
          <w:rFonts w:ascii="Verdana" w:hAnsi="Verdana" w:cs="Arial"/>
          <w:sz w:val="20"/>
          <w:shd w:val="clear" w:color="auto" w:fill="FFFFFF"/>
        </w:rPr>
        <w:t xml:space="preserve">Proszę o wyjaśnienie niejasnych sformułowań opisanych poniżej. 1. w opisie Komora próbek: podano "Komora do osadzania o rozmiarze co najmniej 14 cali x 14 cali z automatycznym podnośnikiem, wyposażona w zespół automatycznych przesłon zabezpieczających źródła." Opis jest technicznie niezrozumiały można się np. domyślać, że chodzi Państwu o komorę cylindryczną typu podnoszony dzwon o średnicy 14” i wysokości 14”. Czy akceptujecie Państwo znacznie wygodniejsze rozwiązanie zapewniające rozmiary jak w specyfikacji wykonane w kształcie owalnej komory z drzwiami otwieranymi tak, że zapewniony jest łatwy dostęp do wszystkich elementów wewnętrznych komory i umożliwiające łatwe czyszczenie ścian wewnętrznych komory? </w:t>
      </w:r>
    </w:p>
    <w:p w14:paraId="2AF13A85" w14:textId="77777777" w:rsidR="008E693B" w:rsidRPr="00C14018" w:rsidRDefault="008E693B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</w:p>
    <w:p w14:paraId="4C87642D" w14:textId="035EBCA3" w:rsidR="00A964E7" w:rsidRDefault="00A964E7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  <w:r w:rsidRPr="00C14018">
        <w:rPr>
          <w:rFonts w:ascii="Verdana" w:hAnsi="Verdana" w:cs="Arial"/>
          <w:sz w:val="20"/>
          <w:shd w:val="clear" w:color="auto" w:fill="FFFFFF"/>
        </w:rPr>
        <w:t xml:space="preserve">2. Czy pompa wstępna musi być olejowa? Proponujemy rozwiązanie z pompa suchą np. </w:t>
      </w:r>
      <w:proofErr w:type="spellStart"/>
      <w:r w:rsidRPr="00C14018">
        <w:rPr>
          <w:rFonts w:ascii="Verdana" w:hAnsi="Verdana" w:cs="Arial"/>
          <w:sz w:val="20"/>
          <w:shd w:val="clear" w:color="auto" w:fill="FFFFFF"/>
        </w:rPr>
        <w:t>Scroll</w:t>
      </w:r>
      <w:proofErr w:type="spellEnd"/>
      <w:r w:rsidRPr="00C14018">
        <w:rPr>
          <w:rFonts w:ascii="Verdana" w:hAnsi="Verdana" w:cs="Arial"/>
          <w:sz w:val="20"/>
          <w:shd w:val="clear" w:color="auto" w:fill="FFFFFF"/>
        </w:rPr>
        <w:t xml:space="preserve"> ze względu na zapewnienie wyższej czystości próżni w trakcie procesów parowania. </w:t>
      </w:r>
    </w:p>
    <w:p w14:paraId="64777528" w14:textId="77777777" w:rsidR="008E693B" w:rsidRPr="00C14018" w:rsidRDefault="008E693B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</w:p>
    <w:p w14:paraId="0073A428" w14:textId="55D6655C" w:rsidR="00A964E7" w:rsidRDefault="00A964E7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  <w:r w:rsidRPr="00C14018">
        <w:rPr>
          <w:rFonts w:ascii="Verdana" w:hAnsi="Verdana" w:cs="Arial"/>
          <w:sz w:val="20"/>
          <w:shd w:val="clear" w:color="auto" w:fill="FFFFFF"/>
        </w:rPr>
        <w:t xml:space="preserve">3. Czy w przypadku źródeł termicznych proponujecie Państwo zastosowanie pojedynczego zasilacza z możliwością przełączania pomiędzy źródłami? </w:t>
      </w:r>
    </w:p>
    <w:p w14:paraId="1CFB4E7E" w14:textId="77777777" w:rsidR="008E693B" w:rsidRPr="00C14018" w:rsidRDefault="008E693B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</w:p>
    <w:p w14:paraId="4F292C21" w14:textId="6FFF09F8" w:rsidR="00A964E7" w:rsidRDefault="00A964E7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  <w:r w:rsidRPr="00C14018">
        <w:rPr>
          <w:rFonts w:ascii="Verdana" w:hAnsi="Verdana" w:cs="Arial"/>
          <w:sz w:val="20"/>
          <w:shd w:val="clear" w:color="auto" w:fill="FFFFFF"/>
        </w:rPr>
        <w:t xml:space="preserve">4. Czy w przypadku źródeł rozpylania jonowego ma być zastosowany tylko jeden zasilacz z możliwościową przełączania pomiędzy źródłami z panelu sterującego? </w:t>
      </w:r>
    </w:p>
    <w:p w14:paraId="262E52E6" w14:textId="77777777" w:rsidR="008E693B" w:rsidRPr="00C14018" w:rsidRDefault="008E693B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</w:p>
    <w:p w14:paraId="758F21F1" w14:textId="5A2F194B" w:rsidR="00A964E7" w:rsidRDefault="00A964E7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  <w:r w:rsidRPr="00C14018">
        <w:rPr>
          <w:rFonts w:ascii="Verdana" w:hAnsi="Verdana" w:cs="Arial"/>
          <w:sz w:val="20"/>
          <w:shd w:val="clear" w:color="auto" w:fill="FFFFFF"/>
        </w:rPr>
        <w:t>5. Pomiar próżni – czy pomiar próżni musi być zrealizowany za pomocą głowicy zintegrowanej typu Bayard-</w:t>
      </w:r>
      <w:proofErr w:type="spellStart"/>
      <w:r w:rsidRPr="00C14018">
        <w:rPr>
          <w:rFonts w:ascii="Verdana" w:hAnsi="Verdana" w:cs="Arial"/>
          <w:sz w:val="20"/>
          <w:shd w:val="clear" w:color="auto" w:fill="FFFFFF"/>
        </w:rPr>
        <w:t>Alpert</w:t>
      </w:r>
      <w:proofErr w:type="spellEnd"/>
      <w:r w:rsidRPr="00C14018">
        <w:rPr>
          <w:rFonts w:ascii="Verdana" w:hAnsi="Verdana" w:cs="Arial"/>
          <w:sz w:val="20"/>
          <w:shd w:val="clear" w:color="auto" w:fill="FFFFFF"/>
        </w:rPr>
        <w:t>-</w:t>
      </w:r>
      <w:proofErr w:type="spellStart"/>
      <w:r w:rsidRPr="00C14018">
        <w:rPr>
          <w:rFonts w:ascii="Verdana" w:hAnsi="Verdana" w:cs="Arial"/>
          <w:sz w:val="20"/>
          <w:shd w:val="clear" w:color="auto" w:fill="FFFFFF"/>
        </w:rPr>
        <w:t>Pirani</w:t>
      </w:r>
      <w:proofErr w:type="spellEnd"/>
      <w:r w:rsidRPr="00C14018">
        <w:rPr>
          <w:rFonts w:ascii="Verdana" w:hAnsi="Verdana" w:cs="Arial"/>
          <w:sz w:val="20"/>
          <w:shd w:val="clear" w:color="auto" w:fill="FFFFFF"/>
        </w:rPr>
        <w:t xml:space="preserve"> czy też może być </w:t>
      </w:r>
      <w:r w:rsidRPr="00C14018">
        <w:rPr>
          <w:rFonts w:ascii="Verdana" w:hAnsi="Verdana" w:cs="Arial"/>
          <w:sz w:val="20"/>
          <w:shd w:val="clear" w:color="auto" w:fill="FFFFFF"/>
        </w:rPr>
        <w:lastRenderedPageBreak/>
        <w:t xml:space="preserve">zrealizowany za pomocą oddzielnych głowic zapewniających pracę w zadanym zakresie? </w:t>
      </w:r>
    </w:p>
    <w:p w14:paraId="5BEA46FC" w14:textId="77777777" w:rsidR="008E693B" w:rsidRPr="00C14018" w:rsidRDefault="008E693B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</w:p>
    <w:p w14:paraId="7A0EFD39" w14:textId="45B20B3C" w:rsidR="00D310E5" w:rsidRDefault="00A964E7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  <w:r w:rsidRPr="00C14018">
        <w:rPr>
          <w:rFonts w:ascii="Verdana" w:hAnsi="Verdana" w:cs="Arial"/>
          <w:sz w:val="20"/>
          <w:shd w:val="clear" w:color="auto" w:fill="FFFFFF"/>
        </w:rPr>
        <w:t xml:space="preserve">6. Mocowanie próbek: zespół obrotowy o średnicy przynajmniej 4 cali, umożliwiający instalację próbek o rozmiarze co najmniej 1,5 × 1,5 cala, regulacja prędkości napędu w zakresie co najmniej 0-20 </w:t>
      </w:r>
      <w:proofErr w:type="spellStart"/>
      <w:r w:rsidRPr="00C14018">
        <w:rPr>
          <w:rFonts w:ascii="Verdana" w:hAnsi="Verdana" w:cs="Arial"/>
          <w:sz w:val="20"/>
          <w:shd w:val="clear" w:color="auto" w:fill="FFFFFF"/>
        </w:rPr>
        <w:t>obr</w:t>
      </w:r>
      <w:proofErr w:type="spellEnd"/>
      <w:r w:rsidRPr="00C14018">
        <w:rPr>
          <w:rFonts w:ascii="Verdana" w:hAnsi="Verdana" w:cs="Arial"/>
          <w:sz w:val="20"/>
          <w:shd w:val="clear" w:color="auto" w:fill="FFFFFF"/>
        </w:rPr>
        <w:t xml:space="preserve">./min. Czy rozmiary zespołu obrotowego powinny być nie mniejsze niż 4” dlatego, że chodzi o możliwość zmocowania kilku próbek o rozmiarach 1,5 x 1,5 cala? Jeśli tak to ilu? </w:t>
      </w:r>
    </w:p>
    <w:p w14:paraId="5A65E6E5" w14:textId="77777777" w:rsidR="008E693B" w:rsidRDefault="008E693B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</w:p>
    <w:p w14:paraId="7F024040" w14:textId="77777777" w:rsidR="000559D9" w:rsidRPr="004F4A3A" w:rsidRDefault="000559D9" w:rsidP="000559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  <w:r>
        <w:rPr>
          <w:rFonts w:ascii="Verdana" w:hAnsi="Verdana" w:cs="Arial"/>
          <w:sz w:val="20"/>
          <w:shd w:val="clear" w:color="auto" w:fill="FFFFFF"/>
        </w:rPr>
        <w:t>7. Z</w:t>
      </w:r>
      <w:r w:rsidRPr="004F4A3A">
        <w:rPr>
          <w:rFonts w:ascii="Verdana" w:hAnsi="Verdana" w:cs="Arial"/>
          <w:sz w:val="20"/>
          <w:shd w:val="clear" w:color="auto" w:fill="FFFFFF"/>
        </w:rPr>
        <w:t xml:space="preserve">e specyfikacji nie wynika, aby wymagane było wygrzewanie próbek w stacji mocowania próbek. Przy nanoszeniu cienkich warstw często istotnym parametrem do uzyskania cienkich warstw o określonych własnościach na badanych próbkach jest temperatura próbki przed, w trakcie i po procesie nanoszenia warstw. Czy oferta winna uwzględniać taką możliwość. Jeśli tak to jaki zakres temperaturowy byłby satysfakcjonujący? </w:t>
      </w:r>
    </w:p>
    <w:p w14:paraId="558ACF2B" w14:textId="1467E28B" w:rsidR="000559D9" w:rsidRPr="00C14018" w:rsidRDefault="000559D9" w:rsidP="005A53D9">
      <w:pPr>
        <w:pStyle w:val="Tekstpodstawowywcity3"/>
        <w:spacing w:line="240" w:lineRule="auto"/>
        <w:ind w:firstLine="0"/>
        <w:rPr>
          <w:rFonts w:ascii="Verdana" w:hAnsi="Verdana" w:cs="Arial"/>
          <w:sz w:val="20"/>
          <w:shd w:val="clear" w:color="auto" w:fill="FFFFFF"/>
        </w:rPr>
      </w:pPr>
    </w:p>
    <w:p w14:paraId="6C0B509E" w14:textId="77777777" w:rsidR="005561B3" w:rsidRPr="00C14018" w:rsidRDefault="005561B3" w:rsidP="005A5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6FDA5973" w14:textId="1540FA2D" w:rsidR="00290AF9" w:rsidRPr="00C14018" w:rsidRDefault="00290AF9" w:rsidP="00B75EF1">
      <w:pPr>
        <w:jc w:val="both"/>
        <w:rPr>
          <w:rFonts w:ascii="Verdana" w:hAnsi="Verdana"/>
          <w:b/>
          <w:u w:val="single"/>
        </w:rPr>
      </w:pPr>
      <w:r w:rsidRPr="00C14018">
        <w:rPr>
          <w:rFonts w:ascii="Verdana" w:hAnsi="Verdana"/>
          <w:b/>
          <w:u w:val="single"/>
        </w:rPr>
        <w:t>Odpowiedzi na pytania</w:t>
      </w:r>
      <w:r w:rsidR="008156D3" w:rsidRPr="00C14018">
        <w:rPr>
          <w:rFonts w:ascii="Verdana" w:hAnsi="Verdana"/>
          <w:b/>
          <w:u w:val="single"/>
        </w:rPr>
        <w:t>:</w:t>
      </w:r>
    </w:p>
    <w:p w14:paraId="315930CB" w14:textId="77777777" w:rsidR="00C67447" w:rsidRPr="00C14018" w:rsidRDefault="00C67447" w:rsidP="00CE3A66">
      <w:pPr>
        <w:pStyle w:val="NormalnyWeb"/>
        <w:shd w:val="clear" w:color="auto" w:fill="FFFFFF"/>
        <w:jc w:val="both"/>
        <w:rPr>
          <w:rFonts w:ascii="Verdana" w:hAnsi="Verdana"/>
          <w:sz w:val="20"/>
          <w:szCs w:val="20"/>
        </w:rPr>
      </w:pPr>
      <w:r w:rsidRPr="00C14018">
        <w:rPr>
          <w:rFonts w:ascii="Verdana" w:hAnsi="Verdana"/>
          <w:sz w:val="20"/>
          <w:szCs w:val="20"/>
        </w:rPr>
        <w:t>1. W opisie proponowane jest rozwiązanie typu podnoszonego dzwonu w celu zmniejszenia objętości komory roboczej (czyli skrócenia czasu wymaganego do uzyskania wysokiej próżni) i jest to rozwiązanie preferowane. Komora owalna jest akceptowanym rozwiązaniem, ale tylko w przypadku: (a) zachowania niezmienionej objętości całkowitej komory albo (b) dostarczenia znacznie wydajniejszego systemu pompowania niż opisany w SIWZ, tak aby czas potrzebny do uzyskania ciśnienia roboczego przy naparowywaniu był nie dłuższy od 20 minut i przy niezmienionych pozostałych parametrach funkcjonalnych.</w:t>
      </w:r>
    </w:p>
    <w:p w14:paraId="45B1A181" w14:textId="77777777" w:rsidR="00C67447" w:rsidRPr="00C67447" w:rsidRDefault="00C67447" w:rsidP="00CE3A66">
      <w:pPr>
        <w:pStyle w:val="NormalnyWeb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  <w:r w:rsidRPr="00C14018">
        <w:rPr>
          <w:rFonts w:ascii="Verdana" w:hAnsi="Verdana"/>
          <w:sz w:val="20"/>
          <w:szCs w:val="20"/>
        </w:rPr>
        <w:t xml:space="preserve">2. Sucha pompa jest akceptowalna pod warunkiem że żywotność układu (średni spodziewany </w:t>
      </w:r>
      <w:r w:rsidRPr="00C67447">
        <w:rPr>
          <w:rFonts w:ascii="Verdana" w:hAnsi="Verdana"/>
          <w:color w:val="000000"/>
          <w:sz w:val="20"/>
          <w:szCs w:val="20"/>
        </w:rPr>
        <w:t>czas bezawaryjnej pracy po zakończeniu okresu gwarancji) nie zmniejszy się i koszt jego eksploatacji nie wzrośnie w porównaniu z układem opartym o pompę olejową.</w:t>
      </w:r>
    </w:p>
    <w:p w14:paraId="4A8DAFD3" w14:textId="77777777" w:rsidR="00C67447" w:rsidRPr="00C67447" w:rsidRDefault="00C67447" w:rsidP="00CE3A66">
      <w:pPr>
        <w:pStyle w:val="NormalnyWeb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  <w:r w:rsidRPr="00C67447">
        <w:rPr>
          <w:rFonts w:ascii="Verdana" w:hAnsi="Verdana"/>
          <w:color w:val="000000"/>
          <w:sz w:val="20"/>
          <w:szCs w:val="20"/>
        </w:rPr>
        <w:t>3. Pojedynczy zasilacz dla źródeł termicznych jest akceptowalny pod warunkiem zapewnienia zautomatyzowanego przełączania źródeł z poziomu panelu sterującego urządzenia.</w:t>
      </w:r>
    </w:p>
    <w:p w14:paraId="389F02F3" w14:textId="77777777" w:rsidR="00C67447" w:rsidRPr="00C67447" w:rsidRDefault="00C67447" w:rsidP="00CE3A66">
      <w:pPr>
        <w:pStyle w:val="NormalnyWeb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  <w:r w:rsidRPr="00C67447">
        <w:rPr>
          <w:rFonts w:ascii="Verdana" w:hAnsi="Verdana"/>
          <w:color w:val="000000"/>
          <w:sz w:val="20"/>
          <w:szCs w:val="20"/>
        </w:rPr>
        <w:t>4. Pojedynczy zasilacz dla magnetronów jest akceptowalny pod warunkiem zapewnienia zautomatyzowanego przełączania źródeł z poziomu panelu sterującego urządzenia.</w:t>
      </w:r>
    </w:p>
    <w:p w14:paraId="47410130" w14:textId="756E7630" w:rsidR="00C67447" w:rsidRPr="00C67447" w:rsidRDefault="00C67447" w:rsidP="00CE3A66">
      <w:pPr>
        <w:pStyle w:val="NormalnyWeb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  <w:r w:rsidRPr="00C67447">
        <w:rPr>
          <w:rFonts w:ascii="Verdana" w:hAnsi="Verdana"/>
          <w:color w:val="000000"/>
          <w:sz w:val="20"/>
          <w:szCs w:val="20"/>
        </w:rPr>
        <w:t>5. Zintegrowany miernik próżni Bayard-</w:t>
      </w:r>
      <w:proofErr w:type="spellStart"/>
      <w:r w:rsidRPr="00C67447">
        <w:rPr>
          <w:rFonts w:ascii="Verdana" w:hAnsi="Verdana"/>
          <w:color w:val="000000"/>
          <w:sz w:val="20"/>
          <w:szCs w:val="20"/>
        </w:rPr>
        <w:t>Alpert</w:t>
      </w:r>
      <w:proofErr w:type="spellEnd"/>
      <w:r w:rsidRPr="00C67447">
        <w:rPr>
          <w:rFonts w:ascii="Verdana" w:hAnsi="Verdana"/>
          <w:color w:val="000000"/>
          <w:sz w:val="20"/>
          <w:szCs w:val="20"/>
        </w:rPr>
        <w:t xml:space="preserve">-Piranii jest rozwiązaniem </w:t>
      </w:r>
      <w:r w:rsidR="00244BA2">
        <w:rPr>
          <w:rFonts w:ascii="Verdana" w:hAnsi="Verdana"/>
          <w:color w:val="000000"/>
          <w:sz w:val="20"/>
          <w:szCs w:val="20"/>
        </w:rPr>
        <w:t>wymaganym</w:t>
      </w:r>
      <w:r w:rsidRPr="00C67447">
        <w:rPr>
          <w:rFonts w:ascii="Verdana" w:hAnsi="Verdana"/>
          <w:color w:val="000000"/>
          <w:sz w:val="20"/>
          <w:szCs w:val="20"/>
        </w:rPr>
        <w:t xml:space="preserve"> z uwagi na potrzebę minimalizacji objętości komory roboczej i czasu pompowania. Inne rozwiązanie jest dopuszczalne warunkowo przy (a) zachowania niezmienionej objętości całkowitej komory i utrzymaniu </w:t>
      </w:r>
      <w:r w:rsidRPr="00C67447">
        <w:rPr>
          <w:rFonts w:ascii="Verdana" w:hAnsi="Verdana"/>
          <w:color w:val="000000"/>
          <w:sz w:val="20"/>
          <w:szCs w:val="20"/>
        </w:rPr>
        <w:lastRenderedPageBreak/>
        <w:t>pełnej funkcjonalności lub (b) dostarczenia znacznie wydajniejszego systemu pompowania niż opisany w SIWZ, tak aby czas potrzebny do uzyskania ciśnienia roboczego przy naparowywaniu był nie dłuższy od 20 minut i przy niezmienionych innych parametrach funkcjonalnych.</w:t>
      </w:r>
    </w:p>
    <w:p w14:paraId="5FE052C3" w14:textId="53F0CC6D" w:rsidR="00290AF9" w:rsidRDefault="00C67447" w:rsidP="00CE3A66">
      <w:pPr>
        <w:pStyle w:val="NormalnyWeb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  <w:r w:rsidRPr="00C67447">
        <w:rPr>
          <w:rFonts w:ascii="Verdana" w:hAnsi="Verdana"/>
          <w:color w:val="000000"/>
          <w:sz w:val="20"/>
          <w:szCs w:val="20"/>
        </w:rPr>
        <w:t>6. Talerz powinien mieścić jednocześnie co najmniej cztery próbki o średnicy 1,5 cala każda.</w:t>
      </w:r>
    </w:p>
    <w:p w14:paraId="41592E77" w14:textId="77777777" w:rsidR="008E693B" w:rsidRPr="00861615" w:rsidRDefault="008E693B" w:rsidP="008E693B">
      <w:pPr>
        <w:shd w:val="clear" w:color="auto" w:fill="FFFFFF"/>
        <w:jc w:val="both"/>
        <w:rPr>
          <w:rFonts w:ascii="Verdana" w:hAnsi="Verdana" w:cs="Arial"/>
          <w:color w:val="000000"/>
        </w:rPr>
      </w:pPr>
      <w:r>
        <w:rPr>
          <w:rFonts w:ascii="Verdana" w:hAnsi="Verdana"/>
          <w:color w:val="000000"/>
        </w:rPr>
        <w:t xml:space="preserve">7. </w:t>
      </w:r>
      <w:r w:rsidRPr="00861615">
        <w:rPr>
          <w:rFonts w:ascii="Verdana" w:hAnsi="Verdana" w:cs="Arial"/>
          <w:color w:val="000000"/>
        </w:rPr>
        <w:t>Z uwagi na rodzaj podłoży</w:t>
      </w:r>
      <w:r>
        <w:rPr>
          <w:rFonts w:ascii="Verdana" w:hAnsi="Verdana" w:cs="Arial"/>
          <w:color w:val="000000"/>
        </w:rPr>
        <w:t xml:space="preserve"> Zamawiający</w:t>
      </w:r>
      <w:r w:rsidRPr="00861615">
        <w:rPr>
          <w:rFonts w:ascii="Verdana" w:hAnsi="Verdana" w:cs="Arial"/>
          <w:color w:val="000000"/>
        </w:rPr>
        <w:t xml:space="preserve"> nie planuje ich wygrzewania ani obróbki termicznej po napylaniu/naparowaniu.</w:t>
      </w:r>
    </w:p>
    <w:p w14:paraId="57DF53D4" w14:textId="15585137" w:rsidR="008E693B" w:rsidRPr="002A7FEA" w:rsidRDefault="008E693B" w:rsidP="00CE3A66">
      <w:pPr>
        <w:pStyle w:val="NormalnyWeb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</w:p>
    <w:p w14:paraId="365631BE" w14:textId="2435F311" w:rsidR="00FC6EC0" w:rsidRDefault="00290AF9" w:rsidP="002A7FEA">
      <w:pPr>
        <w:ind w:left="4254" w:firstLine="709"/>
        <w:jc w:val="both"/>
        <w:rPr>
          <w:rFonts w:ascii="Verdana" w:hAnsi="Verdana"/>
        </w:rPr>
      </w:pPr>
      <w:r w:rsidRPr="00C67447">
        <w:rPr>
          <w:rFonts w:ascii="Verdana" w:hAnsi="Verdana"/>
        </w:rPr>
        <w:t>KANCLERZ</w:t>
      </w:r>
    </w:p>
    <w:p w14:paraId="44BA9B8E" w14:textId="45EE8242" w:rsidR="006D1232" w:rsidRDefault="006D1232" w:rsidP="002A7FEA">
      <w:pPr>
        <w:ind w:left="4254" w:firstLine="709"/>
        <w:jc w:val="both"/>
        <w:rPr>
          <w:rFonts w:ascii="Verdana" w:hAnsi="Verdana"/>
        </w:rPr>
      </w:pPr>
    </w:p>
    <w:p w14:paraId="6A07F87D" w14:textId="77777777" w:rsidR="006D1232" w:rsidRPr="00C67447" w:rsidRDefault="006D1232" w:rsidP="002A7FEA">
      <w:pPr>
        <w:ind w:left="4254" w:firstLine="709"/>
        <w:jc w:val="both"/>
        <w:rPr>
          <w:rFonts w:ascii="Verdana" w:hAnsi="Verdana"/>
        </w:rPr>
      </w:pPr>
    </w:p>
    <w:p w14:paraId="7B67DD51" w14:textId="77777777" w:rsidR="006D1232" w:rsidRPr="00C67447" w:rsidRDefault="006D1232" w:rsidP="00B75EF1">
      <w:pPr>
        <w:jc w:val="both"/>
        <w:rPr>
          <w:rFonts w:ascii="Verdana" w:hAnsi="Verdana"/>
        </w:rPr>
      </w:pPr>
    </w:p>
    <w:p w14:paraId="52D61A27" w14:textId="22A2C060" w:rsidR="00A228CE" w:rsidRPr="00C67447" w:rsidRDefault="00290AF9" w:rsidP="002A7FEA">
      <w:pPr>
        <w:ind w:left="4963"/>
        <w:jc w:val="both"/>
        <w:rPr>
          <w:rFonts w:ascii="Verdana" w:hAnsi="Verdana"/>
        </w:rPr>
      </w:pPr>
      <w:r w:rsidRPr="00C67447">
        <w:rPr>
          <w:rFonts w:ascii="Verdana" w:hAnsi="Verdana"/>
        </w:rPr>
        <w:t>mgr inż. Henryk Zioło</w:t>
      </w:r>
    </w:p>
    <w:sectPr w:rsidR="00A228CE" w:rsidRPr="00C67447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3FC4" w14:textId="77777777" w:rsidR="008526E8" w:rsidRDefault="008526E8">
      <w:r>
        <w:separator/>
      </w:r>
    </w:p>
  </w:endnote>
  <w:endnote w:type="continuationSeparator" w:id="0">
    <w:p w14:paraId="432AF25B" w14:textId="77777777" w:rsidR="008526E8" w:rsidRDefault="0085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BC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37B28F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27757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2C73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DD243F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1686BF57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A67273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257AB0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84889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4075" w14:textId="77777777" w:rsidR="008526E8" w:rsidRDefault="008526E8">
      <w:r>
        <w:separator/>
      </w:r>
    </w:p>
  </w:footnote>
  <w:footnote w:type="continuationSeparator" w:id="0">
    <w:p w14:paraId="7DCCF7AF" w14:textId="77777777" w:rsidR="008526E8" w:rsidRDefault="00852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DE1D" w14:textId="4B6552DD" w:rsidR="00943AEF" w:rsidRDefault="00CA3FE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B9CE88F" wp14:editId="005B58AB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53F5D9F2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709D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00FFF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276809B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D4A3FD2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7F42E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B1E66" w14:textId="499ABA94" w:rsidR="00347E12" w:rsidRDefault="00CA3F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D929FF9" wp14:editId="2D3AF37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0BF7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39E58F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B288F3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E0A288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C1F29A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0237E"/>
    <w:multiLevelType w:val="multilevel"/>
    <w:tmpl w:val="B0949B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475A6"/>
    <w:multiLevelType w:val="hybridMultilevel"/>
    <w:tmpl w:val="A2FA00C4"/>
    <w:lvl w:ilvl="0" w:tplc="7C0A2C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69631B"/>
    <w:multiLevelType w:val="hybridMultilevel"/>
    <w:tmpl w:val="B1C45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C4E87"/>
    <w:multiLevelType w:val="multilevel"/>
    <w:tmpl w:val="B0D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5D4E6D"/>
    <w:multiLevelType w:val="multilevel"/>
    <w:tmpl w:val="D66E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54A7447C"/>
    <w:multiLevelType w:val="hybridMultilevel"/>
    <w:tmpl w:val="DCC28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24DBE"/>
    <w:multiLevelType w:val="hybridMultilevel"/>
    <w:tmpl w:val="DAB4C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6"/>
    <w:rsid w:val="00004D97"/>
    <w:rsid w:val="000240CB"/>
    <w:rsid w:val="000559D9"/>
    <w:rsid w:val="000607BF"/>
    <w:rsid w:val="000A2D5C"/>
    <w:rsid w:val="000C020A"/>
    <w:rsid w:val="000C4220"/>
    <w:rsid w:val="000D254E"/>
    <w:rsid w:val="001102A4"/>
    <w:rsid w:val="00130D1C"/>
    <w:rsid w:val="00180A8C"/>
    <w:rsid w:val="00180DBD"/>
    <w:rsid w:val="0021206B"/>
    <w:rsid w:val="002405E1"/>
    <w:rsid w:val="00244BA2"/>
    <w:rsid w:val="00290AF9"/>
    <w:rsid w:val="002A7FEA"/>
    <w:rsid w:val="00315D72"/>
    <w:rsid w:val="00333103"/>
    <w:rsid w:val="00347E12"/>
    <w:rsid w:val="00373ECE"/>
    <w:rsid w:val="003B15E7"/>
    <w:rsid w:val="003E2AEC"/>
    <w:rsid w:val="003F7802"/>
    <w:rsid w:val="00402CAF"/>
    <w:rsid w:val="00430D92"/>
    <w:rsid w:val="0043691F"/>
    <w:rsid w:val="004511AB"/>
    <w:rsid w:val="00476899"/>
    <w:rsid w:val="004C2D24"/>
    <w:rsid w:val="004D7BD1"/>
    <w:rsid w:val="004E1BE1"/>
    <w:rsid w:val="005068CC"/>
    <w:rsid w:val="00542F2E"/>
    <w:rsid w:val="005561B3"/>
    <w:rsid w:val="00590248"/>
    <w:rsid w:val="00595E38"/>
    <w:rsid w:val="005A53D9"/>
    <w:rsid w:val="005A7BE4"/>
    <w:rsid w:val="0061472E"/>
    <w:rsid w:val="006D1232"/>
    <w:rsid w:val="006E6F9F"/>
    <w:rsid w:val="00721200"/>
    <w:rsid w:val="00750287"/>
    <w:rsid w:val="00774BFD"/>
    <w:rsid w:val="00775A72"/>
    <w:rsid w:val="007924B0"/>
    <w:rsid w:val="007B12A7"/>
    <w:rsid w:val="007D4F3B"/>
    <w:rsid w:val="007E7CEC"/>
    <w:rsid w:val="008156D3"/>
    <w:rsid w:val="00825F26"/>
    <w:rsid w:val="0083033C"/>
    <w:rsid w:val="00834053"/>
    <w:rsid w:val="008526E8"/>
    <w:rsid w:val="008A67E6"/>
    <w:rsid w:val="008D033B"/>
    <w:rsid w:val="008E0314"/>
    <w:rsid w:val="008E693B"/>
    <w:rsid w:val="00913650"/>
    <w:rsid w:val="00943AEF"/>
    <w:rsid w:val="0095026B"/>
    <w:rsid w:val="009547E4"/>
    <w:rsid w:val="00957BF3"/>
    <w:rsid w:val="009B3CE0"/>
    <w:rsid w:val="009C646E"/>
    <w:rsid w:val="009D0D1E"/>
    <w:rsid w:val="009D0D91"/>
    <w:rsid w:val="009F4EC1"/>
    <w:rsid w:val="00A17896"/>
    <w:rsid w:val="00A228CE"/>
    <w:rsid w:val="00A27DDB"/>
    <w:rsid w:val="00A31265"/>
    <w:rsid w:val="00A45032"/>
    <w:rsid w:val="00A647AA"/>
    <w:rsid w:val="00A964E7"/>
    <w:rsid w:val="00B75EF1"/>
    <w:rsid w:val="00C14018"/>
    <w:rsid w:val="00C270CE"/>
    <w:rsid w:val="00C529DB"/>
    <w:rsid w:val="00C67447"/>
    <w:rsid w:val="00C914F4"/>
    <w:rsid w:val="00C94C20"/>
    <w:rsid w:val="00CA338E"/>
    <w:rsid w:val="00CA3FE0"/>
    <w:rsid w:val="00CB1285"/>
    <w:rsid w:val="00CE3A66"/>
    <w:rsid w:val="00D108D9"/>
    <w:rsid w:val="00D310E5"/>
    <w:rsid w:val="00D655E6"/>
    <w:rsid w:val="00D74780"/>
    <w:rsid w:val="00D90657"/>
    <w:rsid w:val="00DD218F"/>
    <w:rsid w:val="00DD22AA"/>
    <w:rsid w:val="00DD25BC"/>
    <w:rsid w:val="00DD2AB3"/>
    <w:rsid w:val="00DF0345"/>
    <w:rsid w:val="00DF0A82"/>
    <w:rsid w:val="00E05697"/>
    <w:rsid w:val="00E5026B"/>
    <w:rsid w:val="00E700D7"/>
    <w:rsid w:val="00E76CE4"/>
    <w:rsid w:val="00E87A52"/>
    <w:rsid w:val="00E87D20"/>
    <w:rsid w:val="00EC5CBE"/>
    <w:rsid w:val="00F006A9"/>
    <w:rsid w:val="00F07E50"/>
    <w:rsid w:val="00F255EB"/>
    <w:rsid w:val="00F4154E"/>
    <w:rsid w:val="00F47BC4"/>
    <w:rsid w:val="00F97D86"/>
    <w:rsid w:val="00FC588B"/>
    <w:rsid w:val="00FC6EC0"/>
    <w:rsid w:val="00FF0376"/>
    <w:rsid w:val="00FF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731CCBB"/>
  <w15:docId w15:val="{FEF9884E-6CCA-47C7-8ADC-B5BEF7B0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03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033B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NormalnyWeb">
    <w:name w:val="Normal (Web)"/>
    <w:basedOn w:val="Normalny"/>
    <w:uiPriority w:val="99"/>
    <w:unhideWhenUsed/>
    <w:rsid w:val="00C6744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8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840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3</cp:revision>
  <cp:lastPrinted>2020-03-19T11:08:00Z</cp:lastPrinted>
  <dcterms:created xsi:type="dcterms:W3CDTF">2021-05-28T08:12:00Z</dcterms:created>
  <dcterms:modified xsi:type="dcterms:W3CDTF">2021-05-28T08:13:00Z</dcterms:modified>
</cp:coreProperties>
</file>