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62E41" w14:textId="42402A97" w:rsidR="00F81175" w:rsidRPr="00F81175" w:rsidRDefault="00F81175" w:rsidP="00F81175">
      <w:pPr>
        <w:spacing w:after="200" w:line="276" w:lineRule="auto"/>
        <w:jc w:val="both"/>
        <w:rPr>
          <w:rFonts w:eastAsia="Calibri"/>
          <w:lang w:val="en-GB" w:eastAsia="en-US"/>
        </w:rPr>
      </w:pPr>
      <w:r w:rsidRPr="00F81175">
        <w:rPr>
          <w:rFonts w:eastAsia="Calibri"/>
          <w:lang w:val="en-GB" w:eastAsia="en-US"/>
        </w:rPr>
        <w:t>Response to the inquiry in regards to the Terms of reference</w:t>
      </w:r>
      <w:r>
        <w:rPr>
          <w:rFonts w:eastAsia="Calibri"/>
          <w:lang w:val="en-GB" w:eastAsia="en-US"/>
        </w:rPr>
        <w:t xml:space="preserve"> </w:t>
      </w:r>
      <w:r w:rsidRPr="00F81175">
        <w:rPr>
          <w:rFonts w:eastAsia="Calibri"/>
          <w:lang w:val="en-GB" w:eastAsia="en-US"/>
        </w:rPr>
        <w:t>(TOR) ) and changes of contents of  the TOR</w:t>
      </w:r>
    </w:p>
    <w:p w14:paraId="7B992A3C" w14:textId="77777777" w:rsidR="00F81175" w:rsidRPr="00F81175" w:rsidRDefault="00F81175" w:rsidP="00F81175">
      <w:pPr>
        <w:spacing w:after="200" w:line="276" w:lineRule="auto"/>
        <w:jc w:val="both"/>
        <w:rPr>
          <w:rFonts w:eastAsia="Calibri"/>
          <w:lang w:val="en-GB" w:eastAsia="en-US"/>
        </w:rPr>
      </w:pPr>
      <w:r w:rsidRPr="00F81175">
        <w:rPr>
          <w:rFonts w:eastAsia="Calibri"/>
          <w:lang w:val="en-GB" w:eastAsia="en-US"/>
        </w:rPr>
        <w:t xml:space="preserve">Economic operators who received  the Terms of reference  </w:t>
      </w:r>
    </w:p>
    <w:p w14:paraId="0D08F257" w14:textId="70007F6F" w:rsidR="00F81175" w:rsidRPr="00F81175" w:rsidRDefault="00F81175" w:rsidP="00F81175">
      <w:pPr>
        <w:spacing w:after="200" w:line="276" w:lineRule="auto"/>
        <w:jc w:val="both"/>
        <w:rPr>
          <w:rFonts w:eastAsia="Calibri"/>
          <w:lang w:val="en-GB" w:eastAsia="en-US"/>
        </w:rPr>
      </w:pPr>
      <w:r w:rsidRPr="00F81175">
        <w:rPr>
          <w:rFonts w:eastAsia="Calibri"/>
          <w:lang w:val="en-GB" w:eastAsia="en-US"/>
        </w:rPr>
        <w:t xml:space="preserve">On 24.05.2021 the request for clarification of the contents of the Terms of Reference was received in regard to the contract awarding procedure, the subject matter of the contract being </w:t>
      </w:r>
      <w:r w:rsidRPr="00F81175">
        <w:rPr>
          <w:rFonts w:eastAsia="Calibri"/>
          <w:b/>
          <w:bCs/>
          <w:lang w:val="en-US" w:eastAsia="en-US"/>
        </w:rPr>
        <w:t>Dual source sputtering/thermal evaporation system – KC-zp.272-134/21.</w:t>
      </w:r>
    </w:p>
    <w:p w14:paraId="29728A73" w14:textId="77777777" w:rsidR="00F81175" w:rsidRDefault="00F81175" w:rsidP="00E5749E">
      <w:pPr>
        <w:rPr>
          <w:rFonts w:eastAsia="MS Mincho"/>
          <w:szCs w:val="22"/>
          <w:lang w:val="en" w:eastAsia="ja-JP"/>
        </w:rPr>
      </w:pPr>
    </w:p>
    <w:p w14:paraId="75AAC19C" w14:textId="0D07C96E" w:rsidR="00E5749E" w:rsidRPr="00E5749E" w:rsidRDefault="00E5749E" w:rsidP="00F81175">
      <w:pPr>
        <w:numPr>
          <w:ilvl w:val="0"/>
          <w:numId w:val="5"/>
        </w:numPr>
        <w:rPr>
          <w:rFonts w:eastAsia="MS Mincho"/>
          <w:szCs w:val="22"/>
          <w:lang w:val="en-GB" w:eastAsia="ja-JP"/>
        </w:rPr>
      </w:pPr>
      <w:r w:rsidRPr="00E5749E">
        <w:rPr>
          <w:rFonts w:eastAsia="MS Mincho"/>
          <w:szCs w:val="22"/>
          <w:lang w:val="en" w:eastAsia="ja-JP"/>
        </w:rPr>
        <w:t>Double- source thermal sputtering/</w:t>
      </w:r>
      <w:r w:rsidRPr="00E5749E">
        <w:rPr>
          <w:rFonts w:ascii="Calibri" w:eastAsia="MS Mincho" w:hAnsi="Calibri"/>
          <w:sz w:val="22"/>
          <w:szCs w:val="22"/>
          <w:lang w:val="en-GB" w:eastAsia="ja-JP"/>
        </w:rPr>
        <w:t>evaporation</w:t>
      </w:r>
      <w:r w:rsidRPr="00E5749E">
        <w:rPr>
          <w:rFonts w:eastAsia="MS Mincho"/>
          <w:szCs w:val="22"/>
          <w:lang w:val="en" w:eastAsia="ja-JP"/>
        </w:rPr>
        <w:t xml:space="preserve"> system and ion sputtering source</w:t>
      </w:r>
    </w:p>
    <w:p w14:paraId="32D27928" w14:textId="77777777" w:rsidR="00E5749E" w:rsidRPr="00E5749E" w:rsidRDefault="00E5749E" w:rsidP="00E5749E">
      <w:pPr>
        <w:spacing w:after="200" w:line="360" w:lineRule="auto"/>
        <w:ind w:left="1440"/>
        <w:contextualSpacing/>
        <w:jc w:val="both"/>
        <w:rPr>
          <w:rFonts w:eastAsia="MS Mincho"/>
          <w:szCs w:val="22"/>
          <w:lang w:val="en-GB" w:eastAsia="ja-JP"/>
        </w:rPr>
      </w:pPr>
      <w:r w:rsidRPr="00E5749E">
        <w:rPr>
          <w:rFonts w:eastAsia="MS Mincho"/>
          <w:szCs w:val="22"/>
          <w:lang w:val="en" w:eastAsia="ja-JP"/>
        </w:rPr>
        <w:t>The Contracting Party requires the system to be equipped with magnetrons for coating of metals and ceramics, while requiring a DC magnetron power supply. Coating of ceramic materials requires the use of  an AC power supply. Please clarify whether the magnetron system is to be equipped with DC power supply or RF power supply?</w:t>
      </w:r>
    </w:p>
    <w:p w14:paraId="4F7EB432" w14:textId="30A050A0" w:rsidR="00E5749E" w:rsidRPr="00E5749E" w:rsidRDefault="00E5749E" w:rsidP="00F81175">
      <w:pPr>
        <w:numPr>
          <w:ilvl w:val="0"/>
          <w:numId w:val="2"/>
        </w:numPr>
        <w:spacing w:after="200" w:line="360" w:lineRule="auto"/>
        <w:contextualSpacing/>
        <w:jc w:val="both"/>
        <w:rPr>
          <w:rFonts w:ascii="Calibri" w:eastAsia="MS Mincho" w:hAnsi="Calibri"/>
          <w:sz w:val="22"/>
          <w:szCs w:val="22"/>
          <w:lang w:val="en-US" w:eastAsia="ja-JP"/>
        </w:rPr>
      </w:pPr>
      <w:r w:rsidRPr="00E5749E">
        <w:rPr>
          <w:rFonts w:eastAsia="MS Mincho"/>
          <w:szCs w:val="22"/>
          <w:lang w:val="en-GB" w:eastAsia="ja-JP"/>
        </w:rPr>
        <w:t>Sample chamber and two-stage high vacuum system</w:t>
      </w:r>
    </w:p>
    <w:p w14:paraId="4AD3B2A3" w14:textId="77777777" w:rsidR="00E5749E" w:rsidRPr="00E5749E" w:rsidRDefault="00E5749E" w:rsidP="00E5749E">
      <w:pPr>
        <w:numPr>
          <w:ilvl w:val="1"/>
          <w:numId w:val="2"/>
        </w:numPr>
        <w:spacing w:after="200" w:line="360" w:lineRule="auto"/>
        <w:contextualSpacing/>
        <w:jc w:val="both"/>
        <w:rPr>
          <w:rFonts w:eastAsia="MS Mincho"/>
          <w:szCs w:val="22"/>
          <w:lang w:val="en-GB" w:eastAsia="ja-JP"/>
        </w:rPr>
      </w:pPr>
      <w:r w:rsidRPr="00E5749E">
        <w:rPr>
          <w:rFonts w:eastAsia="MS Mincho"/>
          <w:szCs w:val="22"/>
          <w:lang w:val="en-GB" w:eastAsia="ja-JP"/>
        </w:rPr>
        <w:t>The Contracting Party requires the minimum dimensions of the vacuum chamber to be 14 inches by 14 inches and the capacity of the turbomolecular pump to be at least 60l/s. Our experts suggest a turbomolecular pump with a capacity of at least 240l/s, which would guarantee an appropriate base vacuum (of the order of at least 5x10-7mbar) and a relatively short pump-down time, for the volume of the chamber required by the Contracting Party, with dimensions of 14 inches by 14 inches,. Considering that, does the Contracting Party require the use of such a pump, with a minimum capacity of 240l/s?</w:t>
      </w:r>
    </w:p>
    <w:p w14:paraId="3678F434" w14:textId="77777777" w:rsidR="00E5749E" w:rsidRPr="00E5749E" w:rsidRDefault="00E5749E" w:rsidP="00E5749E">
      <w:pPr>
        <w:numPr>
          <w:ilvl w:val="1"/>
          <w:numId w:val="2"/>
        </w:numPr>
        <w:spacing w:after="200" w:line="360" w:lineRule="auto"/>
        <w:contextualSpacing/>
        <w:jc w:val="both"/>
        <w:rPr>
          <w:rFonts w:eastAsia="MS Mincho"/>
          <w:szCs w:val="22"/>
          <w:lang w:val="en-GB" w:eastAsia="ja-JP"/>
        </w:rPr>
      </w:pPr>
      <w:r w:rsidRPr="00E5749E">
        <w:rPr>
          <w:rFonts w:eastAsia="MS Mincho"/>
          <w:szCs w:val="22"/>
          <w:lang w:val="en-GB" w:eastAsia="ja-JP"/>
        </w:rPr>
        <w:lastRenderedPageBreak/>
        <w:t>What does the Contracting Party understand by an “automatic lift”? Is it a rotating sample rack controlled automatically from the control system?</w:t>
      </w:r>
    </w:p>
    <w:p w14:paraId="593D3253" w14:textId="3FDB646A" w:rsidR="00E5749E" w:rsidRPr="00E5749E" w:rsidRDefault="00E5749E" w:rsidP="00F81175">
      <w:pPr>
        <w:numPr>
          <w:ilvl w:val="0"/>
          <w:numId w:val="2"/>
        </w:numPr>
        <w:spacing w:after="200" w:line="360" w:lineRule="auto"/>
        <w:contextualSpacing/>
        <w:jc w:val="both"/>
        <w:rPr>
          <w:rFonts w:eastAsia="MS Mincho"/>
          <w:szCs w:val="22"/>
          <w:lang w:val="en-GB" w:eastAsia="ja-JP"/>
        </w:rPr>
      </w:pPr>
      <w:r w:rsidRPr="00E5749E">
        <w:rPr>
          <w:rFonts w:eastAsia="MS Mincho"/>
          <w:szCs w:val="22"/>
          <w:lang w:val="en-GB" w:eastAsia="ja-JP"/>
        </w:rPr>
        <w:t>Thermal source</w:t>
      </w:r>
    </w:p>
    <w:p w14:paraId="1BC08647" w14:textId="77777777" w:rsidR="00E5749E" w:rsidRPr="00E5749E" w:rsidRDefault="00E5749E" w:rsidP="00E5749E">
      <w:pPr>
        <w:numPr>
          <w:ilvl w:val="0"/>
          <w:numId w:val="3"/>
        </w:numPr>
        <w:spacing w:after="200" w:line="360" w:lineRule="auto"/>
        <w:contextualSpacing/>
        <w:jc w:val="both"/>
        <w:rPr>
          <w:rFonts w:eastAsia="MS Mincho"/>
          <w:szCs w:val="22"/>
          <w:lang w:val="en-GB" w:eastAsia="ja-JP"/>
        </w:rPr>
      </w:pPr>
      <w:r w:rsidRPr="00E5749E">
        <w:rPr>
          <w:rFonts w:eastAsia="MS Mincho"/>
          <w:szCs w:val="22"/>
          <w:lang w:val="en-GB" w:eastAsia="ja-JP"/>
        </w:rPr>
        <w:t>The Contracting Party requires that the thermal sources be power- supplied with a minimum power  of 1kW. The standard power supplies used in thermal evaporation systems have a power rating of 800W (8V/100A). This power rating is sufficient for typical vapour deposition processes with popular materials, and this type of power supply is widely  used. It is possible to use  power supplies with higher power ratings, such as the required 1kW. However, this is directly related to the higher cost of the apparatus. Considering this, does the Contracting Party allow a system equipped with two thermal evaporation sources, each with a power rating of 0.8 kW, with the possibility of switching and control from the control panel?</w:t>
      </w:r>
    </w:p>
    <w:p w14:paraId="43EC0964" w14:textId="77777777" w:rsidR="00E5749E" w:rsidRPr="00E5749E" w:rsidRDefault="00E5749E" w:rsidP="00F81175">
      <w:pPr>
        <w:numPr>
          <w:ilvl w:val="0"/>
          <w:numId w:val="2"/>
        </w:numPr>
        <w:spacing w:after="200" w:line="360" w:lineRule="auto"/>
        <w:contextualSpacing/>
        <w:jc w:val="both"/>
        <w:rPr>
          <w:rFonts w:eastAsia="MS Mincho"/>
          <w:szCs w:val="22"/>
          <w:lang w:val="en-GB" w:eastAsia="ja-JP"/>
        </w:rPr>
      </w:pPr>
      <w:r w:rsidRPr="00E5749E">
        <w:rPr>
          <w:rFonts w:eastAsia="MS Mincho"/>
          <w:szCs w:val="22"/>
          <w:lang w:val="en-GB" w:eastAsia="ja-JP"/>
        </w:rPr>
        <w:t>Ion sputtering source</w:t>
      </w:r>
    </w:p>
    <w:p w14:paraId="513112A0" w14:textId="77777777" w:rsidR="00E5749E" w:rsidRPr="00E5749E" w:rsidRDefault="00E5749E" w:rsidP="00F81175">
      <w:pPr>
        <w:numPr>
          <w:ilvl w:val="1"/>
          <w:numId w:val="2"/>
        </w:numPr>
        <w:spacing w:after="200" w:line="360" w:lineRule="auto"/>
        <w:contextualSpacing/>
        <w:jc w:val="both"/>
        <w:rPr>
          <w:rFonts w:eastAsia="MS Mincho"/>
          <w:szCs w:val="22"/>
          <w:lang w:val="en-GB" w:eastAsia="ja-JP"/>
        </w:rPr>
      </w:pPr>
      <w:r w:rsidRPr="00E5749E">
        <w:rPr>
          <w:rFonts w:eastAsia="MS Mincho"/>
          <w:szCs w:val="22"/>
          <w:lang w:val="en-GB" w:eastAsia="ja-JP"/>
        </w:rPr>
        <w:t>The Contracting Party requires that the magnetron sources be equipped with a power supply system with a minimum power rating of 1kW and that they cooperate with targets with a diameter of 2 inches. 850W power supplies are typically used in magnetron systems for 2” targets. Higher rating power supplies are used with  large magnetron guns to work large-size  targets such as 3” or 4”. The 2” magnetron gun can be provided with a more powerful  power supply, which makes the device more expensive without increasing the quality of the processes. Such high power level is not necessary for handling  2” targets. Considering this, does the Contracting Party allow a system with a magnetron power supply with a power rating of 850W?</w:t>
      </w:r>
    </w:p>
    <w:p w14:paraId="62A46109" w14:textId="77777777" w:rsidR="00E5749E" w:rsidRPr="00E5749E" w:rsidRDefault="00E5749E" w:rsidP="00F81175">
      <w:pPr>
        <w:numPr>
          <w:ilvl w:val="1"/>
          <w:numId w:val="2"/>
        </w:numPr>
        <w:spacing w:after="200" w:line="360" w:lineRule="auto"/>
        <w:contextualSpacing/>
        <w:jc w:val="both"/>
        <w:rPr>
          <w:rFonts w:eastAsia="MS Mincho"/>
          <w:szCs w:val="22"/>
          <w:lang w:val="en-GB" w:eastAsia="ja-JP"/>
        </w:rPr>
      </w:pPr>
      <w:r w:rsidRPr="00E5749E">
        <w:rPr>
          <w:rFonts w:eastAsia="MS Mincho"/>
          <w:szCs w:val="22"/>
          <w:lang w:val="en-GB" w:eastAsia="ja-JP"/>
        </w:rPr>
        <w:lastRenderedPageBreak/>
        <w:t>Does the Contracting Party require two independent power supplies for magnetron guns, or will one power supply that can be switched between two magnetron guns suffice?</w:t>
      </w:r>
    </w:p>
    <w:p w14:paraId="572B7919" w14:textId="77777777" w:rsidR="00E5749E" w:rsidRPr="00E5749E" w:rsidRDefault="00E5749E" w:rsidP="00F81175">
      <w:pPr>
        <w:numPr>
          <w:ilvl w:val="0"/>
          <w:numId w:val="2"/>
        </w:numPr>
        <w:spacing w:after="200" w:line="360" w:lineRule="auto"/>
        <w:contextualSpacing/>
        <w:jc w:val="both"/>
        <w:rPr>
          <w:rFonts w:eastAsia="MS Mincho"/>
          <w:szCs w:val="22"/>
          <w:lang w:val="en-GB" w:eastAsia="ja-JP"/>
        </w:rPr>
      </w:pPr>
      <w:r w:rsidRPr="00E5749E">
        <w:rPr>
          <w:rFonts w:eastAsia="MS Mincho"/>
          <w:szCs w:val="22"/>
          <w:lang w:val="en-GB" w:eastAsia="ja-JP"/>
        </w:rPr>
        <w:t>Gas inlet control and Electronic control panel</w:t>
      </w:r>
    </w:p>
    <w:p w14:paraId="39D1A453" w14:textId="77777777" w:rsidR="00E5749E" w:rsidRPr="00E5749E" w:rsidRDefault="00E5749E" w:rsidP="00E5749E">
      <w:pPr>
        <w:spacing w:after="200" w:line="360" w:lineRule="auto"/>
        <w:ind w:left="1416"/>
        <w:jc w:val="both"/>
        <w:rPr>
          <w:rFonts w:eastAsia="MS Mincho"/>
          <w:szCs w:val="22"/>
          <w:lang w:val="en-GB" w:eastAsia="ja-JP"/>
        </w:rPr>
      </w:pPr>
      <w:r w:rsidRPr="00E5749E">
        <w:rPr>
          <w:rFonts w:eastAsia="MS Mincho"/>
          <w:szCs w:val="22"/>
          <w:lang w:val="en-GB" w:eastAsia="ja-JP"/>
        </w:rPr>
        <w:t>The Contracting Party requires that the gas inlet  be controlled by a needle valve and a shut-off valve, while requiring electronic control of all process parameters. We understand that  thus the use of mass flow controllers (MFCs) of gases is required  that are necessary to achieve full flow control from the control panel?</w:t>
      </w:r>
    </w:p>
    <w:p w14:paraId="3A99E1BD" w14:textId="77777777" w:rsidR="00E5749E" w:rsidRPr="00E5749E" w:rsidRDefault="00E5749E" w:rsidP="00E5749E">
      <w:pPr>
        <w:spacing w:after="200" w:line="360" w:lineRule="auto"/>
        <w:ind w:left="1416"/>
        <w:jc w:val="both"/>
        <w:rPr>
          <w:rFonts w:eastAsia="MS Mincho"/>
          <w:b/>
          <w:szCs w:val="22"/>
          <w:u w:val="single"/>
          <w:lang w:val="en-GB" w:eastAsia="ja-JP"/>
        </w:rPr>
      </w:pPr>
      <w:r w:rsidRPr="00E5749E">
        <w:rPr>
          <w:rFonts w:eastAsia="MS Mincho"/>
          <w:b/>
          <w:szCs w:val="22"/>
          <w:u w:val="single"/>
          <w:lang w:val="en-GB" w:eastAsia="ja-JP"/>
        </w:rPr>
        <w:t>Answers:</w:t>
      </w:r>
    </w:p>
    <w:p w14:paraId="3C75E47B" w14:textId="77777777" w:rsidR="00E5749E" w:rsidRPr="00E5749E" w:rsidRDefault="00E5749E" w:rsidP="00E5749E">
      <w:pPr>
        <w:numPr>
          <w:ilvl w:val="0"/>
          <w:numId w:val="4"/>
        </w:numPr>
        <w:spacing w:after="200" w:line="360" w:lineRule="auto"/>
        <w:contextualSpacing/>
        <w:jc w:val="both"/>
        <w:rPr>
          <w:rFonts w:eastAsia="MS Mincho"/>
          <w:szCs w:val="22"/>
          <w:lang w:val="en-GB" w:eastAsia="ja-JP"/>
        </w:rPr>
      </w:pPr>
      <w:r w:rsidRPr="00E5749E">
        <w:rPr>
          <w:rFonts w:eastAsia="MS Mincho"/>
          <w:szCs w:val="22"/>
          <w:lang w:val="en-GB" w:eastAsia="ja-JP"/>
        </w:rPr>
        <w:t>The system is to be powered via a DC power supply, however the Contracting Party will accept the RF version with similar parameters, the coating  of ceramics is treated only as an option - the priority is metal sputtering and vapour deposition.</w:t>
      </w:r>
    </w:p>
    <w:p w14:paraId="11CB0DD7" w14:textId="77777777" w:rsidR="00E5749E" w:rsidRPr="00E5749E" w:rsidRDefault="00E5749E" w:rsidP="00E5749E">
      <w:pPr>
        <w:numPr>
          <w:ilvl w:val="0"/>
          <w:numId w:val="4"/>
        </w:numPr>
        <w:spacing w:after="200" w:line="360" w:lineRule="auto"/>
        <w:contextualSpacing/>
        <w:jc w:val="both"/>
        <w:rPr>
          <w:rFonts w:eastAsia="MS Mincho"/>
          <w:szCs w:val="22"/>
          <w:lang w:val="en-GB" w:eastAsia="ja-JP"/>
        </w:rPr>
      </w:pPr>
    </w:p>
    <w:p w14:paraId="35DEABB3" w14:textId="77777777" w:rsidR="00E5749E" w:rsidRPr="00E5749E" w:rsidRDefault="00E5749E" w:rsidP="00E5749E">
      <w:pPr>
        <w:numPr>
          <w:ilvl w:val="1"/>
          <w:numId w:val="4"/>
        </w:numPr>
        <w:spacing w:after="200" w:line="360" w:lineRule="auto"/>
        <w:contextualSpacing/>
        <w:jc w:val="both"/>
        <w:rPr>
          <w:rFonts w:eastAsia="MS Mincho"/>
          <w:szCs w:val="22"/>
          <w:lang w:val="en-GB" w:eastAsia="ja-JP"/>
        </w:rPr>
      </w:pPr>
      <w:r w:rsidRPr="00E5749E">
        <w:rPr>
          <w:rFonts w:eastAsia="MS Mincho"/>
          <w:szCs w:val="22"/>
          <w:lang w:val="en-GB" w:eastAsia="ja-JP"/>
        </w:rPr>
        <w:t>The system was expected to have a 14” x 14” chamber/jar and a pump with a capacity no less than 60l/s. With a larger chamber, the Contracting Party expects the use of a pump with a proportionally higher capacity. Thus, the Contracting Party will accept a pump with a higher capacity, so that the  pump- down time to the working pressure is in the range of 15-20 minutes.</w:t>
      </w:r>
    </w:p>
    <w:p w14:paraId="3A6DCD84" w14:textId="77777777" w:rsidR="00E5749E" w:rsidRPr="00E5749E" w:rsidRDefault="00E5749E" w:rsidP="00E5749E">
      <w:pPr>
        <w:numPr>
          <w:ilvl w:val="1"/>
          <w:numId w:val="4"/>
        </w:numPr>
        <w:spacing w:after="200" w:line="360" w:lineRule="auto"/>
        <w:contextualSpacing/>
        <w:jc w:val="both"/>
        <w:rPr>
          <w:rFonts w:eastAsia="MS Mincho"/>
          <w:szCs w:val="22"/>
          <w:lang w:val="en-GB" w:eastAsia="ja-JP"/>
        </w:rPr>
      </w:pPr>
      <w:r w:rsidRPr="00E5749E">
        <w:rPr>
          <w:rFonts w:eastAsia="MS Mincho"/>
          <w:szCs w:val="22"/>
          <w:lang w:val="en-GB" w:eastAsia="ja-JP"/>
        </w:rPr>
        <w:t>The "automatic lift" is not an automatically controlled sample rack, but a jar lifting system. The Contracting Party will also accept another solution depending on the chamber structure  that would facilitate  the system operation,.</w:t>
      </w:r>
    </w:p>
    <w:p w14:paraId="2172127A" w14:textId="77777777" w:rsidR="00E5749E" w:rsidRPr="00E5749E" w:rsidRDefault="00E5749E" w:rsidP="00E5749E">
      <w:pPr>
        <w:numPr>
          <w:ilvl w:val="0"/>
          <w:numId w:val="4"/>
        </w:numPr>
        <w:spacing w:after="200" w:line="360" w:lineRule="auto"/>
        <w:contextualSpacing/>
        <w:jc w:val="both"/>
        <w:rPr>
          <w:rFonts w:eastAsia="MS Mincho"/>
          <w:szCs w:val="22"/>
          <w:lang w:val="en-GB" w:eastAsia="ja-JP"/>
        </w:rPr>
      </w:pPr>
      <w:r w:rsidRPr="00E5749E">
        <w:rPr>
          <w:rFonts w:eastAsia="MS Mincho"/>
          <w:szCs w:val="22"/>
          <w:lang w:val="en-GB" w:eastAsia="ja-JP"/>
        </w:rPr>
        <w:t>For resistance heating, a power supply of at least 1 kW is required. The specification document stipulates one switchable power supply.</w:t>
      </w:r>
    </w:p>
    <w:p w14:paraId="303B9DC6" w14:textId="77777777" w:rsidR="00E5749E" w:rsidRPr="00E5749E" w:rsidRDefault="00E5749E" w:rsidP="00E5749E">
      <w:pPr>
        <w:numPr>
          <w:ilvl w:val="0"/>
          <w:numId w:val="4"/>
        </w:numPr>
        <w:spacing w:after="200" w:line="360" w:lineRule="auto"/>
        <w:contextualSpacing/>
        <w:jc w:val="both"/>
        <w:rPr>
          <w:rFonts w:eastAsia="MS Mincho"/>
          <w:szCs w:val="22"/>
          <w:lang w:val="en-GB" w:eastAsia="ja-JP"/>
        </w:rPr>
      </w:pPr>
      <w:r w:rsidRPr="00E5749E">
        <w:rPr>
          <w:rFonts w:eastAsia="MS Mincho"/>
          <w:szCs w:val="22"/>
          <w:lang w:val="en-GB" w:eastAsia="ja-JP"/>
        </w:rPr>
        <w:lastRenderedPageBreak/>
        <w:t>In the case of the magnetron, we allow a power supply of at least 850 W, especially in the RF version. The specification document mentions one switchable power supply.</w:t>
      </w:r>
    </w:p>
    <w:p w14:paraId="7A208B65" w14:textId="77777777" w:rsidR="00E5749E" w:rsidRPr="00E5749E" w:rsidRDefault="00E5749E" w:rsidP="00E5749E">
      <w:pPr>
        <w:numPr>
          <w:ilvl w:val="0"/>
          <w:numId w:val="4"/>
        </w:numPr>
        <w:spacing w:after="200" w:line="360" w:lineRule="auto"/>
        <w:contextualSpacing/>
        <w:jc w:val="both"/>
        <w:rPr>
          <w:rFonts w:eastAsia="MS Mincho"/>
          <w:szCs w:val="22"/>
          <w:lang w:val="en-GB" w:eastAsia="ja-JP"/>
        </w:rPr>
      </w:pPr>
      <w:r w:rsidRPr="00E5749E">
        <w:rPr>
          <w:rFonts w:eastAsia="MS Mincho"/>
          <w:szCs w:val="22"/>
          <w:lang w:val="en-GB" w:eastAsia="ja-JP"/>
        </w:rPr>
        <w:t>It is allowed to use either mass flow controllers or another solution ensuring easy control of the process parameters (e.g. automatically controlled throttling diaphragms at the inlet to the  turbomolecular pump).</w:t>
      </w:r>
    </w:p>
    <w:p w14:paraId="4D90930F" w14:textId="77777777" w:rsidR="00E5749E" w:rsidRPr="00E5749E" w:rsidRDefault="00E5749E" w:rsidP="00E5749E">
      <w:pPr>
        <w:spacing w:after="200" w:line="360" w:lineRule="auto"/>
        <w:ind w:left="360"/>
        <w:jc w:val="both"/>
        <w:rPr>
          <w:rFonts w:eastAsia="MS Mincho"/>
          <w:b/>
          <w:szCs w:val="22"/>
          <w:u w:val="single"/>
          <w:lang w:val="en-GB" w:eastAsia="ja-JP"/>
        </w:rPr>
      </w:pPr>
      <w:r w:rsidRPr="00E5749E">
        <w:rPr>
          <w:rFonts w:eastAsia="MS Mincho"/>
          <w:b/>
          <w:szCs w:val="22"/>
          <w:u w:val="single"/>
          <w:lang w:val="en-GB" w:eastAsia="ja-JP"/>
        </w:rPr>
        <w:t xml:space="preserve">In response to the above queries, the contents of the </w:t>
      </w:r>
      <w:proofErr w:type="spellStart"/>
      <w:r w:rsidRPr="00E5749E">
        <w:rPr>
          <w:rFonts w:eastAsia="MS Mincho"/>
          <w:b/>
          <w:szCs w:val="22"/>
          <w:u w:val="single"/>
          <w:lang w:val="en-GB" w:eastAsia="ja-JP"/>
        </w:rPr>
        <w:t>ToR</w:t>
      </w:r>
      <w:proofErr w:type="spellEnd"/>
      <w:r w:rsidRPr="00E5749E">
        <w:rPr>
          <w:rFonts w:eastAsia="MS Mincho"/>
          <w:b/>
          <w:szCs w:val="22"/>
          <w:u w:val="single"/>
          <w:lang w:val="en-GB" w:eastAsia="ja-JP"/>
        </w:rPr>
        <w:t xml:space="preserve"> are amended as follows:</w:t>
      </w:r>
    </w:p>
    <w:p w14:paraId="3E66798C" w14:textId="77777777" w:rsidR="00E5749E" w:rsidRPr="00E5749E" w:rsidRDefault="00E5749E" w:rsidP="00E5749E">
      <w:pPr>
        <w:spacing w:after="200" w:line="360" w:lineRule="auto"/>
        <w:ind w:left="360"/>
        <w:jc w:val="both"/>
        <w:rPr>
          <w:rFonts w:eastAsia="MS Mincho"/>
          <w:b/>
          <w:szCs w:val="22"/>
          <w:lang w:val="en-GB" w:eastAsia="ja-JP"/>
        </w:rPr>
      </w:pPr>
      <w:r w:rsidRPr="00E5749E">
        <w:rPr>
          <w:rFonts w:eastAsia="MS Mincho"/>
          <w:b/>
          <w:szCs w:val="22"/>
          <w:lang w:val="en-GB" w:eastAsia="ja-JP"/>
        </w:rPr>
        <w:t xml:space="preserve">In the description of the subject of the contract in section 4.1.  of the </w:t>
      </w:r>
      <w:proofErr w:type="spellStart"/>
      <w:r w:rsidRPr="00E5749E">
        <w:rPr>
          <w:rFonts w:eastAsia="MS Mincho"/>
          <w:b/>
          <w:szCs w:val="22"/>
          <w:lang w:val="en-GB" w:eastAsia="ja-JP"/>
        </w:rPr>
        <w:t>ToR</w:t>
      </w:r>
      <w:proofErr w:type="spellEnd"/>
      <w:r w:rsidRPr="00E5749E">
        <w:rPr>
          <w:rFonts w:eastAsia="MS Mincho"/>
          <w:b/>
          <w:szCs w:val="22"/>
          <w:lang w:val="en-GB" w:eastAsia="ja-JP"/>
        </w:rPr>
        <w:t>:</w:t>
      </w:r>
    </w:p>
    <w:p w14:paraId="7C51B431" w14:textId="77777777" w:rsidR="00E5749E" w:rsidRPr="00E5749E" w:rsidRDefault="00E5749E" w:rsidP="00E5749E">
      <w:pPr>
        <w:spacing w:after="200" w:line="360" w:lineRule="auto"/>
        <w:ind w:left="360"/>
        <w:jc w:val="both"/>
        <w:rPr>
          <w:rFonts w:eastAsia="MS Mincho"/>
          <w:szCs w:val="22"/>
          <w:lang w:val="en-GB" w:eastAsia="ja-JP"/>
        </w:rPr>
      </w:pPr>
      <w:r w:rsidRPr="00E5749E">
        <w:rPr>
          <w:rFonts w:eastAsia="MS Mincho"/>
          <w:b/>
          <w:szCs w:val="22"/>
          <w:lang w:val="en-GB" w:eastAsia="ja-JP"/>
        </w:rPr>
        <w:t>Ion sputtering source:</w:t>
      </w:r>
    </w:p>
    <w:p w14:paraId="657AAED0" w14:textId="77777777" w:rsidR="00E5749E" w:rsidRPr="00E5749E" w:rsidRDefault="00E5749E" w:rsidP="00E5749E">
      <w:pPr>
        <w:spacing w:after="200" w:line="360" w:lineRule="auto"/>
        <w:ind w:left="360"/>
        <w:jc w:val="both"/>
        <w:rPr>
          <w:rFonts w:eastAsia="MS Mincho"/>
          <w:szCs w:val="22"/>
          <w:lang w:val="en-GB" w:eastAsia="ja-JP"/>
        </w:rPr>
      </w:pPr>
      <w:r w:rsidRPr="00E5749E">
        <w:rPr>
          <w:rFonts w:eastAsia="MS Mincho"/>
          <w:szCs w:val="22"/>
          <w:lang w:val="en-GB" w:eastAsia="ja-JP"/>
        </w:rPr>
        <w:t xml:space="preserve">At least  2 magnetron sources with a diameter of 2 inches and a DC power supply with a minimum power rating of 1kW. Source selection is to be set on the control panel of the system. </w:t>
      </w:r>
    </w:p>
    <w:p w14:paraId="2E915ADF" w14:textId="77777777" w:rsidR="00E5749E" w:rsidRPr="00E5749E" w:rsidRDefault="00E5749E" w:rsidP="00E5749E">
      <w:pPr>
        <w:spacing w:after="200" w:line="360" w:lineRule="auto"/>
        <w:ind w:left="360"/>
        <w:jc w:val="both"/>
        <w:rPr>
          <w:rFonts w:eastAsia="MS Mincho"/>
          <w:b/>
          <w:szCs w:val="22"/>
          <w:lang w:val="en-GB" w:eastAsia="ja-JP"/>
        </w:rPr>
      </w:pPr>
      <w:r w:rsidRPr="00E5749E">
        <w:rPr>
          <w:rFonts w:eastAsia="MS Mincho"/>
          <w:b/>
          <w:szCs w:val="22"/>
          <w:lang w:val="en-GB" w:eastAsia="ja-JP"/>
        </w:rPr>
        <w:t>This is to be  replaced by:</w:t>
      </w:r>
    </w:p>
    <w:p w14:paraId="1957F9C7" w14:textId="77777777" w:rsidR="00E5749E" w:rsidRPr="00E5749E" w:rsidRDefault="00E5749E" w:rsidP="00E5749E">
      <w:pPr>
        <w:spacing w:after="200" w:line="360" w:lineRule="auto"/>
        <w:ind w:left="360"/>
        <w:jc w:val="both"/>
        <w:rPr>
          <w:rFonts w:eastAsia="MS Mincho"/>
          <w:szCs w:val="22"/>
          <w:lang w:val="en-GB" w:eastAsia="ja-JP"/>
        </w:rPr>
      </w:pPr>
      <w:r w:rsidRPr="00E5749E">
        <w:rPr>
          <w:rFonts w:eastAsia="MS Mincho"/>
          <w:b/>
          <w:szCs w:val="22"/>
          <w:lang w:val="en-GB" w:eastAsia="ja-JP"/>
        </w:rPr>
        <w:t>Ion sputtering source:</w:t>
      </w:r>
    </w:p>
    <w:p w14:paraId="5F15F5D2" w14:textId="77777777" w:rsidR="00E5749E" w:rsidRPr="00E5749E" w:rsidRDefault="00E5749E" w:rsidP="00E5749E">
      <w:pPr>
        <w:spacing w:after="200" w:line="360" w:lineRule="auto"/>
        <w:ind w:left="360"/>
        <w:jc w:val="both"/>
        <w:rPr>
          <w:rFonts w:eastAsia="MS Mincho"/>
          <w:szCs w:val="22"/>
          <w:lang w:val="en-GB" w:eastAsia="ja-JP"/>
        </w:rPr>
      </w:pPr>
      <w:r w:rsidRPr="00E5749E">
        <w:rPr>
          <w:rFonts w:eastAsia="MS Mincho"/>
          <w:szCs w:val="22"/>
          <w:lang w:val="en-GB" w:eastAsia="ja-JP"/>
        </w:rPr>
        <w:t>At least 2 magnetron sources with a diameter of 2 inches and a DC power supply with a minimum power rating of 850W. Source selection is to be set on the control panel of the device.</w:t>
      </w:r>
    </w:p>
    <w:p w14:paraId="688471C6" w14:textId="5A05826F" w:rsidR="00E5749E" w:rsidRPr="00E5749E" w:rsidRDefault="00E5749E" w:rsidP="00E5749E">
      <w:pPr>
        <w:spacing w:after="200" w:line="360" w:lineRule="auto"/>
        <w:jc w:val="both"/>
        <w:rPr>
          <w:rFonts w:eastAsia="MS Mincho"/>
          <w:szCs w:val="22"/>
          <w:lang w:val="en-GB" w:eastAsia="ja-JP"/>
        </w:rPr>
      </w:pPr>
      <w:r>
        <w:rPr>
          <w:rFonts w:eastAsia="MS Mincho"/>
          <w:szCs w:val="22"/>
          <w:lang w:val="en-GB" w:eastAsia="ja-JP"/>
        </w:rPr>
        <w:t xml:space="preserve">                                                                                       </w:t>
      </w:r>
      <w:r w:rsidRPr="00E5749E">
        <w:rPr>
          <w:rFonts w:eastAsia="MS Mincho"/>
          <w:szCs w:val="22"/>
          <w:lang w:val="en-GB" w:eastAsia="ja-JP"/>
        </w:rPr>
        <w:t>KANCLERZ</w:t>
      </w:r>
    </w:p>
    <w:p w14:paraId="3C0D95C4" w14:textId="77777777" w:rsidR="00E5749E" w:rsidRPr="00E5749E" w:rsidRDefault="00E5749E" w:rsidP="00E5749E">
      <w:pPr>
        <w:tabs>
          <w:tab w:val="left" w:pos="6795"/>
        </w:tabs>
        <w:spacing w:after="200" w:line="276" w:lineRule="auto"/>
        <w:rPr>
          <w:rFonts w:eastAsia="MS Mincho"/>
          <w:szCs w:val="22"/>
          <w:lang w:val="en-GB" w:eastAsia="ja-JP"/>
        </w:rPr>
      </w:pPr>
    </w:p>
    <w:p w14:paraId="70375C10" w14:textId="2EDE0938" w:rsidR="00E5749E" w:rsidRPr="00E5749E" w:rsidRDefault="00E5749E" w:rsidP="00E5749E">
      <w:pPr>
        <w:tabs>
          <w:tab w:val="left" w:pos="6795"/>
        </w:tabs>
        <w:spacing w:after="200" w:line="276" w:lineRule="auto"/>
        <w:rPr>
          <w:rFonts w:eastAsia="MS Mincho"/>
          <w:szCs w:val="22"/>
          <w:lang w:val="en-GB" w:eastAsia="ja-JP"/>
        </w:rPr>
      </w:pPr>
      <w:r w:rsidRPr="00E5749E">
        <w:rPr>
          <w:rFonts w:eastAsia="MS Mincho"/>
          <w:szCs w:val="22"/>
          <w:lang w:val="en-GB" w:eastAsia="ja-JP"/>
        </w:rPr>
        <w:t xml:space="preserve">                                                                                        </w:t>
      </w:r>
      <w:proofErr w:type="spellStart"/>
      <w:r w:rsidRPr="00E5749E">
        <w:rPr>
          <w:rFonts w:eastAsia="MS Mincho"/>
          <w:szCs w:val="22"/>
          <w:lang w:val="en-GB" w:eastAsia="ja-JP"/>
        </w:rPr>
        <w:t>mgr</w:t>
      </w:r>
      <w:proofErr w:type="spellEnd"/>
      <w:r w:rsidRPr="00E5749E">
        <w:rPr>
          <w:rFonts w:eastAsia="MS Mincho"/>
          <w:szCs w:val="22"/>
          <w:lang w:val="en-GB" w:eastAsia="ja-JP"/>
        </w:rPr>
        <w:t xml:space="preserve"> </w:t>
      </w:r>
      <w:proofErr w:type="spellStart"/>
      <w:r w:rsidRPr="00E5749E">
        <w:rPr>
          <w:rFonts w:eastAsia="MS Mincho"/>
          <w:szCs w:val="22"/>
          <w:lang w:val="en-GB" w:eastAsia="ja-JP"/>
        </w:rPr>
        <w:t>inż</w:t>
      </w:r>
      <w:proofErr w:type="spellEnd"/>
      <w:r w:rsidRPr="00E5749E">
        <w:rPr>
          <w:rFonts w:eastAsia="MS Mincho"/>
          <w:szCs w:val="22"/>
          <w:lang w:val="en-GB" w:eastAsia="ja-JP"/>
        </w:rPr>
        <w:t xml:space="preserve">. Henryk </w:t>
      </w:r>
      <w:proofErr w:type="spellStart"/>
      <w:r w:rsidRPr="00E5749E">
        <w:rPr>
          <w:rFonts w:eastAsia="MS Mincho"/>
          <w:szCs w:val="22"/>
          <w:lang w:val="en-GB" w:eastAsia="ja-JP"/>
        </w:rPr>
        <w:t>Zioło</w:t>
      </w:r>
      <w:proofErr w:type="spellEnd"/>
    </w:p>
    <w:p w14:paraId="43F87A1A" w14:textId="77777777" w:rsidR="00392574" w:rsidRPr="00E5749E" w:rsidRDefault="00392574" w:rsidP="00BD2553">
      <w:pPr>
        <w:rPr>
          <w:lang w:val="en-GB"/>
        </w:rPr>
      </w:pPr>
    </w:p>
    <w:p w14:paraId="2E711B7A" w14:textId="77777777" w:rsidR="00BD2553" w:rsidRPr="00E5749E" w:rsidRDefault="00BD2553" w:rsidP="00BD2553">
      <w:pPr>
        <w:rPr>
          <w:lang w:val="en-GB"/>
        </w:rPr>
      </w:pPr>
    </w:p>
    <w:p w14:paraId="4437DD9A" w14:textId="77777777" w:rsidR="00BD2553" w:rsidRPr="00E5749E" w:rsidRDefault="00BD2553" w:rsidP="00BD2553">
      <w:pPr>
        <w:rPr>
          <w:lang w:val="en-GB"/>
        </w:rPr>
      </w:pPr>
    </w:p>
    <w:p w14:paraId="2E3D4552" w14:textId="77777777" w:rsidR="00BD2553" w:rsidRPr="00E5749E" w:rsidRDefault="00BD2553" w:rsidP="00BD2553">
      <w:pPr>
        <w:rPr>
          <w:lang w:val="en-GB"/>
        </w:rPr>
      </w:pPr>
    </w:p>
    <w:p w14:paraId="7F993599" w14:textId="77777777" w:rsidR="00BD2553" w:rsidRPr="00E5749E" w:rsidRDefault="00BD2553" w:rsidP="00BD2553">
      <w:pPr>
        <w:rPr>
          <w:lang w:val="en-GB"/>
        </w:rPr>
      </w:pPr>
    </w:p>
    <w:p w14:paraId="33AA347B" w14:textId="77777777" w:rsidR="00BD2553" w:rsidRPr="00E5749E" w:rsidRDefault="00BD2553" w:rsidP="00BD2553">
      <w:pPr>
        <w:rPr>
          <w:lang w:val="en-GB"/>
        </w:rPr>
      </w:pPr>
    </w:p>
    <w:p w14:paraId="23AC1CF1" w14:textId="77777777" w:rsidR="00BD2553" w:rsidRPr="00E5749E" w:rsidRDefault="00BD2553" w:rsidP="00BD2553">
      <w:pPr>
        <w:rPr>
          <w:lang w:val="en-GB"/>
        </w:rPr>
      </w:pPr>
    </w:p>
    <w:p w14:paraId="1CDEFD41" w14:textId="77777777" w:rsidR="00BD2553" w:rsidRPr="00E5749E" w:rsidRDefault="00BD2553" w:rsidP="00BD2553">
      <w:pPr>
        <w:rPr>
          <w:lang w:val="en-GB"/>
        </w:rPr>
      </w:pPr>
    </w:p>
    <w:p w14:paraId="31A666D4" w14:textId="77777777" w:rsidR="00BD2553" w:rsidRPr="00E5749E" w:rsidRDefault="00BD2553" w:rsidP="00BD2553">
      <w:pPr>
        <w:rPr>
          <w:lang w:val="en-GB"/>
        </w:rPr>
      </w:pPr>
    </w:p>
    <w:p w14:paraId="57C3A00A" w14:textId="77777777" w:rsidR="00BD2553" w:rsidRPr="00E5749E" w:rsidRDefault="00BD2553" w:rsidP="00BD2553">
      <w:pPr>
        <w:rPr>
          <w:lang w:val="en-GB"/>
        </w:rPr>
      </w:pPr>
    </w:p>
    <w:p w14:paraId="06DF9559" w14:textId="77777777" w:rsidR="00BD2553" w:rsidRPr="00E5749E" w:rsidRDefault="00BD2553" w:rsidP="00BD2553">
      <w:pPr>
        <w:rPr>
          <w:lang w:val="en-GB"/>
        </w:rPr>
      </w:pPr>
    </w:p>
    <w:p w14:paraId="4A713885" w14:textId="77777777" w:rsidR="00BD2553" w:rsidRPr="00E5749E" w:rsidRDefault="00BD2553" w:rsidP="00BD2553">
      <w:pPr>
        <w:rPr>
          <w:lang w:val="en-GB"/>
        </w:rPr>
      </w:pPr>
    </w:p>
    <w:p w14:paraId="74922134" w14:textId="77777777" w:rsidR="00BD2553" w:rsidRPr="00E5749E" w:rsidRDefault="00BD2553" w:rsidP="00BD2553">
      <w:pPr>
        <w:rPr>
          <w:lang w:val="en-GB"/>
        </w:rPr>
      </w:pPr>
    </w:p>
    <w:p w14:paraId="2510AE65" w14:textId="77777777" w:rsidR="00BD2553" w:rsidRPr="00E5749E" w:rsidRDefault="00BD2553" w:rsidP="00BD2553">
      <w:pPr>
        <w:rPr>
          <w:lang w:val="en-GB"/>
        </w:rPr>
      </w:pPr>
    </w:p>
    <w:p w14:paraId="0BFF1EC1" w14:textId="77777777" w:rsidR="00BD2553" w:rsidRPr="00E5749E" w:rsidRDefault="00BD2553" w:rsidP="00BD2553">
      <w:pPr>
        <w:rPr>
          <w:lang w:val="en-GB"/>
        </w:rPr>
      </w:pPr>
    </w:p>
    <w:p w14:paraId="554B7F38" w14:textId="77777777" w:rsidR="00BD2553" w:rsidRPr="00E5749E" w:rsidRDefault="00BD2553" w:rsidP="00BD2553">
      <w:pPr>
        <w:rPr>
          <w:lang w:val="en-GB"/>
        </w:rPr>
      </w:pPr>
    </w:p>
    <w:p w14:paraId="4C5C6E85" w14:textId="77777777" w:rsidR="00BD2553" w:rsidRPr="00E5749E" w:rsidRDefault="00BD2553" w:rsidP="00BD2553">
      <w:pPr>
        <w:rPr>
          <w:lang w:val="en-GB"/>
        </w:rPr>
      </w:pPr>
    </w:p>
    <w:p w14:paraId="1108C2BB" w14:textId="77777777" w:rsidR="00BD2553" w:rsidRPr="00E5749E" w:rsidRDefault="00BD2553" w:rsidP="00BD2553">
      <w:pPr>
        <w:rPr>
          <w:lang w:val="en-GB"/>
        </w:rPr>
      </w:pPr>
    </w:p>
    <w:p w14:paraId="06085831" w14:textId="77777777" w:rsidR="00BD2553" w:rsidRPr="00E5749E" w:rsidRDefault="00BD2553" w:rsidP="00BD2553">
      <w:pPr>
        <w:rPr>
          <w:lang w:val="en-GB"/>
        </w:rPr>
      </w:pPr>
    </w:p>
    <w:p w14:paraId="092BF9D7" w14:textId="77777777" w:rsidR="00BD2553" w:rsidRPr="00E5749E" w:rsidRDefault="00BD2553" w:rsidP="00BD2553">
      <w:pPr>
        <w:rPr>
          <w:lang w:val="en-GB"/>
        </w:rPr>
      </w:pPr>
    </w:p>
    <w:p w14:paraId="771C5CC2" w14:textId="77777777" w:rsidR="00BD2553" w:rsidRPr="00E5749E" w:rsidRDefault="00BD2553" w:rsidP="00BD2553">
      <w:pPr>
        <w:rPr>
          <w:lang w:val="en-GB"/>
        </w:rPr>
      </w:pPr>
    </w:p>
    <w:p w14:paraId="161F6C66" w14:textId="77777777" w:rsidR="00BD2553" w:rsidRPr="00E5749E" w:rsidRDefault="00BD2553" w:rsidP="00BD2553">
      <w:pPr>
        <w:rPr>
          <w:lang w:val="en-GB"/>
        </w:rPr>
      </w:pPr>
    </w:p>
    <w:p w14:paraId="4E8E4A83" w14:textId="77777777" w:rsidR="00BD2553" w:rsidRPr="00E5749E" w:rsidRDefault="00BD2553" w:rsidP="00BD2553">
      <w:pPr>
        <w:rPr>
          <w:lang w:val="en-GB"/>
        </w:rPr>
      </w:pPr>
    </w:p>
    <w:p w14:paraId="43CD6C0A" w14:textId="77777777" w:rsidR="00BD2553" w:rsidRPr="00E5749E" w:rsidRDefault="00BD2553" w:rsidP="00BD2553">
      <w:pPr>
        <w:rPr>
          <w:lang w:val="en-GB"/>
        </w:rPr>
      </w:pPr>
    </w:p>
    <w:sectPr w:rsidR="00BD2553" w:rsidRPr="00E5749E" w:rsidSect="00421ADF">
      <w:headerReference w:type="default" r:id="rId7"/>
      <w:headerReference w:type="first" r:id="rId8"/>
      <w:footerReference w:type="first" r:id="rId9"/>
      <w:pgSz w:w="11906" w:h="16838" w:code="9"/>
      <w:pgMar w:top="2835" w:right="1134" w:bottom="1701" w:left="2552" w:header="54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329A" w14:textId="77777777" w:rsidR="00064D95" w:rsidRDefault="00064D95">
      <w:r>
        <w:separator/>
      </w:r>
    </w:p>
  </w:endnote>
  <w:endnote w:type="continuationSeparator" w:id="0">
    <w:p w14:paraId="4B8E816F" w14:textId="77777777" w:rsidR="00064D95" w:rsidRDefault="00064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B7CC" w14:textId="77777777" w:rsidR="00421ADF" w:rsidRDefault="00421ADF" w:rsidP="00421ADF">
    <w:pPr>
      <w:pStyle w:val="Stopka"/>
      <w:ind w:firstLine="720"/>
      <w:rPr>
        <w:rFonts w:ascii="Verdana" w:hAnsi="Verdana" w:cs="Arial"/>
        <w:b/>
        <w:sz w:val="14"/>
        <w:szCs w:val="14"/>
      </w:rPr>
    </w:pPr>
    <w:r w:rsidRPr="00633BD9">
      <w:rPr>
        <w:rFonts w:ascii="Verdana" w:hAnsi="Verdana" w:cs="Arial"/>
        <w:b/>
        <w:sz w:val="14"/>
        <w:szCs w:val="14"/>
      </w:rPr>
      <w:t xml:space="preserve">Akademia Górniczo–Hutnicza | </w:t>
    </w:r>
    <w:r>
      <w:rPr>
        <w:rFonts w:ascii="Verdana" w:hAnsi="Verdana" w:cs="Arial"/>
        <w:b/>
        <w:sz w:val="14"/>
        <w:szCs w:val="14"/>
      </w:rPr>
      <w:t xml:space="preserve">Pion Kanclerza, </w:t>
    </w:r>
    <w:r w:rsidRPr="00633BD9">
      <w:rPr>
        <w:rFonts w:ascii="Verdana" w:hAnsi="Verdana" w:cs="Arial"/>
        <w:b/>
        <w:sz w:val="14"/>
        <w:szCs w:val="14"/>
      </w:rPr>
      <w:t xml:space="preserve">Dział Zamówień </w:t>
    </w:r>
    <w:r>
      <w:rPr>
        <w:rFonts w:ascii="Verdana" w:hAnsi="Verdana" w:cs="Arial"/>
        <w:b/>
        <w:sz w:val="14"/>
        <w:szCs w:val="14"/>
      </w:rPr>
      <w:t>Publicznych</w:t>
    </w:r>
  </w:p>
  <w:p w14:paraId="4AE3B3FF" w14:textId="77777777" w:rsidR="00421ADF" w:rsidRDefault="00421ADF" w:rsidP="00421ADF">
    <w:pPr>
      <w:pStyle w:val="Stopka"/>
      <w:ind w:firstLine="720"/>
      <w:rPr>
        <w:rFonts w:ascii="Verdana" w:hAnsi="Verdana" w:cs="Arial"/>
        <w:sz w:val="14"/>
        <w:szCs w:val="14"/>
      </w:rPr>
    </w:pPr>
  </w:p>
  <w:p w14:paraId="1C7D21E5" w14:textId="77777777" w:rsidR="00421ADF" w:rsidRPr="00633BD9" w:rsidRDefault="00421ADF" w:rsidP="00421ADF">
    <w:pPr>
      <w:pStyle w:val="Stopka"/>
      <w:ind w:firstLine="720"/>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14:paraId="078A0305" w14:textId="77777777" w:rsidR="00421ADF" w:rsidRPr="00633BD9" w:rsidRDefault="00421ADF" w:rsidP="00421ADF">
    <w:pPr>
      <w:pStyle w:val="Stopka"/>
      <w:ind w:firstLine="720"/>
      <w:rPr>
        <w:rFonts w:ascii="Verdana" w:hAnsi="Verdana"/>
        <w:sz w:val="14"/>
        <w:szCs w:val="14"/>
        <w:lang w:val="de-DE"/>
      </w:rPr>
    </w:pPr>
    <w:r w:rsidRPr="00633BD9">
      <w:rPr>
        <w:rFonts w:ascii="Verdana" w:hAnsi="Verdana"/>
        <w:sz w:val="14"/>
        <w:szCs w:val="14"/>
        <w:lang w:val="de-DE"/>
      </w:rPr>
      <w:t>e–mail: dzp@agh.edu.pl, www.dzp.agh.edu.pl</w:t>
    </w:r>
  </w:p>
  <w:p w14:paraId="54A28C77" w14:textId="77777777" w:rsidR="00421ADF" w:rsidRPr="00633BD9" w:rsidRDefault="00421ADF" w:rsidP="00421ADF">
    <w:pPr>
      <w:pStyle w:val="Stopka"/>
      <w:ind w:firstLine="720"/>
      <w:rPr>
        <w:rFonts w:ascii="Verdana" w:hAnsi="Verdana"/>
        <w:sz w:val="14"/>
        <w:szCs w:val="14"/>
      </w:rPr>
    </w:pPr>
    <w:r w:rsidRPr="00633BD9">
      <w:rPr>
        <w:rFonts w:ascii="Verdana" w:hAnsi="Verdana"/>
        <w:sz w:val="14"/>
        <w:szCs w:val="14"/>
      </w:rPr>
      <w:t>Nr rachunku PEKAO S.A. 96 1240 4722 1111 0000 4858 2922</w:t>
    </w:r>
  </w:p>
  <w:p w14:paraId="7AF38D2A" w14:textId="77777777" w:rsidR="00421ADF" w:rsidRDefault="00421ADF" w:rsidP="00421ADF">
    <w:pPr>
      <w:pStyle w:val="Stopka"/>
      <w:ind w:firstLine="720"/>
      <w:rPr>
        <w:rFonts w:ascii="Verdana" w:hAnsi="Verdana"/>
        <w:sz w:val="14"/>
        <w:szCs w:val="14"/>
      </w:rPr>
    </w:pPr>
    <w:r w:rsidRPr="00633BD9">
      <w:rPr>
        <w:rFonts w:ascii="Verdana" w:hAnsi="Verdana"/>
        <w:sz w:val="14"/>
        <w:szCs w:val="14"/>
      </w:rPr>
      <w:t>REGON 00</w:t>
    </w:r>
    <w:r>
      <w:rPr>
        <w:rFonts w:ascii="Verdana" w:hAnsi="Verdana"/>
        <w:sz w:val="14"/>
        <w:szCs w:val="14"/>
      </w:rPr>
      <w:t>0</w:t>
    </w:r>
    <w:r w:rsidRPr="00633BD9">
      <w:rPr>
        <w:rFonts w:ascii="Verdana" w:hAnsi="Verdana"/>
        <w:sz w:val="14"/>
        <w:szCs w:val="14"/>
      </w:rPr>
      <w:t>001577, NIP 6750001923</w:t>
    </w:r>
  </w:p>
  <w:p w14:paraId="6C7B7F96" w14:textId="77777777" w:rsidR="00421ADF" w:rsidRPr="00633BD9" w:rsidRDefault="00421ADF" w:rsidP="00421ADF">
    <w:pPr>
      <w:pStyle w:val="Stopka"/>
      <w:ind w:firstLine="720"/>
      <w:rPr>
        <w:rFonts w:ascii="Verdana" w:hAnsi="Verdana"/>
        <w:sz w:val="14"/>
        <w:szCs w:val="14"/>
      </w:rPr>
    </w:pPr>
    <w:r w:rsidRPr="00D97473">
      <w:rPr>
        <w:rFonts w:ascii="Verdana" w:hAnsi="Verdana"/>
        <w:sz w:val="14"/>
        <w:szCs w:val="14"/>
      </w:rPr>
      <w:t xml:space="preserve">System </w:t>
    </w:r>
    <w:proofErr w:type="spellStart"/>
    <w:r w:rsidRPr="00D97473">
      <w:rPr>
        <w:rFonts w:ascii="Verdana" w:hAnsi="Verdana"/>
        <w:sz w:val="14"/>
        <w:szCs w:val="14"/>
      </w:rPr>
      <w:t>ProPublico</w:t>
    </w:r>
    <w:proofErr w:type="spellEnd"/>
    <w:r w:rsidRPr="00D97473">
      <w:rPr>
        <w:rFonts w:ascii="Verdana" w:hAnsi="Verdana"/>
        <w:sz w:val="14"/>
        <w:szCs w:val="14"/>
      </w:rPr>
      <w:t xml:space="preserve"> © </w:t>
    </w:r>
    <w:proofErr w:type="spellStart"/>
    <w:r w:rsidRPr="00D97473">
      <w:rPr>
        <w:rFonts w:ascii="Verdana" w:hAnsi="Verdana"/>
        <w:sz w:val="14"/>
        <w:szCs w:val="14"/>
      </w:rPr>
      <w:t>Datacomp</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69D6A" w14:textId="77777777" w:rsidR="00064D95" w:rsidRDefault="00064D95">
      <w:r>
        <w:separator/>
      </w:r>
    </w:p>
  </w:footnote>
  <w:footnote w:type="continuationSeparator" w:id="0">
    <w:p w14:paraId="46F9164A" w14:textId="77777777" w:rsidR="00064D95" w:rsidRDefault="00064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34F1E" w14:textId="77777777" w:rsidR="00421ADF" w:rsidRDefault="00421ADF" w:rsidP="00421ADF">
    <w:pPr>
      <w:pStyle w:val="Nagwek"/>
      <w:tabs>
        <w:tab w:val="right" w:pos="7371"/>
      </w:tabs>
      <w:ind w:hanging="1560"/>
      <w:rPr>
        <w:rFonts w:ascii="Verdana" w:hAnsi="Verdana"/>
        <w:sz w:val="16"/>
        <w:szCs w:val="16"/>
      </w:rPr>
    </w:pPr>
    <w:r>
      <w:t xml:space="preserve">             </w:t>
    </w:r>
    <w:r w:rsidR="00F81175">
      <w:pict w14:anchorId="2F845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p>
  <w:p w14:paraId="377F0478" w14:textId="77777777" w:rsidR="00421ADF" w:rsidRDefault="00421ADF" w:rsidP="00421ADF">
    <w:pPr>
      <w:pStyle w:val="Nagwek"/>
      <w:tabs>
        <w:tab w:val="right" w:pos="7371"/>
      </w:tabs>
      <w:rPr>
        <w:rFonts w:ascii="Verdana" w:hAnsi="Verdana"/>
        <w:sz w:val="16"/>
        <w:szCs w:val="16"/>
      </w:rPr>
    </w:pPr>
  </w:p>
  <w:p w14:paraId="1EDB4FE1" w14:textId="77777777" w:rsidR="00421ADF" w:rsidRDefault="00421ADF" w:rsidP="00421ADF">
    <w:pPr>
      <w:pStyle w:val="Nagwek"/>
      <w:tabs>
        <w:tab w:val="right" w:pos="7371"/>
      </w:tabs>
      <w:rPr>
        <w:rFonts w:ascii="Verdana" w:hAnsi="Verdana"/>
        <w:sz w:val="4"/>
        <w:szCs w:val="4"/>
      </w:rPr>
    </w:pPr>
  </w:p>
  <w:p w14:paraId="5E942DDF" w14:textId="77777777" w:rsidR="00421ADF" w:rsidRDefault="00421ADF" w:rsidP="00421ADF">
    <w:pPr>
      <w:pStyle w:val="Nagwek"/>
      <w:tabs>
        <w:tab w:val="right" w:pos="7371"/>
      </w:tabs>
      <w:rPr>
        <w:rFonts w:ascii="Verdana" w:hAnsi="Verdana"/>
        <w:sz w:val="4"/>
        <w:szCs w:val="4"/>
      </w:rPr>
    </w:pPr>
  </w:p>
  <w:p w14:paraId="75B0BA9F" w14:textId="77777777" w:rsidR="00421ADF" w:rsidRDefault="00421ADF" w:rsidP="00421ADF">
    <w:pPr>
      <w:pStyle w:val="Nagwek"/>
      <w:tabs>
        <w:tab w:val="right" w:pos="7371"/>
      </w:tabs>
      <w:rPr>
        <w:rFonts w:ascii="Verdana" w:hAnsi="Verdana"/>
        <w:sz w:val="4"/>
        <w:szCs w:val="4"/>
      </w:rPr>
    </w:pPr>
  </w:p>
  <w:p w14:paraId="17F45435" w14:textId="77777777" w:rsidR="00421ADF" w:rsidRDefault="00421ADF" w:rsidP="00421ADF">
    <w:pPr>
      <w:pStyle w:val="Nagwek"/>
      <w:tabs>
        <w:tab w:val="right" w:pos="7371"/>
      </w:tabs>
      <w:rPr>
        <w:rFonts w:ascii="Verdana" w:hAnsi="Verdana"/>
        <w:sz w:val="4"/>
        <w:szCs w:val="4"/>
      </w:rPr>
    </w:pPr>
  </w:p>
  <w:p w14:paraId="134F4535" w14:textId="77777777" w:rsidR="00421ADF" w:rsidRDefault="00421ADF" w:rsidP="00421ADF">
    <w:pPr>
      <w:pStyle w:val="Nagwek"/>
      <w:tabs>
        <w:tab w:val="right" w:pos="7371"/>
      </w:tabs>
      <w:rPr>
        <w:rFonts w:ascii="Verdana" w:hAnsi="Verdana"/>
        <w:sz w:val="4"/>
        <w:szCs w:val="4"/>
      </w:rPr>
    </w:pPr>
  </w:p>
  <w:p w14:paraId="631EAE76" w14:textId="77777777" w:rsidR="00421ADF" w:rsidRDefault="00421ADF" w:rsidP="00421ADF">
    <w:pPr>
      <w:pStyle w:val="Nagwek"/>
      <w:tabs>
        <w:tab w:val="right" w:pos="7371"/>
      </w:tabs>
      <w:rPr>
        <w:rFonts w:ascii="Verdana" w:hAnsi="Verdana"/>
        <w:sz w:val="4"/>
        <w:szCs w:val="4"/>
      </w:rPr>
    </w:pPr>
  </w:p>
  <w:p w14:paraId="2B17C527" w14:textId="77777777" w:rsidR="00421ADF" w:rsidRDefault="00421ADF" w:rsidP="00421ADF">
    <w:pPr>
      <w:pStyle w:val="Nagwek"/>
      <w:tabs>
        <w:tab w:val="right" w:pos="7371"/>
      </w:tabs>
      <w:rPr>
        <w:rFonts w:ascii="Verdana" w:hAnsi="Verdana"/>
        <w:sz w:val="4"/>
        <w:szCs w:val="4"/>
      </w:rPr>
    </w:pPr>
  </w:p>
  <w:p w14:paraId="49F32C4E" w14:textId="77777777" w:rsidR="00421ADF" w:rsidRDefault="00421ADF" w:rsidP="00421ADF">
    <w:pPr>
      <w:pStyle w:val="Nagwek"/>
      <w:tabs>
        <w:tab w:val="right" w:pos="7371"/>
      </w:tabs>
      <w:rPr>
        <w:rFonts w:ascii="Verdana" w:hAnsi="Verdana"/>
        <w:sz w:val="4"/>
        <w:szCs w:val="4"/>
      </w:rPr>
    </w:pPr>
  </w:p>
  <w:p w14:paraId="10F77C96" w14:textId="77777777" w:rsidR="00421ADF" w:rsidRDefault="00421ADF" w:rsidP="00421ADF">
    <w:pPr>
      <w:pStyle w:val="Nagwek"/>
      <w:tabs>
        <w:tab w:val="right" w:pos="7371"/>
      </w:tabs>
      <w:rPr>
        <w:rFonts w:ascii="Verdana" w:hAnsi="Verdana"/>
        <w:sz w:val="4"/>
        <w:szCs w:val="4"/>
      </w:rPr>
    </w:pPr>
  </w:p>
  <w:p w14:paraId="01734E94" w14:textId="77777777" w:rsidR="00421ADF" w:rsidRPr="00B54A5B" w:rsidRDefault="00421ADF" w:rsidP="00421ADF">
    <w:pPr>
      <w:pStyle w:val="Nagwek"/>
      <w:tabs>
        <w:tab w:val="right" w:pos="7371"/>
      </w:tabs>
      <w:rPr>
        <w:rFonts w:ascii="Verdana" w:hAnsi="Verdana"/>
        <w:sz w:val="4"/>
        <w:szCs w:val="4"/>
      </w:rPr>
    </w:pPr>
  </w:p>
  <w:p w14:paraId="3F9A2D34" w14:textId="77777777" w:rsidR="00421ADF" w:rsidRPr="00B54A5B" w:rsidRDefault="00421ADF" w:rsidP="00421A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F00F" w14:textId="77777777" w:rsidR="00421ADF" w:rsidRDefault="00421ADF" w:rsidP="00421ADF">
    <w:pPr>
      <w:pStyle w:val="Nagwek"/>
      <w:tabs>
        <w:tab w:val="right" w:pos="7371"/>
      </w:tabs>
      <w:ind w:hanging="1456"/>
      <w:rPr>
        <w:rFonts w:ascii="Verdana" w:hAnsi="Verdana"/>
        <w:noProof/>
        <w:sz w:val="26"/>
        <w:szCs w:val="26"/>
      </w:rPr>
    </w:pPr>
    <w:r>
      <w:rPr>
        <w:rFonts w:ascii="Verdana" w:hAnsi="Verdana"/>
        <w:noProof/>
        <w:sz w:val="26"/>
        <w:szCs w:val="26"/>
      </w:rPr>
      <w:t xml:space="preserve">        </w:t>
    </w:r>
    <w:r>
      <w:rPr>
        <w:rFonts w:ascii="Verdana" w:hAnsi="Verdana"/>
        <w:noProof/>
        <w:sz w:val="16"/>
        <w:szCs w:val="16"/>
      </w:rPr>
      <w:t xml:space="preserve"> </w:t>
    </w:r>
    <w:r w:rsidR="001572BE">
      <w:rPr>
        <w:rFonts w:ascii="Verdana" w:hAnsi="Verdana"/>
        <w:noProof/>
        <w:sz w:val="26"/>
        <w:szCs w:val="26"/>
      </w:rPr>
      <w:pict w14:anchorId="033F48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14:paraId="308C507C" w14:textId="77777777" w:rsidR="00421ADF" w:rsidRDefault="00421ADF" w:rsidP="00421ADF">
    <w:pPr>
      <w:pStyle w:val="Nagwek"/>
      <w:tabs>
        <w:tab w:val="right" w:pos="7371"/>
      </w:tabs>
      <w:ind w:hanging="1560"/>
      <w:rPr>
        <w:rFonts w:ascii="Verdana" w:hAnsi="Verdana"/>
        <w:noProof/>
        <w:sz w:val="26"/>
        <w:szCs w:val="26"/>
      </w:rPr>
    </w:pPr>
  </w:p>
  <w:p w14:paraId="11F86124" w14:textId="77777777" w:rsidR="00421ADF" w:rsidRDefault="00421ADF" w:rsidP="00421ADF">
    <w:pPr>
      <w:pStyle w:val="Nagwek"/>
      <w:tabs>
        <w:tab w:val="right" w:pos="7371"/>
      </w:tabs>
      <w:rPr>
        <w:rFonts w:ascii="Verdana" w:hAnsi="Verdana"/>
        <w:sz w:val="26"/>
        <w:szCs w:val="26"/>
      </w:rPr>
    </w:pPr>
    <w:r>
      <w:rPr>
        <w:rFonts w:ascii="Verdana" w:hAnsi="Verdana"/>
        <w:sz w:val="26"/>
        <w:szCs w:val="26"/>
      </w:rPr>
      <w:t xml:space="preserve">         Pion Kanclerza</w:t>
    </w:r>
  </w:p>
  <w:p w14:paraId="00B36F7C" w14:textId="77777777" w:rsidR="00421ADF" w:rsidRPr="008B7DF1" w:rsidRDefault="00421ADF" w:rsidP="00421ADF">
    <w:pPr>
      <w:pStyle w:val="Nagwek"/>
      <w:tabs>
        <w:tab w:val="right" w:pos="7371"/>
      </w:tabs>
      <w:rPr>
        <w:rFonts w:ascii="Verdana" w:hAnsi="Verdana"/>
        <w:sz w:val="26"/>
        <w:szCs w:val="26"/>
      </w:rPr>
    </w:pPr>
    <w:r>
      <w:rPr>
        <w:rFonts w:ascii="Verdana" w:hAnsi="Verdana"/>
        <w:sz w:val="26"/>
        <w:szCs w:val="26"/>
      </w:rPr>
      <w:t xml:space="preserve">         Dział Zamówień Publicznych </w:t>
    </w:r>
  </w:p>
  <w:p w14:paraId="7EC88D82" w14:textId="77777777" w:rsidR="00421ADF" w:rsidRDefault="00421ADF" w:rsidP="00421ADF">
    <w:pPr>
      <w:pStyle w:val="Nagwek"/>
      <w:tabs>
        <w:tab w:val="right" w:pos="7371"/>
      </w:tabs>
      <w:rPr>
        <w:rFonts w:ascii="Verdana" w:hAnsi="Verdana"/>
        <w:sz w:val="2"/>
        <w:szCs w:val="2"/>
      </w:rPr>
    </w:pPr>
  </w:p>
  <w:p w14:paraId="6EE9AD89" w14:textId="77777777" w:rsidR="00421ADF" w:rsidRDefault="00421ADF" w:rsidP="00421ADF">
    <w:pPr>
      <w:pStyle w:val="Nagwek"/>
      <w:tabs>
        <w:tab w:val="right" w:pos="7371"/>
      </w:tabs>
      <w:rPr>
        <w:rFonts w:ascii="Verdana" w:hAnsi="Verdana"/>
        <w:sz w:val="2"/>
        <w:szCs w:val="2"/>
      </w:rPr>
    </w:pPr>
  </w:p>
  <w:p w14:paraId="15B34926" w14:textId="77777777" w:rsidR="00421ADF" w:rsidRDefault="00421ADF" w:rsidP="00421ADF">
    <w:pPr>
      <w:pStyle w:val="Nagwek"/>
      <w:tabs>
        <w:tab w:val="right" w:pos="7371"/>
      </w:tabs>
      <w:rPr>
        <w:rFonts w:ascii="Verdana" w:hAnsi="Verdana"/>
        <w:sz w:val="2"/>
        <w:szCs w:val="2"/>
      </w:rPr>
    </w:pPr>
  </w:p>
  <w:p w14:paraId="1A09EB55" w14:textId="77777777" w:rsidR="00421ADF" w:rsidRDefault="00421ADF" w:rsidP="00421ADF">
    <w:pPr>
      <w:pStyle w:val="Nagwek"/>
      <w:tabs>
        <w:tab w:val="right" w:pos="7371"/>
      </w:tabs>
      <w:rPr>
        <w:rFonts w:ascii="Verdana" w:hAnsi="Verdana"/>
        <w:sz w:val="2"/>
        <w:szCs w:val="2"/>
      </w:rPr>
    </w:pPr>
  </w:p>
  <w:p w14:paraId="0995DC05" w14:textId="77777777" w:rsidR="00421ADF" w:rsidRDefault="00421ADF" w:rsidP="00421ADF">
    <w:pPr>
      <w:pStyle w:val="Nagwek"/>
      <w:tabs>
        <w:tab w:val="right" w:pos="7371"/>
      </w:tabs>
      <w:rPr>
        <w:rFonts w:ascii="Verdana" w:hAnsi="Verdana"/>
        <w:sz w:val="2"/>
        <w:szCs w:val="2"/>
      </w:rPr>
    </w:pPr>
  </w:p>
  <w:p w14:paraId="552671E0" w14:textId="77777777" w:rsidR="00421ADF" w:rsidRDefault="00421ADF" w:rsidP="00421ADF">
    <w:pPr>
      <w:pStyle w:val="Nagwek"/>
      <w:tabs>
        <w:tab w:val="right" w:pos="7371"/>
      </w:tabs>
      <w:rPr>
        <w:rFonts w:ascii="Verdana" w:hAnsi="Verdana"/>
        <w:sz w:val="2"/>
        <w:szCs w:val="2"/>
      </w:rPr>
    </w:pPr>
  </w:p>
  <w:p w14:paraId="3EEB71D8" w14:textId="77777777" w:rsidR="00421ADF" w:rsidRDefault="00421ADF" w:rsidP="00421ADF">
    <w:pPr>
      <w:pStyle w:val="Nagwek"/>
      <w:tabs>
        <w:tab w:val="right" w:pos="7371"/>
      </w:tabs>
      <w:rPr>
        <w:rFonts w:ascii="Verdana" w:hAnsi="Verdana"/>
        <w:sz w:val="2"/>
        <w:szCs w:val="2"/>
      </w:rPr>
    </w:pPr>
  </w:p>
  <w:p w14:paraId="697B52A5" w14:textId="77777777" w:rsidR="00421ADF" w:rsidRDefault="00421ADF" w:rsidP="00421ADF">
    <w:pPr>
      <w:pStyle w:val="Nagwek"/>
      <w:tabs>
        <w:tab w:val="right" w:pos="7371"/>
      </w:tabs>
      <w:rPr>
        <w:rFonts w:ascii="Verdana" w:hAnsi="Verdana"/>
        <w:sz w:val="2"/>
        <w:szCs w:val="2"/>
      </w:rPr>
    </w:pPr>
  </w:p>
  <w:p w14:paraId="3B1E625A" w14:textId="77777777" w:rsidR="00421ADF" w:rsidRDefault="00421ADF" w:rsidP="00421ADF">
    <w:pPr>
      <w:pStyle w:val="Nagwek"/>
      <w:tabs>
        <w:tab w:val="right" w:pos="7371"/>
      </w:tabs>
      <w:rPr>
        <w:rFonts w:ascii="Verdana" w:hAnsi="Verdana"/>
        <w:sz w:val="2"/>
        <w:szCs w:val="2"/>
      </w:rPr>
    </w:pPr>
  </w:p>
  <w:p w14:paraId="17AFEB71" w14:textId="77777777" w:rsidR="00421ADF" w:rsidRDefault="00421ADF" w:rsidP="00421ADF">
    <w:pPr>
      <w:pStyle w:val="Nagwek"/>
      <w:tabs>
        <w:tab w:val="right" w:pos="7371"/>
      </w:tabs>
      <w:rPr>
        <w:rFonts w:ascii="Verdana" w:hAnsi="Verdana"/>
        <w:sz w:val="2"/>
        <w:szCs w:val="2"/>
      </w:rPr>
    </w:pPr>
  </w:p>
  <w:p w14:paraId="52E8123C" w14:textId="77777777" w:rsidR="00421ADF" w:rsidRDefault="00421ADF" w:rsidP="00421ADF">
    <w:pPr>
      <w:pStyle w:val="Nagwek"/>
      <w:tabs>
        <w:tab w:val="right" w:pos="7371"/>
      </w:tabs>
      <w:rPr>
        <w:rFonts w:ascii="Verdana" w:hAnsi="Verdana"/>
        <w:sz w:val="2"/>
        <w:szCs w:val="2"/>
      </w:rPr>
    </w:pPr>
  </w:p>
  <w:p w14:paraId="2C106CE0" w14:textId="77777777" w:rsidR="00421ADF" w:rsidRDefault="00421ADF" w:rsidP="00421ADF">
    <w:pPr>
      <w:pStyle w:val="Nagwek"/>
      <w:tabs>
        <w:tab w:val="right" w:pos="7371"/>
      </w:tabs>
      <w:rPr>
        <w:rFonts w:ascii="Verdana" w:hAnsi="Verdana"/>
        <w:sz w:val="2"/>
        <w:szCs w:val="2"/>
      </w:rPr>
    </w:pPr>
  </w:p>
  <w:p w14:paraId="0D2DA87E" w14:textId="77777777" w:rsidR="00421ADF" w:rsidRPr="004955FE" w:rsidRDefault="00421ADF" w:rsidP="00421ADF">
    <w:pPr>
      <w:pStyle w:val="Nagwek"/>
      <w:tabs>
        <w:tab w:val="right" w:pos="7371"/>
      </w:tabs>
      <w:rPr>
        <w:rFonts w:ascii="Verdana" w:hAnsi="Verdana"/>
        <w:sz w:val="2"/>
        <w:szCs w:val="2"/>
      </w:rPr>
    </w:pPr>
  </w:p>
  <w:p w14:paraId="2BA59875" w14:textId="77777777" w:rsidR="00421ADF" w:rsidRDefault="00421ADF" w:rsidP="00421ADF">
    <w:pPr>
      <w:pStyle w:val="Nagwek"/>
      <w:tabs>
        <w:tab w:val="right" w:pos="7371"/>
      </w:tabs>
      <w:rPr>
        <w:rFonts w:ascii="Verdana" w:hAnsi="Verdana"/>
        <w:sz w:val="2"/>
        <w:szCs w:val="2"/>
      </w:rPr>
    </w:pPr>
  </w:p>
  <w:p w14:paraId="0AD67A34" w14:textId="77777777" w:rsidR="00421ADF" w:rsidRDefault="00421ADF" w:rsidP="00421ADF">
    <w:pPr>
      <w:pStyle w:val="Nagwek"/>
      <w:tabs>
        <w:tab w:val="right" w:pos="7371"/>
      </w:tabs>
      <w:rPr>
        <w:rFonts w:ascii="Verdana" w:hAnsi="Verdana"/>
        <w:sz w:val="2"/>
        <w:szCs w:val="2"/>
      </w:rPr>
    </w:pPr>
  </w:p>
  <w:p w14:paraId="611ACB1F" w14:textId="77777777" w:rsidR="00421ADF" w:rsidRDefault="00421ADF" w:rsidP="00421ADF">
    <w:pPr>
      <w:pStyle w:val="Nagwek"/>
      <w:tabs>
        <w:tab w:val="right" w:pos="7371"/>
      </w:tabs>
      <w:rPr>
        <w:rFonts w:ascii="Verdana" w:hAnsi="Verdana"/>
        <w:sz w:val="2"/>
        <w:szCs w:val="2"/>
      </w:rPr>
    </w:pPr>
  </w:p>
  <w:p w14:paraId="5BEF40DF" w14:textId="77777777" w:rsidR="00421ADF" w:rsidRDefault="00421ADF" w:rsidP="00421ADF">
    <w:pPr>
      <w:pStyle w:val="Nagwek"/>
      <w:tabs>
        <w:tab w:val="right" w:pos="7371"/>
      </w:tabs>
      <w:rPr>
        <w:rFonts w:ascii="Verdana" w:hAnsi="Verdana"/>
        <w:sz w:val="2"/>
        <w:szCs w:val="2"/>
      </w:rPr>
    </w:pPr>
  </w:p>
  <w:p w14:paraId="04989856" w14:textId="77777777" w:rsidR="00421ADF" w:rsidRDefault="00421ADF" w:rsidP="00421ADF">
    <w:pPr>
      <w:pStyle w:val="Nagwek"/>
      <w:tabs>
        <w:tab w:val="right" w:pos="7371"/>
      </w:tabs>
      <w:rPr>
        <w:rFonts w:ascii="Verdana" w:hAnsi="Verdana"/>
        <w:sz w:val="2"/>
        <w:szCs w:val="2"/>
      </w:rPr>
    </w:pPr>
  </w:p>
  <w:p w14:paraId="6D18CF3D" w14:textId="77777777" w:rsidR="00421ADF" w:rsidRDefault="00421ADF" w:rsidP="00421ADF">
    <w:pPr>
      <w:pStyle w:val="Nagwek"/>
      <w:tabs>
        <w:tab w:val="right" w:pos="7371"/>
      </w:tabs>
      <w:rPr>
        <w:rFonts w:ascii="Verdana" w:hAnsi="Verdana"/>
        <w:sz w:val="4"/>
        <w:szCs w:val="4"/>
      </w:rPr>
    </w:pPr>
  </w:p>
  <w:p w14:paraId="6BD3599C" w14:textId="77777777" w:rsidR="00421ADF" w:rsidRPr="00B3350E" w:rsidRDefault="00421ADF" w:rsidP="00421ADF">
    <w:pPr>
      <w:pStyle w:val="Nagwek"/>
      <w:tabs>
        <w:tab w:val="right" w:pos="7371"/>
      </w:tabs>
      <w:rPr>
        <w:sz w:val="4"/>
        <w:szCs w:val="4"/>
      </w:rPr>
    </w:pPr>
  </w:p>
  <w:p w14:paraId="262198A7" w14:textId="77777777" w:rsidR="00421ADF" w:rsidRPr="00B3350E" w:rsidRDefault="00421ADF" w:rsidP="00421ADF">
    <w:pPr>
      <w:pStyle w:val="Nagwek"/>
      <w:tabs>
        <w:tab w:val="right" w:pos="7371"/>
      </w:tabs>
      <w:rPr>
        <w:sz w:val="4"/>
        <w:szCs w:val="4"/>
      </w:rPr>
    </w:pPr>
  </w:p>
  <w:p w14:paraId="71EA168E" w14:textId="4C630C52" w:rsidR="00421ADF" w:rsidRPr="00B3350E" w:rsidRDefault="00B3350E" w:rsidP="00421ADF">
    <w:pPr>
      <w:pStyle w:val="Nagwek"/>
      <w:tabs>
        <w:tab w:val="right" w:pos="7371"/>
      </w:tabs>
      <w:rPr>
        <w:sz w:val="4"/>
        <w:szCs w:val="4"/>
      </w:rPr>
    </w:pPr>
    <w:r w:rsidRPr="00B3350E">
      <w:t xml:space="preserve">Pismo: KC-zp.272-134/21                              </w:t>
    </w:r>
    <w:r>
      <w:t xml:space="preserve">                               </w:t>
    </w:r>
    <w:r w:rsidRPr="00B3350E">
      <w:t>Kraków, 2021-05-2</w:t>
    </w:r>
    <w:r w:rsidR="0023198A">
      <w:t>8</w:t>
    </w:r>
    <w:r w:rsidRPr="00B3350E">
      <w:t xml:space="preserve">                                                                 </w:t>
    </w:r>
  </w:p>
  <w:p w14:paraId="3C704843" w14:textId="77777777" w:rsidR="00421ADF" w:rsidRDefault="00421ADF" w:rsidP="00421ADF">
    <w:pPr>
      <w:pStyle w:val="Nagwek"/>
      <w:tabs>
        <w:tab w:val="right" w:pos="7371"/>
      </w:tabs>
      <w:rPr>
        <w:rFonts w:ascii="Verdana" w:hAnsi="Verdana"/>
        <w:sz w:val="4"/>
        <w:szCs w:val="4"/>
      </w:rPr>
    </w:pPr>
  </w:p>
  <w:p w14:paraId="3A9103CA" w14:textId="77777777" w:rsidR="00421ADF" w:rsidRDefault="00421ADF" w:rsidP="00421ADF">
    <w:pPr>
      <w:pStyle w:val="Nagwek"/>
      <w:tabs>
        <w:tab w:val="right" w:pos="7371"/>
      </w:tabs>
      <w:rPr>
        <w:rFonts w:ascii="Verdana" w:hAnsi="Verdana"/>
        <w:sz w:val="4"/>
        <w:szCs w:val="4"/>
      </w:rPr>
    </w:pPr>
  </w:p>
  <w:p w14:paraId="684B20DD" w14:textId="77777777" w:rsidR="00421ADF" w:rsidRDefault="00421ADF" w:rsidP="00421ADF">
    <w:pPr>
      <w:pStyle w:val="Nagwek"/>
      <w:tabs>
        <w:tab w:val="right" w:pos="7371"/>
      </w:tabs>
      <w:rPr>
        <w:rFonts w:ascii="Verdana" w:hAnsi="Verdana"/>
        <w:sz w:val="4"/>
        <w:szCs w:val="4"/>
      </w:rPr>
    </w:pPr>
  </w:p>
  <w:p w14:paraId="2538BF3D" w14:textId="77777777" w:rsidR="00421ADF" w:rsidRDefault="00421ADF" w:rsidP="00421ADF">
    <w:pPr>
      <w:pStyle w:val="Nagwek"/>
      <w:tabs>
        <w:tab w:val="right" w:pos="7371"/>
      </w:tabs>
      <w:rPr>
        <w:rFonts w:ascii="Verdana" w:hAnsi="Verdana"/>
        <w:sz w:val="4"/>
        <w:szCs w:val="4"/>
      </w:rPr>
    </w:pPr>
  </w:p>
  <w:p w14:paraId="0D0D51CB" w14:textId="77777777" w:rsidR="00421ADF" w:rsidRDefault="00421ADF" w:rsidP="00421ADF">
    <w:pPr>
      <w:pStyle w:val="Nagwek"/>
      <w:tabs>
        <w:tab w:val="right" w:pos="7371"/>
      </w:tabs>
      <w:rPr>
        <w:rFonts w:ascii="Verdana" w:hAnsi="Verdana"/>
        <w:sz w:val="4"/>
        <w:szCs w:val="4"/>
      </w:rPr>
    </w:pPr>
  </w:p>
  <w:p w14:paraId="631CBE11" w14:textId="77777777" w:rsidR="00BF3F7B" w:rsidRPr="00BF3F7B" w:rsidRDefault="00BF3F7B" w:rsidP="00B3350E">
    <w:pPr>
      <w:pStyle w:val="Nagwek"/>
      <w:tabs>
        <w:tab w:val="left" w:pos="708"/>
      </w:tabs>
      <w:rPr>
        <w:rFonts w:ascii="Arial" w:hAnsi="Arial"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9449B"/>
    <w:multiLevelType w:val="hybridMultilevel"/>
    <w:tmpl w:val="3ACE5AF0"/>
    <w:lvl w:ilvl="0" w:tplc="04150011">
      <w:start w:val="1"/>
      <w:numFmt w:val="decimal"/>
      <w:lvlText w:val="%1)"/>
      <w:lvlJc w:val="left"/>
      <w:pPr>
        <w:ind w:left="720" w:hanging="360"/>
      </w:pPr>
    </w:lvl>
    <w:lvl w:ilvl="1" w:tplc="98A684F6">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54A467D0"/>
    <w:multiLevelType w:val="hybridMultilevel"/>
    <w:tmpl w:val="57748D4C"/>
    <w:lvl w:ilvl="0" w:tplc="D14AB3A0">
      <w:start w:val="3"/>
      <w:numFmt w:val="decimal"/>
      <w:lvlText w:val="%1)"/>
      <w:lvlJc w:val="left"/>
      <w:pPr>
        <w:ind w:left="720" w:hanging="360"/>
      </w:pPr>
    </w:lvl>
    <w:lvl w:ilvl="1" w:tplc="98A684F6">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7C522AD2"/>
    <w:multiLevelType w:val="hybridMultilevel"/>
    <w:tmpl w:val="284E80E0"/>
    <w:lvl w:ilvl="0" w:tplc="98A684F6">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15:restartNumberingAfterBreak="0">
    <w:nsid w:val="7EC63ABA"/>
    <w:multiLevelType w:val="hybridMultilevel"/>
    <w:tmpl w:val="ED5473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F425696"/>
    <w:multiLevelType w:val="hybridMultilevel"/>
    <w:tmpl w:val="AEEC4502"/>
    <w:lvl w:ilvl="0" w:tplc="04150011">
      <w:start w:val="1"/>
      <w:numFmt w:val="decimal"/>
      <w:lvlText w:val="%1)"/>
      <w:lvlJc w:val="left"/>
      <w:pPr>
        <w:ind w:left="720" w:hanging="360"/>
      </w:pPr>
    </w:lvl>
    <w:lvl w:ilvl="1" w:tplc="98A684F6">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024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4D95"/>
    <w:rsid w:val="00064D95"/>
    <w:rsid w:val="001572BE"/>
    <w:rsid w:val="001B6005"/>
    <w:rsid w:val="0023198A"/>
    <w:rsid w:val="002319A6"/>
    <w:rsid w:val="00292C4D"/>
    <w:rsid w:val="00392574"/>
    <w:rsid w:val="003E2CA9"/>
    <w:rsid w:val="003F2DC3"/>
    <w:rsid w:val="00421ADF"/>
    <w:rsid w:val="005F4C81"/>
    <w:rsid w:val="007762E7"/>
    <w:rsid w:val="007A7965"/>
    <w:rsid w:val="00824E27"/>
    <w:rsid w:val="00A36A97"/>
    <w:rsid w:val="00B3350E"/>
    <w:rsid w:val="00BB24B9"/>
    <w:rsid w:val="00BD2553"/>
    <w:rsid w:val="00BF3F7B"/>
    <w:rsid w:val="00E35302"/>
    <w:rsid w:val="00E5749E"/>
    <w:rsid w:val="00F26E5B"/>
    <w:rsid w:val="00F811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3"/>
    <o:shapelayout v:ext="edit">
      <o:idmap v:ext="edit" data="1"/>
    </o:shapelayout>
  </w:shapeDefaults>
  <w:decimalSymbol w:val=","/>
  <w:listSeparator w:val=";"/>
  <w14:docId w14:val="4FF96AEA"/>
  <w15:chartTrackingRefBased/>
  <w15:docId w15:val="{66961DCF-2284-492C-886C-9DB2E47F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7762E7"/>
    <w:rPr>
      <w:rFonts w:ascii="Courier New" w:hAnsi="Courier New" w:cs="Courier New"/>
      <w:sz w:val="20"/>
      <w:szCs w:val="20"/>
    </w:rPr>
  </w:style>
  <w:style w:type="paragraph" w:styleId="Nagwek">
    <w:name w:val="header"/>
    <w:basedOn w:val="Normalny"/>
    <w:rsid w:val="00BB24B9"/>
    <w:pPr>
      <w:tabs>
        <w:tab w:val="center" w:pos="4536"/>
        <w:tab w:val="right" w:pos="9072"/>
      </w:tabs>
    </w:pPr>
  </w:style>
  <w:style w:type="paragraph" w:styleId="Stopka">
    <w:name w:val="footer"/>
    <w:basedOn w:val="Normalny"/>
    <w:rsid w:val="00BB24B9"/>
    <w:pPr>
      <w:tabs>
        <w:tab w:val="center" w:pos="4536"/>
        <w:tab w:val="right" w:pos="9072"/>
      </w:tabs>
    </w:pPr>
  </w:style>
  <w:style w:type="character" w:styleId="Hipercze">
    <w:name w:val="Hyperlink"/>
    <w:rsid w:val="00BB24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038521">
      <w:bodyDiv w:val="1"/>
      <w:marLeft w:val="0"/>
      <w:marRight w:val="0"/>
      <w:marTop w:val="0"/>
      <w:marBottom w:val="0"/>
      <w:divBdr>
        <w:top w:val="none" w:sz="0" w:space="0" w:color="auto"/>
        <w:left w:val="none" w:sz="0" w:space="0" w:color="auto"/>
        <w:bottom w:val="none" w:sz="0" w:space="0" w:color="auto"/>
        <w:right w:val="none" w:sz="0" w:space="0" w:color="auto"/>
      </w:divBdr>
    </w:div>
    <w:div w:id="136081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949</Words>
  <Characters>4908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Bvxnvc</vt:lpstr>
    </vt:vector>
  </TitlesOfParts>
  <Company>AGH</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Bvxnvc</dc:title>
  <dc:subject/>
  <dc:creator>Joanna Kraińska</dc:creator>
  <cp:keywords/>
  <dc:description/>
  <cp:lastModifiedBy>Joanna Kraińska</cp:lastModifiedBy>
  <cp:revision>2</cp:revision>
  <cp:lastPrinted>2005-12-07T10:00:00Z</cp:lastPrinted>
  <dcterms:created xsi:type="dcterms:W3CDTF">2021-05-28T08:18:00Z</dcterms:created>
  <dcterms:modified xsi:type="dcterms:W3CDTF">2021-05-28T08:18:00Z</dcterms:modified>
</cp:coreProperties>
</file>