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015B6" w14:textId="77777777" w:rsidR="00BD2553" w:rsidRDefault="00BD2553" w:rsidP="00BD2553"/>
    <w:p w14:paraId="519DFF2F" w14:textId="423D2ADD" w:rsidR="003B564C" w:rsidRPr="003B564C" w:rsidRDefault="003B564C" w:rsidP="003B564C">
      <w:pPr>
        <w:spacing w:after="200" w:line="276" w:lineRule="auto"/>
        <w:jc w:val="both"/>
        <w:rPr>
          <w:rFonts w:eastAsia="Calibri"/>
          <w:sz w:val="28"/>
          <w:szCs w:val="28"/>
          <w:lang w:val="en-GB" w:eastAsia="en-US"/>
        </w:rPr>
      </w:pPr>
      <w:r w:rsidRPr="003B564C">
        <w:rPr>
          <w:rFonts w:eastAsia="Calibri"/>
          <w:sz w:val="28"/>
          <w:szCs w:val="28"/>
          <w:lang w:val="en-GB" w:eastAsia="en-US"/>
        </w:rPr>
        <w:t>Response to the inquiry in regards to the Terms of reference(TOR) ) and changes of contents of  the TOR</w:t>
      </w:r>
    </w:p>
    <w:p w14:paraId="35538E6F" w14:textId="77777777" w:rsidR="003B564C" w:rsidRPr="003B564C" w:rsidRDefault="003B564C" w:rsidP="003B564C">
      <w:pPr>
        <w:spacing w:after="200" w:line="276" w:lineRule="auto"/>
        <w:jc w:val="both"/>
        <w:rPr>
          <w:rFonts w:eastAsia="Calibri"/>
          <w:sz w:val="28"/>
          <w:szCs w:val="28"/>
          <w:lang w:val="en-GB" w:eastAsia="en-US"/>
        </w:rPr>
      </w:pPr>
      <w:r w:rsidRPr="003B564C">
        <w:rPr>
          <w:rFonts w:eastAsia="Calibri"/>
          <w:sz w:val="28"/>
          <w:szCs w:val="28"/>
          <w:lang w:val="en-GB" w:eastAsia="en-US"/>
        </w:rPr>
        <w:t xml:space="preserve">Economic operators who received  the Terms of reference  </w:t>
      </w:r>
    </w:p>
    <w:p w14:paraId="618C026D" w14:textId="77777777" w:rsidR="003B564C" w:rsidRPr="003B564C" w:rsidRDefault="003B564C" w:rsidP="003B564C">
      <w:pPr>
        <w:spacing w:after="200" w:line="276" w:lineRule="auto"/>
        <w:jc w:val="both"/>
        <w:rPr>
          <w:rFonts w:eastAsia="Calibri"/>
          <w:sz w:val="28"/>
          <w:szCs w:val="28"/>
          <w:lang w:val="en-GB" w:eastAsia="en-US"/>
        </w:rPr>
      </w:pPr>
      <w:r w:rsidRPr="003B564C">
        <w:rPr>
          <w:rFonts w:eastAsia="Calibri"/>
          <w:sz w:val="28"/>
          <w:szCs w:val="28"/>
          <w:lang w:val="en-GB" w:eastAsia="en-US"/>
        </w:rPr>
        <w:t xml:space="preserve">On 24.05.2021 the request for clarification of the contents of the Terms of Reference was received in regard to the contract awarding procedure, the subject matter of the contract being </w:t>
      </w:r>
      <w:r w:rsidRPr="003B564C">
        <w:rPr>
          <w:rFonts w:eastAsia="Calibri"/>
          <w:b/>
          <w:bCs/>
          <w:sz w:val="28"/>
          <w:szCs w:val="28"/>
          <w:lang w:val="en-US" w:eastAsia="en-US"/>
        </w:rPr>
        <w:t>Dual source sputtering/thermal evaporation system – KC-zp.272-134/21.</w:t>
      </w:r>
    </w:p>
    <w:p w14:paraId="53460216" w14:textId="77777777" w:rsidR="003B564C" w:rsidRPr="003B564C" w:rsidRDefault="003B564C" w:rsidP="003B564C">
      <w:pPr>
        <w:spacing w:after="200" w:line="276" w:lineRule="auto"/>
        <w:rPr>
          <w:rFonts w:eastAsia="Calibri"/>
          <w:sz w:val="28"/>
          <w:szCs w:val="28"/>
          <w:lang w:val="en-GB" w:eastAsia="en-US"/>
        </w:rPr>
      </w:pPr>
      <w:r w:rsidRPr="003B564C">
        <w:rPr>
          <w:rFonts w:eastAsia="Calibri"/>
          <w:sz w:val="28"/>
          <w:szCs w:val="28"/>
          <w:lang w:val="en-GB" w:eastAsia="en-US"/>
        </w:rPr>
        <w:t>The following queries were raised:</w:t>
      </w:r>
    </w:p>
    <w:p w14:paraId="3FCAF4D0" w14:textId="77777777" w:rsidR="003B564C" w:rsidRPr="003B564C" w:rsidRDefault="003B564C" w:rsidP="003B564C">
      <w:pPr>
        <w:spacing w:after="200" w:line="276" w:lineRule="auto"/>
        <w:rPr>
          <w:rFonts w:eastAsia="Calibri"/>
          <w:sz w:val="28"/>
          <w:szCs w:val="28"/>
          <w:lang w:val="en-GB" w:eastAsia="en-US"/>
        </w:rPr>
      </w:pPr>
      <w:r w:rsidRPr="003B564C">
        <w:rPr>
          <w:rFonts w:eastAsia="Calibri"/>
          <w:sz w:val="28"/>
          <w:szCs w:val="28"/>
          <w:lang w:val="en-GB" w:eastAsia="en-US"/>
        </w:rPr>
        <w:t>Please clarify the issues presented below:</w:t>
      </w:r>
    </w:p>
    <w:p w14:paraId="681E9BD6"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The chamber for samples is described in the following manner: “The deposition chamber at least 14 inch x 14 inch in size equipped with an automatic lift, provided with automatic source grids”. The technical information contained therein is  difficult to understand, it can only be assumed, therefore, that you require a bell jar cylindrical chamber 14 inches high and 14 inches in diameter. Will you be willing to accept a less troublesome solution ensuring the correct dimensions (as given in the specification), in the form of a cylindrical chamber with doors opening such as to provide an easy access to all components inside the chamber and allowing the inner walls to be easily cleaned?</w:t>
      </w:r>
    </w:p>
    <w:p w14:paraId="794D5D7F"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 xml:space="preserve">It is necessary to have an oil pump as  the roughing pump? We suggest that a dry Scroll vacuum pump should be used instead, in </w:t>
      </w:r>
      <w:r w:rsidRPr="003B564C">
        <w:rPr>
          <w:rFonts w:eastAsia="Calibri"/>
          <w:sz w:val="28"/>
          <w:szCs w:val="28"/>
          <w:lang w:val="en-GB" w:eastAsia="en-US"/>
        </w:rPr>
        <w:lastRenderedPageBreak/>
        <w:t>order to ensure the better vacuum purity during the vapour deposition processes.</w:t>
      </w:r>
    </w:p>
    <w:p w14:paraId="2808BB89"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In regards to  thermal sources, do you suggest that a single power supply should be used, with the  option to switch between the sources from the control panel?</w:t>
      </w:r>
    </w:p>
    <w:p w14:paraId="720F4DE9"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In regards to  ion sputter deposition sources, do you suggest that a single power supply should be used, with the  option to switch between the sources from the control panel?</w:t>
      </w:r>
    </w:p>
    <w:p w14:paraId="502CC700"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Vacuum measurements- do vacuum measurements have to be taken with an integrated sensor, such as the Bayard-Alpert-Pirani gauge, or could those measurements be taken with separate sensors supporting the system operation within the specified range?</w:t>
      </w:r>
    </w:p>
    <w:p w14:paraId="60DB1F71"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Sample fixing: the rotating stage at least 4 inches in diameter to allow for mounting the samples at least 1.5 x 1.5 inch in size, the drive speed control at least in the range 0-20 rpm. Should the dimension of the rotating stage be no less than 4” just to allow for  fixing of several samples 1.5 x 1.5 inch in size? If so, how many samples exactly?</w:t>
      </w:r>
    </w:p>
    <w:p w14:paraId="51522717" w14:textId="77777777" w:rsidR="003B564C" w:rsidRPr="003B564C" w:rsidRDefault="003B564C" w:rsidP="003B564C">
      <w:pPr>
        <w:numPr>
          <w:ilvl w:val="0"/>
          <w:numId w:val="1"/>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It does not follow from the TOR that the samples should require heating at the mounting station. When thin films with the required specifications are to be deposited, the key parameter to consider is the sample temperature prior to, in the course of and after the film deposition process. Should the tender include also this option? If so, which temperature range should be satisfactory?</w:t>
      </w:r>
    </w:p>
    <w:p w14:paraId="57B26C8E" w14:textId="77777777" w:rsidR="003B564C" w:rsidRPr="003B564C" w:rsidRDefault="003B564C" w:rsidP="003B564C">
      <w:pPr>
        <w:spacing w:after="200" w:line="276" w:lineRule="auto"/>
        <w:ind w:left="720"/>
        <w:contextualSpacing/>
        <w:jc w:val="both"/>
        <w:rPr>
          <w:rFonts w:eastAsia="Calibri"/>
          <w:sz w:val="28"/>
          <w:szCs w:val="28"/>
          <w:lang w:val="en-GB" w:eastAsia="en-US"/>
        </w:rPr>
      </w:pPr>
    </w:p>
    <w:p w14:paraId="72FB5D33" w14:textId="77777777" w:rsidR="003B564C" w:rsidRPr="003B564C" w:rsidRDefault="003B564C" w:rsidP="003B564C">
      <w:pPr>
        <w:spacing w:after="200" w:line="276" w:lineRule="auto"/>
        <w:ind w:left="720"/>
        <w:contextualSpacing/>
        <w:jc w:val="both"/>
        <w:rPr>
          <w:rFonts w:eastAsia="Calibri"/>
          <w:sz w:val="28"/>
          <w:szCs w:val="28"/>
          <w:lang w:val="en-GB" w:eastAsia="en-US"/>
        </w:rPr>
      </w:pPr>
      <w:r w:rsidRPr="003B564C">
        <w:rPr>
          <w:rFonts w:eastAsia="Calibri"/>
          <w:sz w:val="28"/>
          <w:szCs w:val="28"/>
          <w:lang w:val="en-GB" w:eastAsia="en-US"/>
        </w:rPr>
        <w:t>Responses</w:t>
      </w:r>
    </w:p>
    <w:p w14:paraId="303350A9"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In the description the bell jar type solution is proposed to reduce the volume of the working chamber (i.e. to shorten the time required to reach the high vacuum conditions) and this is the preferred solution. An oval chamber shall be acceptable as long as the following conditions are met:</w:t>
      </w:r>
    </w:p>
    <w:p w14:paraId="3BAA22DC" w14:textId="77777777" w:rsidR="003B564C" w:rsidRPr="003B564C" w:rsidRDefault="003B564C" w:rsidP="003B564C">
      <w:pPr>
        <w:numPr>
          <w:ilvl w:val="0"/>
          <w:numId w:val="3"/>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lastRenderedPageBreak/>
        <w:t>the total volume of the chamber should remain unchanged; OR</w:t>
      </w:r>
    </w:p>
    <w:p w14:paraId="090825FF" w14:textId="77777777" w:rsidR="003B564C" w:rsidRPr="003B564C" w:rsidRDefault="003B564C" w:rsidP="003B564C">
      <w:pPr>
        <w:numPr>
          <w:ilvl w:val="0"/>
          <w:numId w:val="3"/>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the provided  pump-down system should be much more effective than the one specified in the TOR, such that the time required to reach the working pressure after vapour deposition should not be longer than 20 minutes and the remaining operational parameters should remain unchanged.</w:t>
      </w:r>
    </w:p>
    <w:p w14:paraId="18A65379"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 xml:space="preserve">A dry pump shall be an acceptable solution provided the MTBF </w:t>
      </w:r>
      <w:r w:rsidRPr="003B564C">
        <w:rPr>
          <w:rFonts w:eastAsia="Calibri"/>
          <w:b/>
          <w:bCs/>
          <w:color w:val="202122"/>
          <w:sz w:val="28"/>
          <w:szCs w:val="28"/>
          <w:shd w:val="clear" w:color="auto" w:fill="FFFFFF"/>
          <w:lang w:val="en-GB" w:eastAsia="en-US"/>
        </w:rPr>
        <w:t>Mean time between failures</w:t>
      </w:r>
      <w:r w:rsidRPr="003B564C">
        <w:rPr>
          <w:rFonts w:eastAsia="Calibri"/>
          <w:color w:val="202122"/>
          <w:sz w:val="28"/>
          <w:szCs w:val="28"/>
          <w:shd w:val="clear" w:color="auto" w:fill="FFFFFF"/>
          <w:lang w:val="en-GB" w:eastAsia="en-US"/>
        </w:rPr>
        <w:t> ( the predicted elapsed time between system failures) after the expiry of the guarantee period should not be reduced and the operation and maintenance  costs should not be increased in relation to the systems based on oil pumps.</w:t>
      </w:r>
    </w:p>
    <w:p w14:paraId="3FDD0666"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A single power supply to supply the thermal sources is acceptable as long as an automatic switching between sources could be effected via  the control panel.</w:t>
      </w:r>
    </w:p>
    <w:p w14:paraId="1D4B4ECC"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 xml:space="preserve">A single power supply to supply the </w:t>
      </w:r>
      <w:proofErr w:type="spellStart"/>
      <w:r w:rsidRPr="003B564C">
        <w:rPr>
          <w:rFonts w:eastAsia="Calibri"/>
          <w:sz w:val="28"/>
          <w:szCs w:val="28"/>
          <w:lang w:val="en-GB" w:eastAsia="en-US"/>
        </w:rPr>
        <w:t>megatrones</w:t>
      </w:r>
      <w:proofErr w:type="spellEnd"/>
      <w:r w:rsidRPr="003B564C">
        <w:rPr>
          <w:rFonts w:eastAsia="Calibri"/>
          <w:sz w:val="28"/>
          <w:szCs w:val="28"/>
          <w:lang w:val="en-GB" w:eastAsia="en-US"/>
        </w:rPr>
        <w:t xml:space="preserve"> is acceptable as long as an automatic switching between sources could be effected via  the control panel.</w:t>
      </w:r>
    </w:p>
    <w:p w14:paraId="6D1AB67B"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An integrated Bayard-Alpert-Pirani vacuum gauge is a requisite on account of the need to minimise the volume of the working chamber and reduce  the pump-down  time. Other solutions might be acceptable, but only on conditions that:</w:t>
      </w:r>
    </w:p>
    <w:p w14:paraId="34D78CBD" w14:textId="77777777" w:rsidR="003B564C" w:rsidRPr="003B564C" w:rsidRDefault="003B564C" w:rsidP="003B564C">
      <w:pPr>
        <w:numPr>
          <w:ilvl w:val="0"/>
          <w:numId w:val="4"/>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the total volume of the chamber should remain unchanged; OR</w:t>
      </w:r>
    </w:p>
    <w:p w14:paraId="4C3EF278" w14:textId="77777777" w:rsidR="003B564C" w:rsidRPr="003B564C" w:rsidRDefault="003B564C" w:rsidP="003B564C">
      <w:pPr>
        <w:numPr>
          <w:ilvl w:val="0"/>
          <w:numId w:val="4"/>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the provided  pumping  system should be much more effective than the one specified in the TOR, such that the time required to reach the working pressure after vapour deposition should not be longer than 20 minutes and the remaining operational parameters should remain unchanged.</w:t>
      </w:r>
    </w:p>
    <w:p w14:paraId="25E8CE32"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t>The tray should be able to  accommodate at least 4 samples, each with the diameter of 1.5 inches</w:t>
      </w:r>
    </w:p>
    <w:p w14:paraId="6F3B1D84" w14:textId="77777777" w:rsidR="003B564C" w:rsidRPr="003B564C" w:rsidRDefault="003B564C" w:rsidP="003B564C">
      <w:pPr>
        <w:numPr>
          <w:ilvl w:val="0"/>
          <w:numId w:val="2"/>
        </w:numPr>
        <w:spacing w:after="200" w:line="276" w:lineRule="auto"/>
        <w:contextualSpacing/>
        <w:jc w:val="both"/>
        <w:rPr>
          <w:rFonts w:eastAsia="Calibri"/>
          <w:sz w:val="28"/>
          <w:szCs w:val="28"/>
          <w:lang w:val="en-GB" w:eastAsia="en-US"/>
        </w:rPr>
      </w:pPr>
      <w:r w:rsidRPr="003B564C">
        <w:rPr>
          <w:rFonts w:eastAsia="Calibri"/>
          <w:sz w:val="28"/>
          <w:szCs w:val="28"/>
          <w:lang w:val="en-GB" w:eastAsia="en-US"/>
        </w:rPr>
        <w:lastRenderedPageBreak/>
        <w:t xml:space="preserve">On account of the substrate type, no heating or thermal treatment processes are planned following  the ion deposition/vapour deposition. </w:t>
      </w:r>
    </w:p>
    <w:p w14:paraId="49E84A7D" w14:textId="77777777" w:rsidR="003B564C" w:rsidRPr="003B564C" w:rsidRDefault="003B564C" w:rsidP="003B564C">
      <w:pPr>
        <w:spacing w:after="200" w:line="276" w:lineRule="auto"/>
        <w:rPr>
          <w:rFonts w:eastAsia="Calibri"/>
          <w:sz w:val="28"/>
          <w:szCs w:val="28"/>
          <w:lang w:val="en-GB" w:eastAsia="en-US"/>
        </w:rPr>
      </w:pPr>
    </w:p>
    <w:p w14:paraId="6F7E68DC" w14:textId="1E3950BD" w:rsidR="003B564C" w:rsidRPr="003B564C" w:rsidRDefault="003B564C" w:rsidP="003B564C">
      <w:pPr>
        <w:tabs>
          <w:tab w:val="left" w:pos="6345"/>
        </w:tabs>
        <w:spacing w:after="200" w:line="276" w:lineRule="auto"/>
        <w:rPr>
          <w:rFonts w:eastAsia="Calibri"/>
          <w:sz w:val="28"/>
          <w:szCs w:val="28"/>
          <w:lang w:val="en-GB" w:eastAsia="en-US"/>
        </w:rPr>
      </w:pPr>
      <w:r>
        <w:rPr>
          <w:rFonts w:eastAsia="Calibri"/>
          <w:sz w:val="28"/>
          <w:szCs w:val="28"/>
          <w:lang w:val="en-GB" w:eastAsia="en-US"/>
        </w:rPr>
        <w:t xml:space="preserve">                                                                                </w:t>
      </w:r>
      <w:r w:rsidRPr="003B564C">
        <w:rPr>
          <w:rFonts w:eastAsia="Calibri"/>
          <w:sz w:val="28"/>
          <w:szCs w:val="28"/>
          <w:lang w:val="en-GB" w:eastAsia="en-US"/>
        </w:rPr>
        <w:t>KANCLERZ</w:t>
      </w:r>
    </w:p>
    <w:p w14:paraId="5F89BCC0" w14:textId="77777777" w:rsidR="003B564C" w:rsidRPr="003B564C" w:rsidRDefault="003B564C" w:rsidP="003B564C">
      <w:pPr>
        <w:tabs>
          <w:tab w:val="left" w:pos="6345"/>
        </w:tabs>
        <w:spacing w:after="200" w:line="276" w:lineRule="auto"/>
        <w:rPr>
          <w:rFonts w:eastAsia="Calibri"/>
          <w:sz w:val="28"/>
          <w:szCs w:val="28"/>
          <w:lang w:val="en-GB" w:eastAsia="en-US"/>
        </w:rPr>
      </w:pPr>
      <w:r w:rsidRPr="003B564C">
        <w:rPr>
          <w:rFonts w:eastAsia="Calibri"/>
          <w:sz w:val="28"/>
          <w:szCs w:val="28"/>
          <w:lang w:val="en-GB" w:eastAsia="en-US"/>
        </w:rPr>
        <w:tab/>
      </w:r>
    </w:p>
    <w:p w14:paraId="421B0344" w14:textId="4538BFA4" w:rsidR="003B564C" w:rsidRPr="003B564C" w:rsidRDefault="003B564C" w:rsidP="003B564C">
      <w:pPr>
        <w:tabs>
          <w:tab w:val="left" w:pos="6345"/>
        </w:tabs>
        <w:spacing w:after="200" w:line="276" w:lineRule="auto"/>
        <w:rPr>
          <w:rFonts w:eastAsia="Calibri"/>
          <w:sz w:val="28"/>
          <w:szCs w:val="28"/>
          <w:lang w:val="en-GB" w:eastAsia="en-US"/>
        </w:rPr>
      </w:pPr>
      <w:r>
        <w:rPr>
          <w:rFonts w:eastAsia="Calibri"/>
          <w:sz w:val="28"/>
          <w:szCs w:val="28"/>
          <w:lang w:val="en-GB" w:eastAsia="en-US"/>
        </w:rPr>
        <w:t xml:space="preserve">                                                                                </w:t>
      </w:r>
      <w:proofErr w:type="spellStart"/>
      <w:r w:rsidRPr="003B564C">
        <w:rPr>
          <w:rFonts w:eastAsia="Calibri"/>
          <w:sz w:val="28"/>
          <w:szCs w:val="28"/>
          <w:lang w:val="en-GB" w:eastAsia="en-US"/>
        </w:rPr>
        <w:t>mgr</w:t>
      </w:r>
      <w:proofErr w:type="spellEnd"/>
      <w:r w:rsidRPr="003B564C">
        <w:rPr>
          <w:rFonts w:eastAsia="Calibri"/>
          <w:sz w:val="28"/>
          <w:szCs w:val="28"/>
          <w:lang w:val="en-GB" w:eastAsia="en-US"/>
        </w:rPr>
        <w:t xml:space="preserve"> </w:t>
      </w:r>
      <w:proofErr w:type="spellStart"/>
      <w:r w:rsidRPr="003B564C">
        <w:rPr>
          <w:rFonts w:eastAsia="Calibri"/>
          <w:sz w:val="28"/>
          <w:szCs w:val="28"/>
          <w:lang w:val="en-GB" w:eastAsia="en-US"/>
        </w:rPr>
        <w:t>inż</w:t>
      </w:r>
      <w:proofErr w:type="spellEnd"/>
      <w:r w:rsidRPr="003B564C">
        <w:rPr>
          <w:rFonts w:eastAsia="Calibri"/>
          <w:sz w:val="28"/>
          <w:szCs w:val="28"/>
          <w:lang w:val="en-GB" w:eastAsia="en-US"/>
        </w:rPr>
        <w:t xml:space="preserve">. Henryk </w:t>
      </w:r>
      <w:proofErr w:type="spellStart"/>
      <w:r w:rsidRPr="003B564C">
        <w:rPr>
          <w:rFonts w:eastAsia="Calibri"/>
          <w:sz w:val="28"/>
          <w:szCs w:val="28"/>
          <w:lang w:val="en-GB" w:eastAsia="en-US"/>
        </w:rPr>
        <w:t>Zioło</w:t>
      </w:r>
      <w:proofErr w:type="spellEnd"/>
    </w:p>
    <w:p w14:paraId="270DBB30" w14:textId="77777777" w:rsidR="00BD2553" w:rsidRPr="003B564C" w:rsidRDefault="00BD2553" w:rsidP="00BD2553">
      <w:pPr>
        <w:rPr>
          <w:lang w:val="en-GB"/>
        </w:rPr>
      </w:pPr>
    </w:p>
    <w:p w14:paraId="54D2F2A2" w14:textId="77777777" w:rsidR="00BD2553" w:rsidRPr="003B564C" w:rsidRDefault="00BD2553" w:rsidP="00BD2553">
      <w:pPr>
        <w:rPr>
          <w:lang w:val="en-GB"/>
        </w:rPr>
      </w:pPr>
    </w:p>
    <w:p w14:paraId="3BB314A8" w14:textId="77777777" w:rsidR="00BD2553" w:rsidRPr="003B564C" w:rsidRDefault="00BD2553" w:rsidP="00BD2553">
      <w:pPr>
        <w:rPr>
          <w:lang w:val="en-GB"/>
        </w:rPr>
      </w:pPr>
    </w:p>
    <w:p w14:paraId="602C48C5" w14:textId="77777777" w:rsidR="00BD2553" w:rsidRPr="003B564C" w:rsidRDefault="00BD2553" w:rsidP="00BD2553">
      <w:pPr>
        <w:rPr>
          <w:lang w:val="en-GB"/>
        </w:rPr>
      </w:pPr>
    </w:p>
    <w:p w14:paraId="1DF0A24F" w14:textId="77777777" w:rsidR="00BD2553" w:rsidRPr="003B564C" w:rsidRDefault="00BD2553" w:rsidP="00BD2553">
      <w:pPr>
        <w:rPr>
          <w:lang w:val="en-GB"/>
        </w:rPr>
      </w:pPr>
    </w:p>
    <w:p w14:paraId="338F6407" w14:textId="77777777" w:rsidR="00BD2553" w:rsidRPr="003B564C" w:rsidRDefault="00BD2553" w:rsidP="00BD2553">
      <w:pPr>
        <w:rPr>
          <w:lang w:val="en-GB"/>
        </w:rPr>
      </w:pPr>
    </w:p>
    <w:p w14:paraId="1EFD2448" w14:textId="77777777" w:rsidR="00BD2553" w:rsidRPr="003B564C" w:rsidRDefault="00BD2553" w:rsidP="00BD2553">
      <w:pPr>
        <w:rPr>
          <w:lang w:val="en-GB"/>
        </w:rPr>
      </w:pPr>
    </w:p>
    <w:p w14:paraId="7065996C" w14:textId="77777777" w:rsidR="00BD2553" w:rsidRPr="003B564C" w:rsidRDefault="00BD2553" w:rsidP="00BD2553">
      <w:pPr>
        <w:rPr>
          <w:lang w:val="en-GB"/>
        </w:rPr>
      </w:pPr>
    </w:p>
    <w:p w14:paraId="04BBB814" w14:textId="77777777" w:rsidR="00BD2553" w:rsidRPr="003B564C" w:rsidRDefault="00BD2553" w:rsidP="00BD2553">
      <w:pPr>
        <w:rPr>
          <w:lang w:val="en-GB"/>
        </w:rPr>
      </w:pPr>
    </w:p>
    <w:p w14:paraId="309183D9" w14:textId="77777777" w:rsidR="00BD2553" w:rsidRPr="003B564C" w:rsidRDefault="00BD2553" w:rsidP="00BD2553">
      <w:pPr>
        <w:rPr>
          <w:lang w:val="en-GB"/>
        </w:rPr>
      </w:pPr>
    </w:p>
    <w:p w14:paraId="597BF898" w14:textId="77777777" w:rsidR="00BD2553" w:rsidRPr="003B564C" w:rsidRDefault="00BD2553" w:rsidP="00BD2553">
      <w:pPr>
        <w:rPr>
          <w:lang w:val="en-GB"/>
        </w:rPr>
      </w:pPr>
    </w:p>
    <w:p w14:paraId="03FCB41E" w14:textId="77777777" w:rsidR="00BD2553" w:rsidRPr="003B564C" w:rsidRDefault="00BD2553" w:rsidP="00BD2553">
      <w:pPr>
        <w:rPr>
          <w:lang w:val="en-GB"/>
        </w:rPr>
      </w:pPr>
    </w:p>
    <w:p w14:paraId="10968EA9" w14:textId="77777777" w:rsidR="00BD2553" w:rsidRPr="003B564C" w:rsidRDefault="00BD2553" w:rsidP="00BD2553">
      <w:pPr>
        <w:rPr>
          <w:lang w:val="en-GB"/>
        </w:rPr>
      </w:pPr>
    </w:p>
    <w:p w14:paraId="7AEB9FDD" w14:textId="77777777" w:rsidR="00BD2553" w:rsidRPr="003B564C" w:rsidRDefault="00BD2553" w:rsidP="00BD2553">
      <w:pPr>
        <w:rPr>
          <w:lang w:val="en-GB"/>
        </w:rPr>
      </w:pPr>
    </w:p>
    <w:p w14:paraId="3C60E383" w14:textId="77777777" w:rsidR="00BD2553" w:rsidRPr="003B564C" w:rsidRDefault="00BD2553" w:rsidP="00BD2553">
      <w:pPr>
        <w:rPr>
          <w:lang w:val="en-GB"/>
        </w:rPr>
      </w:pPr>
    </w:p>
    <w:p w14:paraId="6C04E6BD" w14:textId="77777777" w:rsidR="00BD2553" w:rsidRPr="003B564C" w:rsidRDefault="00BD2553" w:rsidP="00BD2553">
      <w:pPr>
        <w:rPr>
          <w:lang w:val="en-GB"/>
        </w:rPr>
      </w:pPr>
    </w:p>
    <w:p w14:paraId="1314CBD0" w14:textId="77777777" w:rsidR="00BD2553" w:rsidRPr="003B564C" w:rsidRDefault="00BD2553" w:rsidP="00BD2553">
      <w:pPr>
        <w:rPr>
          <w:lang w:val="en-GB"/>
        </w:rPr>
      </w:pPr>
    </w:p>
    <w:p w14:paraId="1FDB9473" w14:textId="77777777" w:rsidR="00BD2553" w:rsidRPr="003B564C" w:rsidRDefault="00BD2553" w:rsidP="00BD2553">
      <w:pPr>
        <w:rPr>
          <w:lang w:val="en-GB"/>
        </w:rPr>
      </w:pPr>
    </w:p>
    <w:p w14:paraId="45DAC7DC" w14:textId="77777777" w:rsidR="00BD2553" w:rsidRPr="003B564C" w:rsidRDefault="00BD2553" w:rsidP="00BD2553">
      <w:pPr>
        <w:rPr>
          <w:lang w:val="en-GB"/>
        </w:rPr>
      </w:pPr>
    </w:p>
    <w:p w14:paraId="753212B8" w14:textId="77777777" w:rsidR="00BD2553" w:rsidRPr="003B564C" w:rsidRDefault="00BD2553" w:rsidP="00BD2553">
      <w:pPr>
        <w:rPr>
          <w:lang w:val="en-GB"/>
        </w:rPr>
      </w:pPr>
    </w:p>
    <w:p w14:paraId="1D0507D8" w14:textId="77777777" w:rsidR="00BD2553" w:rsidRPr="003B564C" w:rsidRDefault="00BD2553" w:rsidP="00BD2553">
      <w:pPr>
        <w:rPr>
          <w:lang w:val="en-GB"/>
        </w:rPr>
      </w:pPr>
    </w:p>
    <w:p w14:paraId="650AABA1" w14:textId="77777777" w:rsidR="00BD2553" w:rsidRPr="003B564C" w:rsidRDefault="00BD2553" w:rsidP="00BD2553">
      <w:pPr>
        <w:rPr>
          <w:lang w:val="en-GB"/>
        </w:rPr>
      </w:pPr>
    </w:p>
    <w:p w14:paraId="6567283C" w14:textId="77777777" w:rsidR="00BD2553" w:rsidRPr="003B564C" w:rsidRDefault="00BD2553" w:rsidP="00BD2553">
      <w:pPr>
        <w:rPr>
          <w:lang w:val="en-GB"/>
        </w:rPr>
      </w:pPr>
    </w:p>
    <w:p w14:paraId="417F8374" w14:textId="77777777" w:rsidR="00BD2553" w:rsidRPr="003B564C" w:rsidRDefault="00BD2553" w:rsidP="00BD2553">
      <w:pPr>
        <w:rPr>
          <w:lang w:val="en-GB"/>
        </w:rPr>
      </w:pPr>
    </w:p>
    <w:p w14:paraId="53E2C411" w14:textId="77777777" w:rsidR="00BD2553" w:rsidRPr="003B564C" w:rsidRDefault="00BD2553" w:rsidP="00BD2553">
      <w:pPr>
        <w:rPr>
          <w:lang w:val="en-GB"/>
        </w:rPr>
      </w:pPr>
    </w:p>
    <w:p w14:paraId="3D88B297" w14:textId="77777777" w:rsidR="00BD2553" w:rsidRPr="003B564C" w:rsidRDefault="00BD2553" w:rsidP="00BD2553">
      <w:pPr>
        <w:rPr>
          <w:lang w:val="en-GB"/>
        </w:rPr>
      </w:pPr>
    </w:p>
    <w:p w14:paraId="403832B5" w14:textId="77777777" w:rsidR="00BD2553" w:rsidRPr="003B564C" w:rsidRDefault="00BD2553" w:rsidP="00BD2553">
      <w:pPr>
        <w:rPr>
          <w:lang w:val="en-GB"/>
        </w:rPr>
      </w:pPr>
    </w:p>
    <w:p w14:paraId="46FE1A27" w14:textId="77777777" w:rsidR="00BD2553" w:rsidRPr="003B564C" w:rsidRDefault="00BD2553" w:rsidP="00BD2553">
      <w:pPr>
        <w:rPr>
          <w:lang w:val="en-GB"/>
        </w:rPr>
      </w:pPr>
    </w:p>
    <w:p w14:paraId="1D3E2030" w14:textId="77777777" w:rsidR="00BD2553" w:rsidRPr="003B564C" w:rsidRDefault="00BD2553" w:rsidP="00BD2553">
      <w:pPr>
        <w:rPr>
          <w:lang w:val="en-GB"/>
        </w:rPr>
      </w:pPr>
    </w:p>
    <w:p w14:paraId="736598FE" w14:textId="77777777" w:rsidR="00BD2553" w:rsidRPr="003B564C" w:rsidRDefault="00BD2553" w:rsidP="00BD2553">
      <w:pPr>
        <w:rPr>
          <w:lang w:val="en-GB"/>
        </w:rPr>
      </w:pPr>
    </w:p>
    <w:p w14:paraId="1BAB3406" w14:textId="77777777" w:rsidR="00BD2553" w:rsidRPr="003B564C" w:rsidRDefault="00BD2553" w:rsidP="00BD2553">
      <w:pPr>
        <w:rPr>
          <w:lang w:val="en-GB"/>
        </w:rPr>
      </w:pPr>
    </w:p>
    <w:p w14:paraId="11F78573" w14:textId="77777777" w:rsidR="00BD2553" w:rsidRPr="003B564C" w:rsidRDefault="00BD2553" w:rsidP="00BD2553">
      <w:pPr>
        <w:rPr>
          <w:lang w:val="en-GB"/>
        </w:rPr>
      </w:pPr>
    </w:p>
    <w:p w14:paraId="5FC75A40" w14:textId="77777777" w:rsidR="00BD2553" w:rsidRPr="003B564C" w:rsidRDefault="00BD2553" w:rsidP="00BD2553">
      <w:pPr>
        <w:rPr>
          <w:lang w:val="en-GB"/>
        </w:rPr>
      </w:pPr>
    </w:p>
    <w:p w14:paraId="7DDE4268" w14:textId="77777777" w:rsidR="00BD2553" w:rsidRPr="003B564C" w:rsidRDefault="00BD2553" w:rsidP="00BD2553">
      <w:pPr>
        <w:rPr>
          <w:lang w:val="en-GB"/>
        </w:rPr>
      </w:pPr>
    </w:p>
    <w:p w14:paraId="52A684F8" w14:textId="77777777" w:rsidR="00BD2553" w:rsidRPr="003B564C" w:rsidRDefault="00BD2553" w:rsidP="00BD2553">
      <w:pPr>
        <w:rPr>
          <w:lang w:val="en-GB"/>
        </w:rPr>
      </w:pPr>
    </w:p>
    <w:p w14:paraId="5947FB3A" w14:textId="77777777" w:rsidR="00BD2553" w:rsidRPr="003B564C" w:rsidRDefault="00BD2553" w:rsidP="00BD2553">
      <w:pPr>
        <w:rPr>
          <w:lang w:val="en-GB"/>
        </w:rPr>
      </w:pPr>
    </w:p>
    <w:p w14:paraId="397DD7CE" w14:textId="77777777" w:rsidR="00BD2553" w:rsidRPr="003B564C" w:rsidRDefault="00BD2553" w:rsidP="00BD2553">
      <w:pPr>
        <w:rPr>
          <w:lang w:val="en-GB"/>
        </w:rPr>
      </w:pPr>
    </w:p>
    <w:p w14:paraId="2BCCDDB8" w14:textId="77777777" w:rsidR="00BD2553" w:rsidRPr="003B564C" w:rsidRDefault="00BD2553" w:rsidP="00BD2553">
      <w:pPr>
        <w:rPr>
          <w:lang w:val="en-GB"/>
        </w:rPr>
      </w:pPr>
    </w:p>
    <w:p w14:paraId="6D629430" w14:textId="77777777" w:rsidR="00BD2553" w:rsidRPr="003B564C" w:rsidRDefault="00BD2553" w:rsidP="00BD2553">
      <w:pPr>
        <w:rPr>
          <w:lang w:val="en-GB"/>
        </w:rPr>
      </w:pPr>
    </w:p>
    <w:sectPr w:rsidR="00BD2553" w:rsidRPr="003B564C" w:rsidSect="00421ADF">
      <w:headerReference w:type="default" r:id="rId7"/>
      <w:headerReference w:type="first" r:id="rId8"/>
      <w:footerReference w:type="first" r:id="rId9"/>
      <w:pgSz w:w="11906" w:h="16838" w:code="9"/>
      <w:pgMar w:top="2835" w:right="1134" w:bottom="1701" w:left="2552" w:header="54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092EF" w14:textId="77777777" w:rsidR="00FD6EF8" w:rsidRDefault="00FD6EF8">
      <w:r>
        <w:separator/>
      </w:r>
    </w:p>
  </w:endnote>
  <w:endnote w:type="continuationSeparator" w:id="0">
    <w:p w14:paraId="66451F47" w14:textId="77777777" w:rsidR="00FD6EF8" w:rsidRDefault="00FD6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30DE" w14:textId="77777777" w:rsidR="00421ADF" w:rsidRDefault="00421ADF" w:rsidP="00421ADF">
    <w:pPr>
      <w:pStyle w:val="Stopka"/>
      <w:ind w:firstLine="720"/>
      <w:rPr>
        <w:rFonts w:ascii="Verdana" w:hAnsi="Verdana" w:cs="Arial"/>
        <w:b/>
        <w:sz w:val="14"/>
        <w:szCs w:val="14"/>
      </w:rPr>
    </w:pPr>
    <w:r w:rsidRPr="00633BD9">
      <w:rPr>
        <w:rFonts w:ascii="Verdana" w:hAnsi="Verdana" w:cs="Arial"/>
        <w:b/>
        <w:sz w:val="14"/>
        <w:szCs w:val="14"/>
      </w:rPr>
      <w:t xml:space="preserve">Akademia Górniczo–Hutnicza | </w:t>
    </w:r>
    <w:r>
      <w:rPr>
        <w:rFonts w:ascii="Verdana" w:hAnsi="Verdana" w:cs="Arial"/>
        <w:b/>
        <w:sz w:val="14"/>
        <w:szCs w:val="14"/>
      </w:rPr>
      <w:t xml:space="preserve">Pion Kanclerza, </w:t>
    </w:r>
    <w:r w:rsidRPr="00633BD9">
      <w:rPr>
        <w:rFonts w:ascii="Verdana" w:hAnsi="Verdana" w:cs="Arial"/>
        <w:b/>
        <w:sz w:val="14"/>
        <w:szCs w:val="14"/>
      </w:rPr>
      <w:t xml:space="preserve">Dział Zamówień </w:t>
    </w:r>
    <w:r>
      <w:rPr>
        <w:rFonts w:ascii="Verdana" w:hAnsi="Verdana" w:cs="Arial"/>
        <w:b/>
        <w:sz w:val="14"/>
        <w:szCs w:val="14"/>
      </w:rPr>
      <w:t>Publicznych</w:t>
    </w:r>
  </w:p>
  <w:p w14:paraId="17FDB527" w14:textId="77777777" w:rsidR="00421ADF" w:rsidRDefault="00421ADF" w:rsidP="00421ADF">
    <w:pPr>
      <w:pStyle w:val="Stopka"/>
      <w:ind w:firstLine="720"/>
      <w:rPr>
        <w:rFonts w:ascii="Verdana" w:hAnsi="Verdana" w:cs="Arial"/>
        <w:sz w:val="14"/>
        <w:szCs w:val="14"/>
      </w:rPr>
    </w:pPr>
  </w:p>
  <w:p w14:paraId="7B1B606C" w14:textId="77777777" w:rsidR="00421ADF" w:rsidRPr="00633BD9" w:rsidRDefault="00421ADF" w:rsidP="00421ADF">
    <w:pPr>
      <w:pStyle w:val="Stopka"/>
      <w:ind w:firstLine="720"/>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14:paraId="644F0578" w14:textId="77777777" w:rsidR="00421ADF" w:rsidRPr="00633BD9" w:rsidRDefault="00421ADF" w:rsidP="00421ADF">
    <w:pPr>
      <w:pStyle w:val="Stopka"/>
      <w:ind w:firstLine="720"/>
      <w:rPr>
        <w:rFonts w:ascii="Verdana" w:hAnsi="Verdana"/>
        <w:sz w:val="14"/>
        <w:szCs w:val="14"/>
        <w:lang w:val="de-DE"/>
      </w:rPr>
    </w:pPr>
    <w:r w:rsidRPr="00633BD9">
      <w:rPr>
        <w:rFonts w:ascii="Verdana" w:hAnsi="Verdana"/>
        <w:sz w:val="14"/>
        <w:szCs w:val="14"/>
        <w:lang w:val="de-DE"/>
      </w:rPr>
      <w:t>e–mail: dzp@agh.edu.pl, www.dzp.agh.edu.pl</w:t>
    </w:r>
  </w:p>
  <w:p w14:paraId="4691BEB6" w14:textId="77777777" w:rsidR="00421ADF" w:rsidRPr="00633BD9" w:rsidRDefault="00421ADF" w:rsidP="00421ADF">
    <w:pPr>
      <w:pStyle w:val="Stopka"/>
      <w:ind w:firstLine="720"/>
      <w:rPr>
        <w:rFonts w:ascii="Verdana" w:hAnsi="Verdana"/>
        <w:sz w:val="14"/>
        <w:szCs w:val="14"/>
      </w:rPr>
    </w:pPr>
    <w:r w:rsidRPr="00633BD9">
      <w:rPr>
        <w:rFonts w:ascii="Verdana" w:hAnsi="Verdana"/>
        <w:sz w:val="14"/>
        <w:szCs w:val="14"/>
      </w:rPr>
      <w:t>Nr rachunku PEKAO S.A. 96 1240 4722 1111 0000 4858 2922</w:t>
    </w:r>
  </w:p>
  <w:p w14:paraId="604E1818" w14:textId="77777777" w:rsidR="00421ADF" w:rsidRDefault="00421ADF" w:rsidP="00421ADF">
    <w:pPr>
      <w:pStyle w:val="Stopka"/>
      <w:ind w:firstLine="720"/>
      <w:rPr>
        <w:rFonts w:ascii="Verdana" w:hAnsi="Verdana"/>
        <w:sz w:val="14"/>
        <w:szCs w:val="14"/>
      </w:rPr>
    </w:pPr>
    <w:r w:rsidRPr="00633BD9">
      <w:rPr>
        <w:rFonts w:ascii="Verdana" w:hAnsi="Verdana"/>
        <w:sz w:val="14"/>
        <w:szCs w:val="14"/>
      </w:rPr>
      <w:t>REGON 00</w:t>
    </w:r>
    <w:r>
      <w:rPr>
        <w:rFonts w:ascii="Verdana" w:hAnsi="Verdana"/>
        <w:sz w:val="14"/>
        <w:szCs w:val="14"/>
      </w:rPr>
      <w:t>0</w:t>
    </w:r>
    <w:r w:rsidRPr="00633BD9">
      <w:rPr>
        <w:rFonts w:ascii="Verdana" w:hAnsi="Verdana"/>
        <w:sz w:val="14"/>
        <w:szCs w:val="14"/>
      </w:rPr>
      <w:t>001577, NIP 6750001923</w:t>
    </w:r>
  </w:p>
  <w:p w14:paraId="2EFF319A" w14:textId="77777777" w:rsidR="00421ADF" w:rsidRPr="00633BD9" w:rsidRDefault="00421ADF" w:rsidP="00421ADF">
    <w:pPr>
      <w:pStyle w:val="Stopka"/>
      <w:ind w:firstLine="720"/>
      <w:rPr>
        <w:rFonts w:ascii="Verdana" w:hAnsi="Verdana"/>
        <w:sz w:val="14"/>
        <w:szCs w:val="14"/>
      </w:rPr>
    </w:pPr>
    <w:r w:rsidRPr="00D97473">
      <w:rPr>
        <w:rFonts w:ascii="Verdana" w:hAnsi="Verdana"/>
        <w:sz w:val="14"/>
        <w:szCs w:val="14"/>
      </w:rPr>
      <w:t xml:space="preserve">System </w:t>
    </w:r>
    <w:proofErr w:type="spellStart"/>
    <w:r w:rsidRPr="00D97473">
      <w:rPr>
        <w:rFonts w:ascii="Verdana" w:hAnsi="Verdana"/>
        <w:sz w:val="14"/>
        <w:szCs w:val="14"/>
      </w:rPr>
      <w:t>ProPublico</w:t>
    </w:r>
    <w:proofErr w:type="spellEnd"/>
    <w:r w:rsidRPr="00D97473">
      <w:rPr>
        <w:rFonts w:ascii="Verdana" w:hAnsi="Verdana"/>
        <w:sz w:val="14"/>
        <w:szCs w:val="14"/>
      </w:rPr>
      <w:t xml:space="preserve"> © </w:t>
    </w:r>
    <w:proofErr w:type="spellStart"/>
    <w:r w:rsidRPr="00D97473">
      <w:rPr>
        <w:rFonts w:ascii="Verdana" w:hAnsi="Verdana"/>
        <w:sz w:val="14"/>
        <w:szCs w:val="14"/>
      </w:rPr>
      <w:t>Datacomp</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BE60D" w14:textId="77777777" w:rsidR="00FD6EF8" w:rsidRDefault="00FD6EF8">
      <w:r>
        <w:separator/>
      </w:r>
    </w:p>
  </w:footnote>
  <w:footnote w:type="continuationSeparator" w:id="0">
    <w:p w14:paraId="480B5554" w14:textId="77777777" w:rsidR="00FD6EF8" w:rsidRDefault="00FD6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5B01" w14:textId="77777777" w:rsidR="00421ADF" w:rsidRDefault="00421ADF" w:rsidP="00421ADF">
    <w:pPr>
      <w:pStyle w:val="Nagwek"/>
      <w:tabs>
        <w:tab w:val="right" w:pos="7371"/>
      </w:tabs>
      <w:ind w:hanging="1560"/>
      <w:rPr>
        <w:rFonts w:ascii="Verdana" w:hAnsi="Verdana"/>
        <w:sz w:val="16"/>
        <w:szCs w:val="16"/>
      </w:rPr>
    </w:pPr>
    <w:r>
      <w:t xml:space="preserve">             </w:t>
    </w:r>
    <w:r w:rsidR="007D4BD3">
      <w:pict w14:anchorId="184B3B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p>
  <w:p w14:paraId="264C13B3" w14:textId="77777777" w:rsidR="00421ADF" w:rsidRDefault="00421ADF" w:rsidP="00421ADF">
    <w:pPr>
      <w:pStyle w:val="Nagwek"/>
      <w:tabs>
        <w:tab w:val="right" w:pos="7371"/>
      </w:tabs>
      <w:rPr>
        <w:rFonts w:ascii="Verdana" w:hAnsi="Verdana"/>
        <w:sz w:val="16"/>
        <w:szCs w:val="16"/>
      </w:rPr>
    </w:pPr>
  </w:p>
  <w:p w14:paraId="4F9C87CD" w14:textId="77777777" w:rsidR="00421ADF" w:rsidRDefault="00421ADF" w:rsidP="00421ADF">
    <w:pPr>
      <w:pStyle w:val="Nagwek"/>
      <w:tabs>
        <w:tab w:val="right" w:pos="7371"/>
      </w:tabs>
      <w:rPr>
        <w:rFonts w:ascii="Verdana" w:hAnsi="Verdana"/>
        <w:sz w:val="4"/>
        <w:szCs w:val="4"/>
      </w:rPr>
    </w:pPr>
  </w:p>
  <w:p w14:paraId="4312B224" w14:textId="77777777" w:rsidR="00421ADF" w:rsidRDefault="00421ADF" w:rsidP="00421ADF">
    <w:pPr>
      <w:pStyle w:val="Nagwek"/>
      <w:tabs>
        <w:tab w:val="right" w:pos="7371"/>
      </w:tabs>
      <w:rPr>
        <w:rFonts w:ascii="Verdana" w:hAnsi="Verdana"/>
        <w:sz w:val="4"/>
        <w:szCs w:val="4"/>
      </w:rPr>
    </w:pPr>
  </w:p>
  <w:p w14:paraId="3F48F3C8" w14:textId="77777777" w:rsidR="00421ADF" w:rsidRDefault="00421ADF" w:rsidP="00421ADF">
    <w:pPr>
      <w:pStyle w:val="Nagwek"/>
      <w:tabs>
        <w:tab w:val="right" w:pos="7371"/>
      </w:tabs>
      <w:rPr>
        <w:rFonts w:ascii="Verdana" w:hAnsi="Verdana"/>
        <w:sz w:val="4"/>
        <w:szCs w:val="4"/>
      </w:rPr>
    </w:pPr>
  </w:p>
  <w:p w14:paraId="6CBD1E4A" w14:textId="77777777" w:rsidR="00421ADF" w:rsidRDefault="00421ADF" w:rsidP="00421ADF">
    <w:pPr>
      <w:pStyle w:val="Nagwek"/>
      <w:tabs>
        <w:tab w:val="right" w:pos="7371"/>
      </w:tabs>
      <w:rPr>
        <w:rFonts w:ascii="Verdana" w:hAnsi="Verdana"/>
        <w:sz w:val="4"/>
        <w:szCs w:val="4"/>
      </w:rPr>
    </w:pPr>
  </w:p>
  <w:p w14:paraId="2E3FE688" w14:textId="77777777" w:rsidR="00421ADF" w:rsidRDefault="00421ADF" w:rsidP="00421ADF">
    <w:pPr>
      <w:pStyle w:val="Nagwek"/>
      <w:tabs>
        <w:tab w:val="right" w:pos="7371"/>
      </w:tabs>
      <w:rPr>
        <w:rFonts w:ascii="Verdana" w:hAnsi="Verdana"/>
        <w:sz w:val="4"/>
        <w:szCs w:val="4"/>
      </w:rPr>
    </w:pPr>
  </w:p>
  <w:p w14:paraId="647BCDBD" w14:textId="77777777" w:rsidR="00421ADF" w:rsidRDefault="00421ADF" w:rsidP="00421ADF">
    <w:pPr>
      <w:pStyle w:val="Nagwek"/>
      <w:tabs>
        <w:tab w:val="right" w:pos="7371"/>
      </w:tabs>
      <w:rPr>
        <w:rFonts w:ascii="Verdana" w:hAnsi="Verdana"/>
        <w:sz w:val="4"/>
        <w:szCs w:val="4"/>
      </w:rPr>
    </w:pPr>
  </w:p>
  <w:p w14:paraId="7C90BFCC" w14:textId="77777777" w:rsidR="00421ADF" w:rsidRDefault="00421ADF" w:rsidP="00421ADF">
    <w:pPr>
      <w:pStyle w:val="Nagwek"/>
      <w:tabs>
        <w:tab w:val="right" w:pos="7371"/>
      </w:tabs>
      <w:rPr>
        <w:rFonts w:ascii="Verdana" w:hAnsi="Verdana"/>
        <w:sz w:val="4"/>
        <w:szCs w:val="4"/>
      </w:rPr>
    </w:pPr>
  </w:p>
  <w:p w14:paraId="581AE3C7" w14:textId="77777777" w:rsidR="00421ADF" w:rsidRDefault="00421ADF" w:rsidP="00421ADF">
    <w:pPr>
      <w:pStyle w:val="Nagwek"/>
      <w:tabs>
        <w:tab w:val="right" w:pos="7371"/>
      </w:tabs>
      <w:rPr>
        <w:rFonts w:ascii="Verdana" w:hAnsi="Verdana"/>
        <w:sz w:val="4"/>
        <w:szCs w:val="4"/>
      </w:rPr>
    </w:pPr>
  </w:p>
  <w:p w14:paraId="1AA12E13" w14:textId="77777777" w:rsidR="00421ADF" w:rsidRDefault="00421ADF" w:rsidP="00421ADF">
    <w:pPr>
      <w:pStyle w:val="Nagwek"/>
      <w:tabs>
        <w:tab w:val="right" w:pos="7371"/>
      </w:tabs>
      <w:rPr>
        <w:rFonts w:ascii="Verdana" w:hAnsi="Verdana"/>
        <w:sz w:val="4"/>
        <w:szCs w:val="4"/>
      </w:rPr>
    </w:pPr>
  </w:p>
  <w:p w14:paraId="34714E25" w14:textId="77777777" w:rsidR="00421ADF" w:rsidRPr="00B54A5B" w:rsidRDefault="00421ADF" w:rsidP="00421ADF">
    <w:pPr>
      <w:pStyle w:val="Nagwek"/>
      <w:tabs>
        <w:tab w:val="right" w:pos="7371"/>
      </w:tabs>
      <w:rPr>
        <w:rFonts w:ascii="Verdana" w:hAnsi="Verdana"/>
        <w:sz w:val="4"/>
        <w:szCs w:val="4"/>
      </w:rPr>
    </w:pPr>
  </w:p>
  <w:p w14:paraId="79CFA09A" w14:textId="77777777" w:rsidR="00421ADF" w:rsidRPr="00B54A5B" w:rsidRDefault="00421ADF" w:rsidP="00421A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54A07" w14:textId="77777777" w:rsidR="00421ADF" w:rsidRDefault="00421ADF" w:rsidP="00421ADF">
    <w:pPr>
      <w:pStyle w:val="Nagwek"/>
      <w:tabs>
        <w:tab w:val="right" w:pos="7371"/>
      </w:tabs>
      <w:ind w:hanging="1456"/>
      <w:rPr>
        <w:rFonts w:ascii="Verdana" w:hAnsi="Verdana"/>
        <w:noProof/>
        <w:sz w:val="26"/>
        <w:szCs w:val="26"/>
      </w:rPr>
    </w:pPr>
    <w:r>
      <w:rPr>
        <w:rFonts w:ascii="Verdana" w:hAnsi="Verdana"/>
        <w:noProof/>
        <w:sz w:val="26"/>
        <w:szCs w:val="26"/>
      </w:rPr>
      <w:t xml:space="preserve">        </w:t>
    </w:r>
    <w:r>
      <w:rPr>
        <w:rFonts w:ascii="Verdana" w:hAnsi="Verdana"/>
        <w:noProof/>
        <w:sz w:val="16"/>
        <w:szCs w:val="16"/>
      </w:rPr>
      <w:t xml:space="preserve"> </w:t>
    </w:r>
    <w:r w:rsidR="007D4BD3">
      <w:rPr>
        <w:rFonts w:ascii="Verdana" w:hAnsi="Verdana"/>
        <w:noProof/>
        <w:sz w:val="26"/>
        <w:szCs w:val="26"/>
      </w:rPr>
      <w:pict w14:anchorId="1934AB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14:paraId="4DC5CF80" w14:textId="77777777" w:rsidR="00421ADF" w:rsidRDefault="00421ADF" w:rsidP="00421ADF">
    <w:pPr>
      <w:pStyle w:val="Nagwek"/>
      <w:tabs>
        <w:tab w:val="right" w:pos="7371"/>
      </w:tabs>
      <w:ind w:hanging="1560"/>
      <w:rPr>
        <w:rFonts w:ascii="Verdana" w:hAnsi="Verdana"/>
        <w:noProof/>
        <w:sz w:val="26"/>
        <w:szCs w:val="26"/>
      </w:rPr>
    </w:pPr>
  </w:p>
  <w:p w14:paraId="38B63CFD" w14:textId="77777777" w:rsidR="00421ADF" w:rsidRDefault="00421ADF" w:rsidP="00421ADF">
    <w:pPr>
      <w:pStyle w:val="Nagwek"/>
      <w:tabs>
        <w:tab w:val="right" w:pos="7371"/>
      </w:tabs>
      <w:rPr>
        <w:rFonts w:ascii="Verdana" w:hAnsi="Verdana"/>
        <w:sz w:val="26"/>
        <w:szCs w:val="26"/>
      </w:rPr>
    </w:pPr>
    <w:r>
      <w:rPr>
        <w:rFonts w:ascii="Verdana" w:hAnsi="Verdana"/>
        <w:sz w:val="26"/>
        <w:szCs w:val="26"/>
      </w:rPr>
      <w:t xml:space="preserve">         Pion Kanclerza</w:t>
    </w:r>
  </w:p>
  <w:p w14:paraId="424E876F" w14:textId="77777777" w:rsidR="00421ADF" w:rsidRPr="008B7DF1" w:rsidRDefault="00421ADF" w:rsidP="00421ADF">
    <w:pPr>
      <w:pStyle w:val="Nagwek"/>
      <w:tabs>
        <w:tab w:val="right" w:pos="7371"/>
      </w:tabs>
      <w:rPr>
        <w:rFonts w:ascii="Verdana" w:hAnsi="Verdana"/>
        <w:sz w:val="26"/>
        <w:szCs w:val="26"/>
      </w:rPr>
    </w:pPr>
    <w:r>
      <w:rPr>
        <w:rFonts w:ascii="Verdana" w:hAnsi="Verdana"/>
        <w:sz w:val="26"/>
        <w:szCs w:val="26"/>
      </w:rPr>
      <w:t xml:space="preserve">         Dział Zamówień Publicznych </w:t>
    </w:r>
  </w:p>
  <w:p w14:paraId="59AE78C7" w14:textId="77777777" w:rsidR="00421ADF" w:rsidRDefault="00421ADF" w:rsidP="00421ADF">
    <w:pPr>
      <w:pStyle w:val="Nagwek"/>
      <w:tabs>
        <w:tab w:val="right" w:pos="7371"/>
      </w:tabs>
      <w:rPr>
        <w:rFonts w:ascii="Verdana" w:hAnsi="Verdana"/>
        <w:sz w:val="2"/>
        <w:szCs w:val="2"/>
      </w:rPr>
    </w:pPr>
  </w:p>
  <w:p w14:paraId="155C40C3" w14:textId="77777777" w:rsidR="00421ADF" w:rsidRDefault="00421ADF" w:rsidP="00421ADF">
    <w:pPr>
      <w:pStyle w:val="Nagwek"/>
      <w:tabs>
        <w:tab w:val="right" w:pos="7371"/>
      </w:tabs>
      <w:rPr>
        <w:rFonts w:ascii="Verdana" w:hAnsi="Verdana"/>
        <w:sz w:val="2"/>
        <w:szCs w:val="2"/>
      </w:rPr>
    </w:pPr>
  </w:p>
  <w:p w14:paraId="0F2D43D9" w14:textId="77777777" w:rsidR="00421ADF" w:rsidRDefault="00421ADF" w:rsidP="00421ADF">
    <w:pPr>
      <w:pStyle w:val="Nagwek"/>
      <w:tabs>
        <w:tab w:val="right" w:pos="7371"/>
      </w:tabs>
      <w:rPr>
        <w:rFonts w:ascii="Verdana" w:hAnsi="Verdana"/>
        <w:sz w:val="2"/>
        <w:szCs w:val="2"/>
      </w:rPr>
    </w:pPr>
  </w:p>
  <w:p w14:paraId="5690887D" w14:textId="77777777" w:rsidR="00421ADF" w:rsidRDefault="00421ADF" w:rsidP="00421ADF">
    <w:pPr>
      <w:pStyle w:val="Nagwek"/>
      <w:tabs>
        <w:tab w:val="right" w:pos="7371"/>
      </w:tabs>
      <w:rPr>
        <w:rFonts w:ascii="Verdana" w:hAnsi="Verdana"/>
        <w:sz w:val="2"/>
        <w:szCs w:val="2"/>
      </w:rPr>
    </w:pPr>
  </w:p>
  <w:p w14:paraId="01D10725" w14:textId="77777777" w:rsidR="00421ADF" w:rsidRDefault="00421ADF" w:rsidP="00421ADF">
    <w:pPr>
      <w:pStyle w:val="Nagwek"/>
      <w:tabs>
        <w:tab w:val="right" w:pos="7371"/>
      </w:tabs>
      <w:rPr>
        <w:rFonts w:ascii="Verdana" w:hAnsi="Verdana"/>
        <w:sz w:val="2"/>
        <w:szCs w:val="2"/>
      </w:rPr>
    </w:pPr>
  </w:p>
  <w:p w14:paraId="4B0BC0DA" w14:textId="77777777" w:rsidR="00421ADF" w:rsidRDefault="00421ADF" w:rsidP="00421ADF">
    <w:pPr>
      <w:pStyle w:val="Nagwek"/>
      <w:tabs>
        <w:tab w:val="right" w:pos="7371"/>
      </w:tabs>
      <w:rPr>
        <w:rFonts w:ascii="Verdana" w:hAnsi="Verdana"/>
        <w:sz w:val="2"/>
        <w:szCs w:val="2"/>
      </w:rPr>
    </w:pPr>
  </w:p>
  <w:p w14:paraId="1CF23DB2" w14:textId="77777777" w:rsidR="00421ADF" w:rsidRDefault="00421ADF" w:rsidP="00421ADF">
    <w:pPr>
      <w:pStyle w:val="Nagwek"/>
      <w:tabs>
        <w:tab w:val="right" w:pos="7371"/>
      </w:tabs>
      <w:rPr>
        <w:rFonts w:ascii="Verdana" w:hAnsi="Verdana"/>
        <w:sz w:val="2"/>
        <w:szCs w:val="2"/>
      </w:rPr>
    </w:pPr>
  </w:p>
  <w:p w14:paraId="14359F9F" w14:textId="77777777" w:rsidR="00421ADF" w:rsidRDefault="00421ADF" w:rsidP="00421ADF">
    <w:pPr>
      <w:pStyle w:val="Nagwek"/>
      <w:tabs>
        <w:tab w:val="right" w:pos="7371"/>
      </w:tabs>
      <w:rPr>
        <w:rFonts w:ascii="Verdana" w:hAnsi="Verdana"/>
        <w:sz w:val="2"/>
        <w:szCs w:val="2"/>
      </w:rPr>
    </w:pPr>
  </w:p>
  <w:p w14:paraId="683954F3" w14:textId="77777777" w:rsidR="00421ADF" w:rsidRDefault="00421ADF" w:rsidP="00421ADF">
    <w:pPr>
      <w:pStyle w:val="Nagwek"/>
      <w:tabs>
        <w:tab w:val="right" w:pos="7371"/>
      </w:tabs>
      <w:rPr>
        <w:rFonts w:ascii="Verdana" w:hAnsi="Verdana"/>
        <w:sz w:val="2"/>
        <w:szCs w:val="2"/>
      </w:rPr>
    </w:pPr>
  </w:p>
  <w:p w14:paraId="7A7CE556" w14:textId="77777777" w:rsidR="00421ADF" w:rsidRDefault="00421ADF" w:rsidP="00421ADF">
    <w:pPr>
      <w:pStyle w:val="Nagwek"/>
      <w:tabs>
        <w:tab w:val="right" w:pos="7371"/>
      </w:tabs>
      <w:rPr>
        <w:rFonts w:ascii="Verdana" w:hAnsi="Verdana"/>
        <w:sz w:val="2"/>
        <w:szCs w:val="2"/>
      </w:rPr>
    </w:pPr>
  </w:p>
  <w:p w14:paraId="24770623" w14:textId="77777777" w:rsidR="00421ADF" w:rsidRDefault="00421ADF" w:rsidP="00421ADF">
    <w:pPr>
      <w:pStyle w:val="Nagwek"/>
      <w:tabs>
        <w:tab w:val="right" w:pos="7371"/>
      </w:tabs>
      <w:rPr>
        <w:rFonts w:ascii="Verdana" w:hAnsi="Verdana"/>
        <w:sz w:val="2"/>
        <w:szCs w:val="2"/>
      </w:rPr>
    </w:pPr>
  </w:p>
  <w:p w14:paraId="053323CB" w14:textId="77777777" w:rsidR="00421ADF" w:rsidRDefault="00421ADF" w:rsidP="00421ADF">
    <w:pPr>
      <w:pStyle w:val="Nagwek"/>
      <w:tabs>
        <w:tab w:val="right" w:pos="7371"/>
      </w:tabs>
      <w:rPr>
        <w:rFonts w:ascii="Verdana" w:hAnsi="Verdana"/>
        <w:sz w:val="2"/>
        <w:szCs w:val="2"/>
      </w:rPr>
    </w:pPr>
  </w:p>
  <w:p w14:paraId="15F0C345" w14:textId="77777777" w:rsidR="00421ADF" w:rsidRPr="004955FE" w:rsidRDefault="00421ADF" w:rsidP="00421ADF">
    <w:pPr>
      <w:pStyle w:val="Nagwek"/>
      <w:tabs>
        <w:tab w:val="right" w:pos="7371"/>
      </w:tabs>
      <w:rPr>
        <w:rFonts w:ascii="Verdana" w:hAnsi="Verdana"/>
        <w:sz w:val="2"/>
        <w:szCs w:val="2"/>
      </w:rPr>
    </w:pPr>
  </w:p>
  <w:p w14:paraId="507FDB19" w14:textId="77777777" w:rsidR="00421ADF" w:rsidRDefault="00421ADF" w:rsidP="00421ADF">
    <w:pPr>
      <w:pStyle w:val="Nagwek"/>
      <w:tabs>
        <w:tab w:val="right" w:pos="7371"/>
      </w:tabs>
      <w:rPr>
        <w:rFonts w:ascii="Verdana" w:hAnsi="Verdana"/>
        <w:sz w:val="2"/>
        <w:szCs w:val="2"/>
      </w:rPr>
    </w:pPr>
  </w:p>
  <w:p w14:paraId="54052E4A" w14:textId="77777777" w:rsidR="00421ADF" w:rsidRDefault="00421ADF" w:rsidP="00421ADF">
    <w:pPr>
      <w:pStyle w:val="Nagwek"/>
      <w:tabs>
        <w:tab w:val="right" w:pos="7371"/>
      </w:tabs>
      <w:rPr>
        <w:rFonts w:ascii="Verdana" w:hAnsi="Verdana"/>
        <w:sz w:val="2"/>
        <w:szCs w:val="2"/>
      </w:rPr>
    </w:pPr>
  </w:p>
  <w:p w14:paraId="65CDAF69" w14:textId="77777777" w:rsidR="00421ADF" w:rsidRDefault="00421ADF" w:rsidP="00421ADF">
    <w:pPr>
      <w:pStyle w:val="Nagwek"/>
      <w:tabs>
        <w:tab w:val="right" w:pos="7371"/>
      </w:tabs>
      <w:rPr>
        <w:rFonts w:ascii="Verdana" w:hAnsi="Verdana"/>
        <w:sz w:val="2"/>
        <w:szCs w:val="2"/>
      </w:rPr>
    </w:pPr>
  </w:p>
  <w:p w14:paraId="1ECF49E1" w14:textId="77777777" w:rsidR="00421ADF" w:rsidRDefault="00421ADF" w:rsidP="00421ADF">
    <w:pPr>
      <w:pStyle w:val="Nagwek"/>
      <w:tabs>
        <w:tab w:val="right" w:pos="7371"/>
      </w:tabs>
      <w:rPr>
        <w:rFonts w:ascii="Verdana" w:hAnsi="Verdana"/>
        <w:sz w:val="2"/>
        <w:szCs w:val="2"/>
      </w:rPr>
    </w:pPr>
  </w:p>
  <w:p w14:paraId="11520473" w14:textId="77777777" w:rsidR="00421ADF" w:rsidRDefault="00421ADF" w:rsidP="00421ADF">
    <w:pPr>
      <w:pStyle w:val="Nagwek"/>
      <w:tabs>
        <w:tab w:val="right" w:pos="7371"/>
      </w:tabs>
      <w:rPr>
        <w:rFonts w:ascii="Verdana" w:hAnsi="Verdana"/>
        <w:sz w:val="2"/>
        <w:szCs w:val="2"/>
      </w:rPr>
    </w:pPr>
  </w:p>
  <w:p w14:paraId="12815CBD" w14:textId="77777777" w:rsidR="00421ADF" w:rsidRDefault="00421ADF" w:rsidP="00421ADF">
    <w:pPr>
      <w:pStyle w:val="Nagwek"/>
      <w:tabs>
        <w:tab w:val="right" w:pos="7371"/>
      </w:tabs>
      <w:rPr>
        <w:rFonts w:ascii="Verdana" w:hAnsi="Verdana"/>
        <w:sz w:val="4"/>
        <w:szCs w:val="4"/>
      </w:rPr>
    </w:pPr>
  </w:p>
  <w:p w14:paraId="07CF718A" w14:textId="77777777" w:rsidR="00421ADF" w:rsidRDefault="00421ADF" w:rsidP="00421ADF">
    <w:pPr>
      <w:pStyle w:val="Nagwek"/>
      <w:tabs>
        <w:tab w:val="right" w:pos="7371"/>
      </w:tabs>
      <w:rPr>
        <w:rFonts w:ascii="Verdana" w:hAnsi="Verdana"/>
        <w:sz w:val="4"/>
        <w:szCs w:val="4"/>
      </w:rPr>
    </w:pPr>
  </w:p>
  <w:p w14:paraId="3C437B6C" w14:textId="77777777" w:rsidR="00421ADF" w:rsidRDefault="00421ADF" w:rsidP="00421ADF">
    <w:pPr>
      <w:pStyle w:val="Nagwek"/>
      <w:tabs>
        <w:tab w:val="right" w:pos="7371"/>
      </w:tabs>
      <w:rPr>
        <w:rFonts w:ascii="Verdana" w:hAnsi="Verdana"/>
        <w:sz w:val="4"/>
        <w:szCs w:val="4"/>
      </w:rPr>
    </w:pPr>
  </w:p>
  <w:p w14:paraId="03E2B23C" w14:textId="77777777" w:rsidR="00421ADF" w:rsidRDefault="00421ADF" w:rsidP="00421ADF">
    <w:pPr>
      <w:pStyle w:val="Nagwek"/>
      <w:tabs>
        <w:tab w:val="right" w:pos="7371"/>
      </w:tabs>
      <w:rPr>
        <w:rFonts w:ascii="Verdana" w:hAnsi="Verdana"/>
        <w:sz w:val="4"/>
        <w:szCs w:val="4"/>
      </w:rPr>
    </w:pPr>
  </w:p>
  <w:p w14:paraId="2ADC4CAA" w14:textId="6F89FFAE" w:rsidR="00421ADF" w:rsidRPr="000D4FF6" w:rsidRDefault="000D4FF6" w:rsidP="00421ADF">
    <w:pPr>
      <w:pStyle w:val="Nagwek"/>
      <w:tabs>
        <w:tab w:val="right" w:pos="7371"/>
      </w:tabs>
      <w:rPr>
        <w:rFonts w:ascii="Verdana" w:hAnsi="Verdana"/>
        <w:sz w:val="4"/>
        <w:szCs w:val="4"/>
      </w:rPr>
    </w:pPr>
    <w:r w:rsidRPr="000D4FF6">
      <w:t xml:space="preserve">Pismo: KC-zp.272-134/21                                       </w:t>
    </w:r>
    <w:r>
      <w:t xml:space="preserve">                      </w:t>
    </w:r>
    <w:r w:rsidRPr="000D4FF6">
      <w:t>Kraków, 2021-05-2</w:t>
    </w:r>
    <w:r>
      <w:t>8</w:t>
    </w:r>
    <w:r w:rsidRPr="000D4FF6">
      <w:t xml:space="preserve">  </w:t>
    </w:r>
    <w:r w:rsidRPr="000D4FF6">
      <w:rPr>
        <w:rFonts w:ascii="Verdana" w:hAnsi="Verdana"/>
        <w:sz w:val="4"/>
        <w:szCs w:val="4"/>
      </w:rPr>
      <w:t xml:space="preserve">                                                                 </w:t>
    </w:r>
  </w:p>
  <w:p w14:paraId="6075D752" w14:textId="77777777" w:rsidR="00421ADF" w:rsidRDefault="00421ADF" w:rsidP="00421ADF">
    <w:pPr>
      <w:pStyle w:val="Nagwek"/>
      <w:tabs>
        <w:tab w:val="right" w:pos="7371"/>
      </w:tabs>
      <w:rPr>
        <w:rFonts w:ascii="Verdana" w:hAnsi="Verdana"/>
        <w:sz w:val="4"/>
        <w:szCs w:val="4"/>
      </w:rPr>
    </w:pPr>
  </w:p>
  <w:p w14:paraId="0812E60F" w14:textId="77777777" w:rsidR="00421ADF" w:rsidRDefault="00421ADF" w:rsidP="00421ADF">
    <w:pPr>
      <w:pStyle w:val="Nagwek"/>
    </w:pPr>
  </w:p>
  <w:p w14:paraId="581073F6" w14:textId="77777777" w:rsidR="00BF3F7B" w:rsidRPr="00BF3F7B" w:rsidRDefault="00BF3F7B" w:rsidP="00BD2553">
    <w:pPr>
      <w:pStyle w:val="Nagwek"/>
      <w:tabs>
        <w:tab w:val="left" w:pos="708"/>
      </w:tabs>
      <w:ind w:left="1620"/>
      <w:jc w:val="center"/>
      <w:rPr>
        <w:rFonts w:ascii="Arial" w:hAnsi="Arial"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25BCB"/>
    <w:multiLevelType w:val="hybridMultilevel"/>
    <w:tmpl w:val="D4E01B46"/>
    <w:lvl w:ilvl="0" w:tplc="55FCF73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 w15:restartNumberingAfterBreak="0">
    <w:nsid w:val="4EF719A6"/>
    <w:multiLevelType w:val="hybridMultilevel"/>
    <w:tmpl w:val="6248E2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55F71A5B"/>
    <w:multiLevelType w:val="hybridMultilevel"/>
    <w:tmpl w:val="B7BE93E0"/>
    <w:lvl w:ilvl="0" w:tplc="A1F4A8E4">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15:restartNumberingAfterBreak="0">
    <w:nsid w:val="71301A2B"/>
    <w:multiLevelType w:val="hybridMultilevel"/>
    <w:tmpl w:val="7D0EDE18"/>
    <w:lvl w:ilvl="0" w:tplc="BCE2C90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819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6EF8"/>
    <w:rsid w:val="000D4FF6"/>
    <w:rsid w:val="001B6005"/>
    <w:rsid w:val="002319A6"/>
    <w:rsid w:val="00292C4D"/>
    <w:rsid w:val="00392574"/>
    <w:rsid w:val="003B564C"/>
    <w:rsid w:val="003E2CA9"/>
    <w:rsid w:val="003F2DC3"/>
    <w:rsid w:val="00421ADF"/>
    <w:rsid w:val="005F4C81"/>
    <w:rsid w:val="007762E7"/>
    <w:rsid w:val="007A7965"/>
    <w:rsid w:val="007D4BD3"/>
    <w:rsid w:val="00824E27"/>
    <w:rsid w:val="00A36A97"/>
    <w:rsid w:val="00BB24B9"/>
    <w:rsid w:val="00BD2553"/>
    <w:rsid w:val="00BF3F7B"/>
    <w:rsid w:val="00E35302"/>
    <w:rsid w:val="00F26E5B"/>
    <w:rsid w:val="00FD6E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5"/>
    <o:shapelayout v:ext="edit">
      <o:idmap v:ext="edit" data="1"/>
    </o:shapelayout>
  </w:shapeDefaults>
  <w:decimalSymbol w:val=","/>
  <w:listSeparator w:val=";"/>
  <w14:docId w14:val="573BEEBA"/>
  <w15:chartTrackingRefBased/>
  <w15:docId w15:val="{A9C4D2C3-53E8-43C6-834D-7F3E2C3E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7762E7"/>
    <w:rPr>
      <w:rFonts w:ascii="Courier New" w:hAnsi="Courier New" w:cs="Courier New"/>
      <w:sz w:val="20"/>
      <w:szCs w:val="20"/>
    </w:rPr>
  </w:style>
  <w:style w:type="paragraph" w:styleId="Nagwek">
    <w:name w:val="header"/>
    <w:basedOn w:val="Normalny"/>
    <w:rsid w:val="00BB24B9"/>
    <w:pPr>
      <w:tabs>
        <w:tab w:val="center" w:pos="4536"/>
        <w:tab w:val="right" w:pos="9072"/>
      </w:tabs>
    </w:pPr>
  </w:style>
  <w:style w:type="paragraph" w:styleId="Stopka">
    <w:name w:val="footer"/>
    <w:basedOn w:val="Normalny"/>
    <w:rsid w:val="00BB24B9"/>
    <w:pPr>
      <w:tabs>
        <w:tab w:val="center" w:pos="4536"/>
        <w:tab w:val="right" w:pos="9072"/>
      </w:tabs>
    </w:pPr>
  </w:style>
  <w:style w:type="character" w:styleId="Hipercze">
    <w:name w:val="Hyperlink"/>
    <w:rsid w:val="00BB24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8696">
      <w:bodyDiv w:val="1"/>
      <w:marLeft w:val="0"/>
      <w:marRight w:val="0"/>
      <w:marTop w:val="0"/>
      <w:marBottom w:val="0"/>
      <w:divBdr>
        <w:top w:val="none" w:sz="0" w:space="0" w:color="auto"/>
        <w:left w:val="none" w:sz="0" w:space="0" w:color="auto"/>
        <w:bottom w:val="none" w:sz="0" w:space="0" w:color="auto"/>
        <w:right w:val="none" w:sz="0" w:space="0" w:color="auto"/>
      </w:divBdr>
    </w:div>
    <w:div w:id="136081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809</Words>
  <Characters>4221</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Bvxnvc</vt:lpstr>
    </vt:vector>
  </TitlesOfParts>
  <Company>AGH</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Bvxnvc</dc:title>
  <dc:subject/>
  <dc:creator>Joanna Kraińska</dc:creator>
  <cp:keywords/>
  <dc:description/>
  <cp:lastModifiedBy>Joanna Kraińska</cp:lastModifiedBy>
  <cp:revision>2</cp:revision>
  <cp:lastPrinted>2005-12-07T10:00:00Z</cp:lastPrinted>
  <dcterms:created xsi:type="dcterms:W3CDTF">2021-05-28T08:18:00Z</dcterms:created>
  <dcterms:modified xsi:type="dcterms:W3CDTF">2021-05-28T08:18:00Z</dcterms:modified>
</cp:coreProperties>
</file>