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1EEB" w:rsidRDefault="006B1EEB" w:rsidP="003D132E">
      <w:pPr>
        <w:jc w:val="right"/>
        <w:rPr>
          <w:rFonts w:ascii="Arial" w:hAnsi="Arial" w:cs="Arial"/>
          <w:b/>
          <w:sz w:val="24"/>
          <w:szCs w:val="24"/>
        </w:rPr>
      </w:pPr>
    </w:p>
    <w:p w:rsidR="001E24B8" w:rsidRPr="00CB0F92" w:rsidRDefault="001E24B8" w:rsidP="003D132E">
      <w:pPr>
        <w:jc w:val="right"/>
        <w:rPr>
          <w:rFonts w:ascii="Arial" w:hAnsi="Arial" w:cs="Arial"/>
          <w:b/>
          <w:sz w:val="24"/>
          <w:szCs w:val="24"/>
        </w:rPr>
      </w:pPr>
      <w:r w:rsidRPr="00CB0F92">
        <w:rPr>
          <w:rFonts w:ascii="Arial" w:hAnsi="Arial" w:cs="Arial"/>
          <w:b/>
          <w:sz w:val="24"/>
          <w:szCs w:val="24"/>
        </w:rPr>
        <w:t xml:space="preserve">Załącznik nr </w:t>
      </w:r>
      <w:r w:rsidR="00CB0F92" w:rsidRPr="00CB0F92">
        <w:rPr>
          <w:rFonts w:ascii="Arial" w:hAnsi="Arial" w:cs="Arial"/>
          <w:b/>
          <w:sz w:val="24"/>
          <w:szCs w:val="24"/>
        </w:rPr>
        <w:t xml:space="preserve">1 </w:t>
      </w:r>
      <w:r w:rsidR="00E91813" w:rsidRPr="00CB0F92">
        <w:rPr>
          <w:rFonts w:ascii="Arial" w:hAnsi="Arial" w:cs="Arial"/>
          <w:b/>
          <w:sz w:val="24"/>
          <w:szCs w:val="24"/>
        </w:rPr>
        <w:t>do SWZ</w:t>
      </w:r>
    </w:p>
    <w:p w:rsidR="003D132E" w:rsidRPr="00CB0F92" w:rsidRDefault="003D132E" w:rsidP="001C2BCC">
      <w:pPr>
        <w:pStyle w:val="Zwykytekst"/>
        <w:jc w:val="center"/>
        <w:rPr>
          <w:rFonts w:ascii="Arial" w:hAnsi="Arial" w:cs="Arial"/>
          <w:b/>
        </w:rPr>
      </w:pPr>
    </w:p>
    <w:p w:rsidR="00AB36D4" w:rsidRPr="00CB0F92" w:rsidRDefault="00AB36D4" w:rsidP="00AB36D4">
      <w:pPr>
        <w:jc w:val="right"/>
        <w:rPr>
          <w:rFonts w:ascii="Arial" w:hAnsi="Arial" w:cs="Arial"/>
          <w:b/>
          <w:bCs/>
          <w:sz w:val="24"/>
        </w:rPr>
      </w:pPr>
      <w:r w:rsidRPr="00CB0F92">
        <w:rPr>
          <w:rFonts w:ascii="Arial" w:hAnsi="Arial" w:cs="Arial"/>
          <w:b/>
          <w:bCs/>
          <w:sz w:val="24"/>
        </w:rPr>
        <w:t xml:space="preserve">Znak sprawy: </w:t>
      </w:r>
      <w:r w:rsidR="00D76DF3" w:rsidRPr="00CB0F92">
        <w:rPr>
          <w:rFonts w:ascii="Arial" w:hAnsi="Arial" w:cs="Arial"/>
          <w:b/>
          <w:bCs/>
          <w:sz w:val="24"/>
        </w:rPr>
        <w:t>KA-2/031/2021</w:t>
      </w:r>
    </w:p>
    <w:p w:rsidR="003D132E" w:rsidRPr="00CB0F92" w:rsidRDefault="003D132E" w:rsidP="003D132E">
      <w:pPr>
        <w:pStyle w:val="Zwykytekst"/>
        <w:jc w:val="right"/>
        <w:rPr>
          <w:rFonts w:ascii="Arial" w:hAnsi="Arial" w:cs="Arial"/>
          <w:b/>
          <w:sz w:val="24"/>
          <w:szCs w:val="24"/>
        </w:rPr>
      </w:pPr>
    </w:p>
    <w:p w:rsidR="003D132E" w:rsidRPr="00CB0F92" w:rsidRDefault="003D132E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341FB8" w:rsidRPr="00CB0F92" w:rsidRDefault="001C2BCC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  <w:r w:rsidRPr="00CB0F92">
        <w:rPr>
          <w:rFonts w:ascii="Arial" w:hAnsi="Arial" w:cs="Arial"/>
          <w:b/>
          <w:sz w:val="24"/>
          <w:szCs w:val="24"/>
        </w:rPr>
        <w:t>SZCZEGÓŁOWY OPIS PRZEDMIOTU ZAMÓWIENIA</w:t>
      </w:r>
    </w:p>
    <w:p w:rsidR="00CB0F92" w:rsidRPr="00CB0F92" w:rsidRDefault="00CB0F92" w:rsidP="001C2BCC">
      <w:pPr>
        <w:pStyle w:val="Zwykytekst"/>
        <w:jc w:val="center"/>
        <w:rPr>
          <w:rFonts w:ascii="Arial" w:hAnsi="Arial" w:cs="Arial"/>
          <w:sz w:val="24"/>
        </w:rPr>
      </w:pPr>
    </w:p>
    <w:p w:rsidR="00AF3347" w:rsidRPr="00CB0F92" w:rsidRDefault="00CB0F92" w:rsidP="001C2BCC">
      <w:pPr>
        <w:pStyle w:val="Zwykytekst"/>
        <w:jc w:val="center"/>
        <w:rPr>
          <w:rFonts w:ascii="Arial" w:hAnsi="Arial" w:cs="Arial"/>
          <w:b/>
          <w:sz w:val="24"/>
        </w:rPr>
      </w:pPr>
      <w:r w:rsidRPr="00CB0F92">
        <w:rPr>
          <w:rFonts w:ascii="Arial" w:hAnsi="Arial" w:cs="Arial"/>
          <w:b/>
          <w:sz w:val="24"/>
        </w:rPr>
        <w:t>Wynajem  przyrządu do pomiaru granulacji/wielkości cząstek</w:t>
      </w:r>
    </w:p>
    <w:p w:rsidR="00CB0F92" w:rsidRPr="00CB0F92" w:rsidRDefault="00CB0F92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CB0F92" w:rsidRPr="00CB0F92" w:rsidRDefault="00CB0F92" w:rsidP="001C2BCC">
      <w:pPr>
        <w:pStyle w:val="Zwykytekst"/>
        <w:jc w:val="center"/>
        <w:rPr>
          <w:rFonts w:ascii="Arial" w:hAnsi="Arial" w:cs="Arial"/>
          <w:b/>
          <w:sz w:val="24"/>
          <w:szCs w:val="24"/>
        </w:rPr>
      </w:pPr>
    </w:p>
    <w:p w:rsidR="00CB0F92" w:rsidRPr="00CB0F92" w:rsidRDefault="00CB0F92" w:rsidP="00CB0F92">
      <w:pPr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/>
          <w:szCs w:val="18"/>
          <w:u w:val="single"/>
        </w:rPr>
        <w:t xml:space="preserve">Wynajem na 21 miesięcy Analizatora wielkości cząstek (urządzenie do pomiarów granulacji cząstek) o podanych parametrach: 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Pomiar rozkładu wielkości cząstek metodą dyfrakcji laserowej w całym zakresie pomiarowym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Zakres pomiarowy, co najmniej: 0,04-2500 mikrometrów (ciekła dyspersja); 0,1-2500 mikrometrów (sucha dyspersja),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Co najmniej 2 źródła światła, laser diodowy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Detektor: płaski, fotodiodowy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Powtarzalność pomiaru nie gorsza niż 1%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Dokładność pomiaru nie gorsza niż 3%,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Dyspersja na mokro: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Regulacja czasu i amplitudy ultradźwięków sterowana przez oprogramowanie główne urządzenia. Ultradźwięki wbudowane w urządzenie,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Możliwość stosowania cieczy dyspergujących innych niż woda (alkohole, oleje, parafiny, itp.), wymiana rozpuszczalnika bez konieczności ponownej kalibracji urządzenia.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Mieszadło mechaniczne lub magnetyczne w celi dyspergującej.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Urządzenie wyposażone w przynajmniej dwie pompy perystaltyczne.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Dyspersja na sucho: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automatyczny podajnik wibracyjny z zasypem na próbkę o objętości, co najmniej 100 ml,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regulowana częstotliwość drgań podajnika, w zakresie, co najmniej od 0 do 90Hz, regulowany cykl pracy 0-100%,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 xml:space="preserve">- zakres ciśnień: co najmniej 150 </w:t>
      </w:r>
      <w:proofErr w:type="spellStart"/>
      <w:r w:rsidRPr="00CB0F92">
        <w:rPr>
          <w:rFonts w:ascii="Arial" w:hAnsi="Arial" w:cs="Arial"/>
          <w:bCs/>
          <w:iCs/>
          <w:color w:val="000000"/>
        </w:rPr>
        <w:t>mBar</w:t>
      </w:r>
      <w:proofErr w:type="spellEnd"/>
      <w:r w:rsidRPr="00CB0F92">
        <w:rPr>
          <w:rFonts w:ascii="Arial" w:hAnsi="Arial" w:cs="Arial"/>
          <w:bCs/>
          <w:iCs/>
          <w:color w:val="000000"/>
        </w:rPr>
        <w:t xml:space="preserve"> – 6 Bar, płynnie regulowane z krokiem zadawania co w 0,01 Bar; zakres ciśnień i krok całkowicie sterowane przez oprogramowanie, 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- Źródło podciśnienia: odkurzacz przemysłowy, z możliwością automatycznego załączania i wyłączania przy starcie i końcu pomiaru w analizatorze,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Aparat powinien być gotowy do pracy w trybie badań na mokro i na sucho bez konieczności zmiany akcesoriów i kalibracji aparatu po zmianie czy po każdym uruchomieniu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 xml:space="preserve">Oprogramowanie sterujące w języku polskim obsługujące wszystkie niezbędne funkcje potrzebne dla przeprowadzenia pomiarów, uzyskiwania wyników i ich przechowywania, 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 xml:space="preserve">Obliczanie rozkładów wielkości cząstek w oparciu o teorię Mie oraz przybliżenie Fraunhofera 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Możliwość tworzenia i drukowania własnych raportów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Możliwość obróbki danych bez konieczności łączenia się z aparatem (w trybie off-</w:t>
      </w:r>
      <w:proofErr w:type="spellStart"/>
      <w:r w:rsidRPr="00CB0F92">
        <w:rPr>
          <w:rFonts w:ascii="Arial" w:hAnsi="Arial" w:cs="Arial"/>
          <w:bCs/>
          <w:iCs/>
          <w:color w:val="000000"/>
        </w:rPr>
        <w:t>line</w:t>
      </w:r>
      <w:proofErr w:type="spellEnd"/>
      <w:r w:rsidRPr="00CB0F92">
        <w:rPr>
          <w:rFonts w:ascii="Arial" w:hAnsi="Arial" w:cs="Arial"/>
          <w:bCs/>
          <w:iCs/>
          <w:color w:val="000000"/>
        </w:rPr>
        <w:t>)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Łączenie wyników analizy rozkładu uziarnienia dokonywanych w różnych seriach pomiarowych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Możliwość obróbki i przeglądania wyników serii pomiarowych w trakcie wykonywania procesu pomiaru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Procedura pozwalająca na dobranie parametrów optycznych (współczynnik załamania światła, współczynnik absorpcji) nieznanych materiałów próbki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A171CE" w:rsidRDefault="00A171CE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A171CE" w:rsidRDefault="00A171CE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>
        <w:rPr>
          <w:rFonts w:ascii="Arial" w:hAnsi="Arial" w:cs="Arial"/>
          <w:bCs/>
          <w:iCs/>
          <w:color w:val="000000"/>
        </w:rPr>
        <w:t>Str.1/2</w:t>
      </w:r>
    </w:p>
    <w:p w:rsidR="00A171CE" w:rsidRDefault="00A171CE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A171CE" w:rsidRDefault="00A171CE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Wyposażenie dodatkowe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Komputer przenośny typu laptop z Windows 10 oraz ze specjalistycznym oprogramowaniem w języku polskim i angielskim do sterowania urządzeniem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Drukarka laserowa kolorowa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 xml:space="preserve">Kompresor </w:t>
      </w:r>
      <w:proofErr w:type="spellStart"/>
      <w:r w:rsidRPr="00CB0F92">
        <w:rPr>
          <w:rFonts w:ascii="Arial" w:hAnsi="Arial" w:cs="Arial"/>
          <w:bCs/>
          <w:iCs/>
          <w:color w:val="000000"/>
        </w:rPr>
        <w:t>bezoloejowy</w:t>
      </w:r>
      <w:proofErr w:type="spellEnd"/>
      <w:r w:rsidRPr="00CB0F92">
        <w:rPr>
          <w:rFonts w:ascii="Arial" w:hAnsi="Arial" w:cs="Arial"/>
          <w:bCs/>
          <w:iCs/>
          <w:color w:val="000000"/>
        </w:rPr>
        <w:t xml:space="preserve"> w obudowie wygłuszającej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Odkurzacz przemysłowy do odbierania próbki po badaniach suchej dyspersji.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Gwarancja przez cały okres wynajmu, czas reakcji serwisu do 48 godzin.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Dwa przeglądy serwisowe w okresie wynajmu.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Wymagane szkolenie z obsługi urządzenia i wszystkich jego elementów dla co najmniej 3 osób                  w laboratorium Zamawiającego po instalacji.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Wykonawca powinien dostarczyć instrukcję obsługi zamawianego systemu w języku polskim.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  <w:r w:rsidRPr="00CB0F92">
        <w:rPr>
          <w:rFonts w:ascii="Arial" w:hAnsi="Arial" w:cs="Arial"/>
          <w:bCs/>
          <w:iCs/>
          <w:color w:val="000000"/>
        </w:rPr>
        <w:t>Wszystkie elementy oferowanego systemu powinny posiadać certyfikaty zgodności CE.</w:t>
      </w:r>
    </w:p>
    <w:p w:rsidR="00CB0F92" w:rsidRPr="00CB0F92" w:rsidRDefault="00CB0F92" w:rsidP="00CB0F92">
      <w:pPr>
        <w:ind w:left="357"/>
        <w:jc w:val="both"/>
        <w:rPr>
          <w:rFonts w:ascii="Arial" w:hAnsi="Arial" w:cs="Arial"/>
          <w:bCs/>
          <w:iCs/>
          <w:color w:val="000000"/>
        </w:rPr>
      </w:pPr>
    </w:p>
    <w:p w:rsidR="00CB0F92" w:rsidRPr="00CB0F92" w:rsidRDefault="00CB0F92" w:rsidP="00CB0F92">
      <w:pPr>
        <w:spacing w:line="360" w:lineRule="auto"/>
        <w:ind w:firstLine="357"/>
        <w:jc w:val="both"/>
        <w:rPr>
          <w:rFonts w:ascii="Arial" w:hAnsi="Arial" w:cs="Arial"/>
          <w:iCs/>
          <w:color w:val="000000"/>
          <w:sz w:val="22"/>
          <w:szCs w:val="22"/>
        </w:rPr>
      </w:pPr>
    </w:p>
    <w:p w:rsidR="00AF3347" w:rsidRDefault="00AF3347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  <w:bookmarkStart w:id="0" w:name="_GoBack"/>
      <w:bookmarkEnd w:id="0"/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Default="00A171CE" w:rsidP="00AF3347">
      <w:pPr>
        <w:pStyle w:val="Zwykytekst"/>
        <w:rPr>
          <w:rFonts w:ascii="Arial" w:hAnsi="Arial" w:cs="Arial"/>
          <w:sz w:val="24"/>
          <w:szCs w:val="24"/>
        </w:rPr>
      </w:pPr>
    </w:p>
    <w:p w:rsidR="00A171CE" w:rsidRPr="00A171CE" w:rsidRDefault="00A171CE" w:rsidP="00AF3347">
      <w:pPr>
        <w:pStyle w:val="Zwykytekst"/>
        <w:rPr>
          <w:rFonts w:asciiTheme="minorHAnsi" w:hAnsiTheme="minorHAnsi" w:cstheme="minorHAnsi"/>
          <w:sz w:val="24"/>
          <w:szCs w:val="24"/>
        </w:rPr>
      </w:pPr>
      <w:r w:rsidRPr="00A171CE">
        <w:rPr>
          <w:rFonts w:asciiTheme="minorHAnsi" w:hAnsiTheme="minorHAnsi" w:cstheme="minorHAnsi"/>
          <w:sz w:val="24"/>
          <w:szCs w:val="24"/>
        </w:rPr>
        <w:t>Str.2/2</w:t>
      </w:r>
    </w:p>
    <w:sectPr w:rsidR="00A171CE" w:rsidRPr="00A171CE" w:rsidSect="00E10C8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61A89" w:rsidRDefault="00861A89">
      <w:r>
        <w:separator/>
      </w:r>
    </w:p>
  </w:endnote>
  <w:endnote w:type="continuationSeparator" w:id="0">
    <w:p w:rsidR="00861A89" w:rsidRDefault="00861A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3" w:rsidRDefault="00D76D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171CE" w:rsidRDefault="00A171CE" w:rsidP="006B1EEB">
    <w:pPr>
      <w:pStyle w:val="Stopka"/>
      <w:jc w:val="center"/>
    </w:pPr>
  </w:p>
  <w:p w:rsidR="00A171CE" w:rsidRDefault="00A171CE" w:rsidP="006B1EEB">
    <w:pPr>
      <w:pStyle w:val="Stopka"/>
      <w:jc w:val="center"/>
    </w:pPr>
    <w:r>
      <w:tab/>
    </w:r>
    <w:r>
      <w:tab/>
    </w:r>
  </w:p>
  <w:p w:rsidR="00A171CE" w:rsidRDefault="00A171CE" w:rsidP="006B1EEB">
    <w:pPr>
      <w:pStyle w:val="Stopka"/>
      <w:jc w:val="center"/>
    </w:pPr>
  </w:p>
  <w:p w:rsidR="00A171CE" w:rsidRDefault="00A171CE" w:rsidP="006B1EEB">
    <w:pPr>
      <w:pStyle w:val="Stopka"/>
      <w:jc w:val="center"/>
    </w:pPr>
  </w:p>
  <w:p w:rsidR="006B1EEB" w:rsidRDefault="006B1EEB" w:rsidP="006B1EEB">
    <w:pPr>
      <w:pStyle w:val="Stopka"/>
      <w:jc w:val="center"/>
    </w:pPr>
    <w:r>
      <w:t xml:space="preserve">Projekt: </w:t>
    </w:r>
    <w:r>
      <w:rPr>
        <w:b/>
      </w:rPr>
      <w:t xml:space="preserve">„Opracowanie i demonstracja technologii wytwarzania wysoko efektywnych sorbentów na bazie diatomitu oraz wypełniaczy </w:t>
    </w:r>
    <w:proofErr w:type="spellStart"/>
    <w:r>
      <w:rPr>
        <w:b/>
      </w:rPr>
      <w:t>diatomitowych</w:t>
    </w:r>
    <w:proofErr w:type="spellEnd"/>
    <w:r>
      <w:rPr>
        <w:b/>
      </w:rPr>
      <w:t>”</w:t>
    </w:r>
  </w:p>
  <w:p w:rsidR="006B1EEB" w:rsidRDefault="006B1EEB" w:rsidP="006B1EEB">
    <w:pPr>
      <w:pStyle w:val="Stopka"/>
      <w:jc w:val="center"/>
    </w:pPr>
    <w:r>
      <w:t>nr umowy POIR.04.01.04-00-0032/20-00</w:t>
    </w:r>
  </w:p>
  <w:p w:rsidR="00346A70" w:rsidRPr="006B1EEB" w:rsidRDefault="00346A70" w:rsidP="006B1E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3" w:rsidRDefault="00D76D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61A89" w:rsidRDefault="00861A89">
      <w:r>
        <w:separator/>
      </w:r>
    </w:p>
  </w:footnote>
  <w:footnote w:type="continuationSeparator" w:id="0">
    <w:p w:rsidR="00861A89" w:rsidRDefault="00861A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3" w:rsidRDefault="00D76D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B1EEB" w:rsidRDefault="006B1EEB" w:rsidP="006B1EEB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9" type="#_x0000_t75" style="width:462pt;height:63pt;mso-position-horizontal-relative:char;mso-position-vertical-relative:line">
          <v:imagedata r:id="rId1" o:title=""/>
        </v:shape>
      </w:pict>
    </w:r>
  </w:p>
  <w:p w:rsidR="00D76DF3" w:rsidRDefault="00D76D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76DF3" w:rsidRDefault="00D76DF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1A89"/>
    <w:rsid w:val="000C594E"/>
    <w:rsid w:val="001C2BCC"/>
    <w:rsid w:val="001E24B8"/>
    <w:rsid w:val="00341FB8"/>
    <w:rsid w:val="00346A70"/>
    <w:rsid w:val="003D132E"/>
    <w:rsid w:val="006B1EEB"/>
    <w:rsid w:val="008336C5"/>
    <w:rsid w:val="00861A89"/>
    <w:rsid w:val="008B231A"/>
    <w:rsid w:val="00A171CE"/>
    <w:rsid w:val="00A91327"/>
    <w:rsid w:val="00AB173C"/>
    <w:rsid w:val="00AB36D4"/>
    <w:rsid w:val="00AF3347"/>
    <w:rsid w:val="00CB0F92"/>
    <w:rsid w:val="00D76DF3"/>
    <w:rsid w:val="00E10C82"/>
    <w:rsid w:val="00E918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21ACCBC"/>
  <w15:chartTrackingRefBased/>
  <w15:docId w15:val="{49572242-4096-4970-B21F-D155E41F2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aliases w:val="Standardowy1"/>
    <w:qFormat/>
    <w:rsid w:val="001E24B8"/>
  </w:style>
  <w:style w:type="paragraph" w:styleId="Nagwek3">
    <w:name w:val="heading 3"/>
    <w:basedOn w:val="Normalny"/>
    <w:next w:val="Normalny"/>
    <w:qFormat/>
    <w:rsid w:val="001E24B8"/>
    <w:pPr>
      <w:keepNext/>
      <w:spacing w:line="360" w:lineRule="auto"/>
      <w:ind w:left="567"/>
      <w:jc w:val="center"/>
      <w:outlineLvl w:val="2"/>
    </w:pPr>
    <w:rPr>
      <w:b/>
    </w:rPr>
  </w:style>
  <w:style w:type="paragraph" w:styleId="Nagwek4">
    <w:name w:val="heading 4"/>
    <w:basedOn w:val="Normalny"/>
    <w:next w:val="Normalny"/>
    <w:qFormat/>
    <w:rsid w:val="001E24B8"/>
    <w:pPr>
      <w:keepNext/>
      <w:spacing w:line="360" w:lineRule="auto"/>
      <w:ind w:left="567"/>
      <w:jc w:val="right"/>
      <w:outlineLvl w:val="3"/>
    </w:pPr>
    <w:rPr>
      <w:i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E10C82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346A7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rsid w:val="00346A70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46A70"/>
  </w:style>
  <w:style w:type="character" w:customStyle="1" w:styleId="StopkaZnak">
    <w:name w:val="Stopka Znak"/>
    <w:link w:val="Stopka"/>
    <w:rsid w:val="006B1EEB"/>
  </w:style>
  <w:style w:type="character" w:customStyle="1" w:styleId="NagwekZnak">
    <w:name w:val="Nagłówek Znak"/>
    <w:link w:val="Nagwek"/>
    <w:rsid w:val="006B1E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37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25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83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60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0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61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6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415</Words>
  <Characters>2879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@t_siwz_zalacz#nr_kl</vt:lpstr>
    </vt:vector>
  </TitlesOfParts>
  <Company>PK</Company>
  <LinksUpToDate>false</LinksUpToDate>
  <CharactersWithSpaces>3288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@t_siwz_zalacz#nr_kl</dc:title>
  <dc:subject/>
  <dc:creator>Sylwia Banach</dc:creator>
  <cp:keywords/>
  <dc:description/>
  <cp:lastModifiedBy>Sylwia Banach</cp:lastModifiedBy>
  <cp:revision>2</cp:revision>
  <cp:lastPrinted>1601-01-01T00:00:00Z</cp:lastPrinted>
  <dcterms:created xsi:type="dcterms:W3CDTF">2021-05-27T12:04:00Z</dcterms:created>
  <dcterms:modified xsi:type="dcterms:W3CDTF">2021-05-27T12:04:00Z</dcterms:modified>
</cp:coreProperties>
</file>