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608C7" w14:textId="77777777" w:rsidR="005C0930" w:rsidRDefault="00DD3494" w:rsidP="005C0930">
      <w:pPr>
        <w:spacing w:after="240"/>
        <w:jc w:val="right"/>
        <w:rPr>
          <w:sz w:val="22"/>
          <w:szCs w:val="22"/>
        </w:rPr>
      </w:pPr>
      <w:r w:rsidRPr="00DD3494">
        <w:rPr>
          <w:sz w:val="22"/>
          <w:szCs w:val="22"/>
        </w:rPr>
        <w:t>Woźniki</w:t>
      </w:r>
      <w:r w:rsidR="005C0930" w:rsidRPr="00D91931">
        <w:rPr>
          <w:sz w:val="22"/>
          <w:szCs w:val="22"/>
        </w:rPr>
        <w:t xml:space="preserve"> dnia: </w:t>
      </w:r>
      <w:r w:rsidRPr="00DD3494">
        <w:rPr>
          <w:sz w:val="22"/>
          <w:szCs w:val="22"/>
        </w:rPr>
        <w:t>2021-07-27</w:t>
      </w:r>
    </w:p>
    <w:p w14:paraId="0E1B997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3DAC4D7" w14:textId="77777777" w:rsidR="005C0930" w:rsidRPr="00D91931" w:rsidRDefault="00DD3494" w:rsidP="005C0930">
      <w:pPr>
        <w:rPr>
          <w:b/>
          <w:bCs/>
          <w:sz w:val="22"/>
          <w:szCs w:val="22"/>
        </w:rPr>
      </w:pPr>
      <w:r w:rsidRPr="00DD3494">
        <w:rPr>
          <w:b/>
          <w:bCs/>
          <w:sz w:val="22"/>
          <w:szCs w:val="22"/>
        </w:rPr>
        <w:t>Urząd Miejski w Woźnikach</w:t>
      </w:r>
    </w:p>
    <w:p w14:paraId="0ABE53CF" w14:textId="77777777" w:rsidR="005C0930" w:rsidRPr="00BD5546" w:rsidRDefault="00DD3494" w:rsidP="005C0930">
      <w:pPr>
        <w:rPr>
          <w:sz w:val="22"/>
          <w:szCs w:val="22"/>
        </w:rPr>
      </w:pPr>
      <w:r w:rsidRPr="00DD3494">
        <w:rPr>
          <w:sz w:val="22"/>
          <w:szCs w:val="22"/>
        </w:rPr>
        <w:t>Rynek</w:t>
      </w:r>
      <w:r w:rsidR="005C0930" w:rsidRPr="00BD5546">
        <w:rPr>
          <w:sz w:val="22"/>
          <w:szCs w:val="22"/>
        </w:rPr>
        <w:t xml:space="preserve"> </w:t>
      </w:r>
      <w:r w:rsidRPr="00DD3494">
        <w:rPr>
          <w:sz w:val="22"/>
          <w:szCs w:val="22"/>
        </w:rPr>
        <w:t>11</w:t>
      </w:r>
    </w:p>
    <w:p w14:paraId="42A1EEA9" w14:textId="77777777" w:rsidR="005C0930" w:rsidRPr="00BD5546" w:rsidRDefault="00DD3494" w:rsidP="005C0930">
      <w:pPr>
        <w:rPr>
          <w:sz w:val="22"/>
          <w:szCs w:val="22"/>
        </w:rPr>
      </w:pPr>
      <w:r w:rsidRPr="00DD3494">
        <w:rPr>
          <w:sz w:val="22"/>
          <w:szCs w:val="22"/>
        </w:rPr>
        <w:t>42-289</w:t>
      </w:r>
      <w:r w:rsidR="005C0930" w:rsidRPr="00BD5546">
        <w:rPr>
          <w:sz w:val="22"/>
          <w:szCs w:val="22"/>
        </w:rPr>
        <w:t xml:space="preserve"> </w:t>
      </w:r>
      <w:r w:rsidRPr="00DD3494">
        <w:rPr>
          <w:sz w:val="22"/>
          <w:szCs w:val="22"/>
        </w:rPr>
        <w:t>Woźniki</w:t>
      </w:r>
    </w:p>
    <w:p w14:paraId="594DA7A7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3259ED7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4B6A8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42C7B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F5597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D3494" w:rsidRPr="00DD3494">
        <w:rPr>
          <w:b/>
          <w:sz w:val="22"/>
          <w:szCs w:val="22"/>
        </w:rPr>
        <w:t>ZP 271.5.2021</w:t>
      </w:r>
      <w:r w:rsidR="005C0930" w:rsidRPr="00D91931">
        <w:rPr>
          <w:sz w:val="22"/>
          <w:szCs w:val="22"/>
        </w:rPr>
        <w:tab/>
        <w:t xml:space="preserve"> </w:t>
      </w:r>
    </w:p>
    <w:p w14:paraId="6C758F0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FD024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4DCFB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9274D1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462F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016474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B9073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256D16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7AD213C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D3494" w:rsidRPr="00DD349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D3494" w:rsidRPr="00DD3494">
        <w:rPr>
          <w:b/>
          <w:bCs/>
          <w:sz w:val="22"/>
          <w:szCs w:val="22"/>
        </w:rPr>
        <w:t>Budowa systemu identyfikacji wizualnej na terenie Gminy Woźniki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3494" w:rsidRPr="00DD3494">
        <w:rPr>
          <w:b/>
          <w:sz w:val="22"/>
          <w:szCs w:val="22"/>
        </w:rPr>
        <w:t>ZP 271.5.2021</w:t>
      </w:r>
      <w:r w:rsidRPr="006A5DF1">
        <w:rPr>
          <w:b/>
          <w:sz w:val="22"/>
          <w:szCs w:val="22"/>
        </w:rPr>
        <w:t>.</w:t>
      </w:r>
    </w:p>
    <w:p w14:paraId="07E0BE16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3E909D0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D3494" w:rsidRPr="00DD3494">
        <w:rPr>
          <w:b/>
          <w:sz w:val="22"/>
          <w:szCs w:val="22"/>
        </w:rPr>
        <w:t>Urząd Miejski w Woźnikach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D3494" w:rsidRPr="00DD3494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E2A56C4" w14:textId="77777777" w:rsidR="00DD3494" w:rsidRPr="00DD3494" w:rsidRDefault="00DD349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Punkt </w:t>
      </w:r>
      <w:r w:rsidRPr="001A199D">
        <w:rPr>
          <w:b/>
          <w:sz w:val="22"/>
          <w:szCs w:val="22"/>
        </w:rPr>
        <w:t>4 Opis przedmiotu zamówienia</w:t>
      </w:r>
      <w:r w:rsidRPr="00DD3494">
        <w:rPr>
          <w:bCs/>
          <w:sz w:val="22"/>
          <w:szCs w:val="22"/>
        </w:rPr>
        <w:t xml:space="preserve"> otrzymuje brzmienie:</w:t>
      </w:r>
    </w:p>
    <w:p w14:paraId="294F6DC1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4.1.</w:t>
      </w:r>
      <w:r w:rsidRPr="00DD3494">
        <w:rPr>
          <w:bCs/>
          <w:sz w:val="22"/>
          <w:szCs w:val="22"/>
        </w:rPr>
        <w:tab/>
        <w:t>Przedmiotem zamówienia jest Budowa systemu identyfikacji wizualnej na terenie Gminy Woźniki</w:t>
      </w:r>
    </w:p>
    <w:p w14:paraId="673242B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Wspólny Słownik Zamówień: 45000000-7 - Roboty budowlane, 45100000-8 - Przygotowanie terenu pod budowę, 71200000-0 - Usługi architektoniczne i podobne, 45211360-0 - Roboty budowlane w zakresie rozwoju miast, 45212120-3 - Roboty budowlane w zakresie parków tematycznych, 45233252-0 - Roboty w zakresie nawierzchni ulic, 45223800-4 - Montaż i wznoszenie gotowych konstrukcji, 45223820-0 - Gotowe elementy i części składowe, 45233293-9 - Instalowanie mebli ulicznych, 71000000-8 - Usługi architektoniczne, budowlane, inżynieryjne i kontrolne, 71222000-0 - Usługi architektoniczne w zakresie przestrzeni </w:t>
      </w:r>
    </w:p>
    <w:p w14:paraId="0E35D912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Szczegółowy opis przedmiotu zamówienia:</w:t>
      </w:r>
    </w:p>
    <w:p w14:paraId="42D54DAC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1. Przedmiotem zamówienia jest realizacja spójnego systemu identyfikacji wizualnej w ramach przedsięwzięcia Budżetu Obywatelskiego, na który składają się następujące elementy:</w:t>
      </w:r>
    </w:p>
    <w:p w14:paraId="0C1199ED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Tablice informacyjne na szlakach turystycznych - 10 szt. </w:t>
      </w:r>
    </w:p>
    <w:p w14:paraId="1A4AD5C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Tablice historyczne - 20 szt.</w:t>
      </w:r>
    </w:p>
    <w:p w14:paraId="43F8852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Sołeckie pylony wizerunkowe z opcją gabloty - 11 szt. </w:t>
      </w:r>
    </w:p>
    <w:p w14:paraId="301993D8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Oznakowanie szlaków - 50 szt. </w:t>
      </w:r>
    </w:p>
    <w:p w14:paraId="60499B6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lastRenderedPageBreak/>
        <w:t xml:space="preserve">- </w:t>
      </w:r>
      <w:proofErr w:type="spellStart"/>
      <w:r w:rsidRPr="00DD3494">
        <w:rPr>
          <w:bCs/>
          <w:sz w:val="22"/>
          <w:szCs w:val="22"/>
        </w:rPr>
        <w:t>Bikestop</w:t>
      </w:r>
      <w:proofErr w:type="spellEnd"/>
      <w:r w:rsidRPr="00DD3494">
        <w:rPr>
          <w:bCs/>
          <w:sz w:val="22"/>
          <w:szCs w:val="22"/>
        </w:rPr>
        <w:t xml:space="preserve"> - stacja naprawcza z ławką i stojakiem - 1 szt.</w:t>
      </w:r>
    </w:p>
    <w:p w14:paraId="02DBF21A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Proces realizacji zamówienia polega w szczególności na: opracowaniu projektu, przeprowadzeniu konsultacji społecznych dotyczących lokalizacji elementów systemu, opracowaniu treści merytorycznych wraz z ich tłumaczeniami na język angielski oraz gwarę śląską oraz budowie elementów systemu identyfikacji wizualnej dla całej Gminy Woźniki.</w:t>
      </w:r>
    </w:p>
    <w:p w14:paraId="4AE37296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2. Przedmiot zamówienia wykonawca zrealizuje w formule "zaprojektuj i wybuduj".</w:t>
      </w:r>
    </w:p>
    <w:p w14:paraId="12AFC59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3. Ogólny zakres przedmiotu zamówienia obejmuje: </w:t>
      </w:r>
    </w:p>
    <w:p w14:paraId="7C3C7F01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3.1. Wykonanie dokumentacji projektowej oraz uzyskanie niezbędnych uzgodnień i decyzji na realizację robót budowlanych związanych z budową systemu identyfikacji wizualnej obejmującego sołeckie pylony wizerunkowe z opcją gabloty tzw. witacze oraz tablice historyczne i przyrodnicze, oznakowanie tras turystycznych, pieszych i rowerowych na terenie całej gminy oraz instalację stacji rowerowej BIKESTOP, uzyskanie pozwolenia na budowę lub/i zgłoszenia robót budowlanych.</w:t>
      </w:r>
    </w:p>
    <w:p w14:paraId="37E1564E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3.2. Dokumentację, która powinna być wykonana zgodnie z obowiązującymi przepisami:</w:t>
      </w:r>
    </w:p>
    <w:p w14:paraId="5AB8BB70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Ustawa z dnia 7 lipca 1994 r. Prawo Budowlane  </w:t>
      </w:r>
    </w:p>
    <w:p w14:paraId="7BFB8E00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Rozporządzenie Ministra Infrastruktury z dnia 6 lutego 2003 r. w sprawie bezpieczeństwa i higieny pracy podczas wykonywania robót budowlanych  </w:t>
      </w:r>
    </w:p>
    <w:p w14:paraId="7C839FCA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Rozporządzenie Ministra Infrastruktury z dnia 23 czerwca 2003 r. w sprawie informacji dot. bezpieczeństwa i ochrony zdrowia oraz planu bezpieczeństwa i ochrony zdrowia  </w:t>
      </w:r>
    </w:p>
    <w:p w14:paraId="60960A1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Przepisami </w:t>
      </w:r>
      <w:proofErr w:type="spellStart"/>
      <w:r w:rsidRPr="00DD3494">
        <w:rPr>
          <w:bCs/>
          <w:sz w:val="22"/>
          <w:szCs w:val="22"/>
        </w:rPr>
        <w:t>techniczno</w:t>
      </w:r>
      <w:proofErr w:type="spellEnd"/>
      <w:r w:rsidRPr="00DD3494">
        <w:rPr>
          <w:bCs/>
          <w:sz w:val="22"/>
          <w:szCs w:val="22"/>
        </w:rPr>
        <w:t xml:space="preserve"> -budowlanymi, </w:t>
      </w:r>
    </w:p>
    <w:p w14:paraId="770DB1A6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Obowiązującymi normami, </w:t>
      </w:r>
    </w:p>
    <w:p w14:paraId="63652E5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- Zasadami wiedzy technicznej i sztuką budowlaną. </w:t>
      </w:r>
    </w:p>
    <w:p w14:paraId="3BAF44A0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3.3. Przeprowadzenie wizji w terenie na każdym etapie projektowania.</w:t>
      </w:r>
    </w:p>
    <w:p w14:paraId="4DE88E7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3.4. Zapewnienie nadzoru autorskiego dla opracowanej dokumentacji projektowej w trakcie realizacji robót budowlanych,</w:t>
      </w:r>
    </w:p>
    <w:p w14:paraId="6DAEF526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3.5. Uzyskanie własnym kosztem i staraniem wszelkich niezbędnych dla prawidłowej realizacji zamówienia - danych inwentaryzacyjnych, materiałów, opinii i uzgodnień z jednostkami zewnętrznymi.</w:t>
      </w:r>
    </w:p>
    <w:p w14:paraId="6BFFA54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3.6. Sporządzenie Dokumentacji projektowej w wersji papierowej w 3 egzemplarzach. Kosztorysy należy sporządzić w wersji papierowej w 1 egzemplarzu. Całą dokumentację należy dodatkowo dostarczyć w wersji elektronicznej w formacie PDF na nośniku CD w 1 egzemplarzu. </w:t>
      </w:r>
    </w:p>
    <w:p w14:paraId="49751D11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3.7. Przeprowadzenie konsultacji społecznych dotyczących lokalizacji elementów systemu</w:t>
      </w:r>
    </w:p>
    <w:p w14:paraId="2CE8E187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Gmina zaproponuje warianty lokalizacji. Wykonawca powinien zorganizować spotkanie z przedstawicielem Zamawiającego i społecznością lokalną każdego z sołectw i w tym gronie wybrać ostateczne lokalizacje.</w:t>
      </w:r>
    </w:p>
    <w:p w14:paraId="7D20D566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3.8. Opracowanie treści merytorycznych wraz z ich tłumaczeniami na język angielski oraz gwarę śląską</w:t>
      </w:r>
    </w:p>
    <w:p w14:paraId="6FA7B6B1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3.9. Budowę elementów systemu identyfikacji wizualnej dla całej Gminy Woźniki</w:t>
      </w:r>
    </w:p>
    <w:p w14:paraId="1018A242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3.9.1 Tablice informacyjne na szlakach turystycznych</w:t>
      </w:r>
    </w:p>
    <w:p w14:paraId="1C157E7E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Sugerowana forma tablic informacyjnych to pulpit o wymiarach:</w:t>
      </w:r>
    </w:p>
    <w:p w14:paraId="7FA26A4E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konstrukcja: 50x170 cm (szerokość, wysokość)</w:t>
      </w:r>
    </w:p>
    <w:p w14:paraId="14D53DEE" w14:textId="6DFD8E80" w:rsid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tablica informacyjna z nadrukiem: 50x70 cm (szerokość, wysokość)</w:t>
      </w:r>
    </w:p>
    <w:p w14:paraId="3350B112" w14:textId="0F99372E" w:rsidR="001A199D" w:rsidRPr="001A199D" w:rsidRDefault="001A199D" w:rsidP="001A199D">
      <w:pPr>
        <w:jc w:val="both"/>
        <w:rPr>
          <w:b/>
          <w:sz w:val="22"/>
          <w:szCs w:val="22"/>
          <w:u w:val="single"/>
        </w:rPr>
      </w:pPr>
      <w:r w:rsidRPr="001A199D">
        <w:rPr>
          <w:b/>
          <w:sz w:val="22"/>
          <w:szCs w:val="22"/>
          <w:u w:val="single"/>
        </w:rPr>
        <w:t>tablica jednostronna</w:t>
      </w:r>
    </w:p>
    <w:p w14:paraId="53B5963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Zamawiający wymaga aby treści merytoryczne tablic opracować we współpracy z gronem historyków, konserwatorów, przedstawicieli społeczności i innych ekspertów -  Wykonawca może zaangażować swoich ekspertów.</w:t>
      </w:r>
    </w:p>
    <w:p w14:paraId="7850DC7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Tablice informacyjne powinny zostać wyposażone w oznaczenia przenoszące do systemu informatycznego z zadanymi treściami  wizualnymi/multimedialnymi, kody QR należy wygenerować w porozumieniu z administratorem urzędowego serwisu internetowego w taki sposób, by zapewnić maksymalną funkcjonalność tworzonego systemu informatycznego.</w:t>
      </w:r>
    </w:p>
    <w:p w14:paraId="51271102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3.9.2 Tablice historyczne</w:t>
      </w:r>
    </w:p>
    <w:p w14:paraId="62C447BA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Sugerowana forma tablic informacyjnych to pulpit o wymiarach:</w:t>
      </w:r>
    </w:p>
    <w:p w14:paraId="1F0087C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konstrukcja: 50x170 cm (szerokość, wysokość)</w:t>
      </w:r>
    </w:p>
    <w:p w14:paraId="7265DBFE" w14:textId="10E5808F" w:rsid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tablica informacyjna z nadrukiem: 50x70 cm (szerokość, wysokość)</w:t>
      </w:r>
    </w:p>
    <w:p w14:paraId="4F81A818" w14:textId="3E11C4F3" w:rsidR="001A199D" w:rsidRPr="001A199D" w:rsidRDefault="001A199D" w:rsidP="001A199D">
      <w:pPr>
        <w:jc w:val="both"/>
        <w:rPr>
          <w:b/>
          <w:sz w:val="22"/>
          <w:szCs w:val="22"/>
          <w:u w:val="single"/>
        </w:rPr>
      </w:pPr>
      <w:bookmarkStart w:id="0" w:name="_Hlk78282283"/>
      <w:r w:rsidRPr="001A199D">
        <w:rPr>
          <w:b/>
          <w:sz w:val="22"/>
          <w:szCs w:val="22"/>
          <w:u w:val="single"/>
        </w:rPr>
        <w:t>tablica jednostronna</w:t>
      </w:r>
    </w:p>
    <w:bookmarkEnd w:id="0"/>
    <w:p w14:paraId="48B5A56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Zamawiający wymaga aby treści merytoryczne tablic opracować we współpracy z gronem historyków, konserwatorów, przedstawicieli społeczności i innych ekspertów -  Wykonawca może zaangażować swoich ekspertów.</w:t>
      </w:r>
    </w:p>
    <w:p w14:paraId="7B96F2EC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Tablice historyczne powinny zostać wyposażone w oznaczenia przenoszące do systemu informatycznego z zadanymi treściami  wizualnymi/multimedialnymi, kody QR należy wygenerować w porozumieniu z administratorem urzędowego serwisu internetowego w taki sposób, by zapewnić maksymalną funkcjonalność tworzonego systemu informatycznego.</w:t>
      </w:r>
    </w:p>
    <w:p w14:paraId="68F242C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3.9.3 Sołeckie pylony wizerunkowe z opcją gabloty </w:t>
      </w:r>
    </w:p>
    <w:p w14:paraId="30F83CEF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Sugerowane wymiary pylonów 100x300x15 cm (szerokość, wysokość, grubość)</w:t>
      </w:r>
    </w:p>
    <w:p w14:paraId="3E466D9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Na pylonach wizerunkowych nazwa miejscowości ma być umiejscowiona na mapie Gminy - Gmina dysponuje aktualną mapą w formie elektronicznej.</w:t>
      </w:r>
    </w:p>
    <w:p w14:paraId="2EE7591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Zamawiający wymaga aby treści merytoryczne tablic opracować we współpracy z gronem historyków, konserwatorów, przedstawicieli społeczności i innych ekspertów -  Wykonawca może zaangażować swoich ekspertów.</w:t>
      </w:r>
    </w:p>
    <w:p w14:paraId="7C512D9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Sołeckie pylony przewidziano jako dwustronne, z jednej strony charakterystyka sołectwa, z drugiej gablota wodoszczelna o minimalnym formacie B1.</w:t>
      </w:r>
    </w:p>
    <w:p w14:paraId="514E7463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Treści w gablocie mocowane za pomocą magnesów.</w:t>
      </w:r>
    </w:p>
    <w:p w14:paraId="49D3C9EA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3.9.4 Oznakowanie szlaków</w:t>
      </w:r>
    </w:p>
    <w:p w14:paraId="5CF5E89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Tablice ulicowe dwustronne w ramce o wymiarach zbliżonych do 765x165mm</w:t>
      </w:r>
    </w:p>
    <w:p w14:paraId="60E8560C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Montaż tablic na słupkach o wysokości całkowitej 350 cm</w:t>
      </w:r>
    </w:p>
    <w:p w14:paraId="4C39F3DC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Ramka i słupek ocynkowane, malowane proszkowo w określonym kolorze RAL</w:t>
      </w:r>
    </w:p>
    <w:p w14:paraId="664D0F2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Zwieńczenie słupka w postaci ozdobnej kuli ocynkowanej i malowanej proszkowo w określonym kolorze RAL</w:t>
      </w:r>
    </w:p>
    <w:p w14:paraId="354BD311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Montaż słupka w fundamencie betonowym o głębokości 70 cm</w:t>
      </w:r>
    </w:p>
    <w:p w14:paraId="38ED02FA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Nadruk tablic metodą druku </w:t>
      </w:r>
      <w:proofErr w:type="spellStart"/>
      <w:r w:rsidRPr="00DD3494">
        <w:rPr>
          <w:bCs/>
          <w:sz w:val="22"/>
          <w:szCs w:val="22"/>
        </w:rPr>
        <w:t>solwentowego</w:t>
      </w:r>
      <w:proofErr w:type="spellEnd"/>
      <w:r w:rsidRPr="00DD3494">
        <w:rPr>
          <w:bCs/>
          <w:sz w:val="22"/>
          <w:szCs w:val="22"/>
        </w:rPr>
        <w:t xml:space="preserve"> z powłoką odporną na warunki atmosferyczne i promieniowanie UV</w:t>
      </w:r>
    </w:p>
    <w:p w14:paraId="7797F57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Odblaskowość tablicy wg norm dla tablic rejestracyjnych</w:t>
      </w:r>
    </w:p>
    <w:p w14:paraId="1BB04BA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Zasadnicze treści informacyjne tablicy mają być uzupełnione o znak graficzny Gminy.</w:t>
      </w:r>
    </w:p>
    <w:p w14:paraId="5553A19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Na tablicach nie jest wymagane umieszczenie znaku graficznego przenoszącego do systemu informatycznego (kod QR itp.)</w:t>
      </w:r>
    </w:p>
    <w:p w14:paraId="046AAF6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3.9.5 </w:t>
      </w:r>
      <w:proofErr w:type="spellStart"/>
      <w:r w:rsidRPr="00DD3494">
        <w:rPr>
          <w:bCs/>
          <w:sz w:val="22"/>
          <w:szCs w:val="22"/>
        </w:rPr>
        <w:t>Bikestop</w:t>
      </w:r>
      <w:proofErr w:type="spellEnd"/>
      <w:r w:rsidRPr="00DD3494">
        <w:rPr>
          <w:bCs/>
          <w:sz w:val="22"/>
          <w:szCs w:val="22"/>
        </w:rPr>
        <w:t xml:space="preserve"> - stacja naprawcza z ławką i stojakiem</w:t>
      </w:r>
    </w:p>
    <w:p w14:paraId="0BD7562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Konstrukcja stacji </w:t>
      </w:r>
      <w:proofErr w:type="spellStart"/>
      <w:r w:rsidRPr="00DD3494">
        <w:rPr>
          <w:bCs/>
          <w:sz w:val="22"/>
          <w:szCs w:val="22"/>
        </w:rPr>
        <w:t>Bikestop</w:t>
      </w:r>
      <w:proofErr w:type="spellEnd"/>
      <w:r w:rsidRPr="00DD3494">
        <w:rPr>
          <w:bCs/>
          <w:sz w:val="22"/>
          <w:szCs w:val="22"/>
        </w:rPr>
        <w:t xml:space="preserve"> ma obejmować ławkę, parking dla rowerów, stojak naprawczy oraz zestaw narzędzi naprawczych</w:t>
      </w:r>
    </w:p>
    <w:p w14:paraId="5F104924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3.10. Zamawiający nie przewiduje demontażu, utylizacji starych elementów oznakowania jak gablot, pylonów, tablic.</w:t>
      </w:r>
    </w:p>
    <w:p w14:paraId="0ED2CE6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3.11. Przedmiot zamówienia obejmuje ponadto:</w:t>
      </w:r>
    </w:p>
    <w:p w14:paraId="48454DF0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prowadzenie robót zgodnie z przepisami bhp oraz ppoż.,</w:t>
      </w:r>
    </w:p>
    <w:p w14:paraId="25CBC81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uporządkowanie terenu budowy po zakończeniu robót i przekazanie go Zamawiającemu najpóźniej do dnia odbioru końcowego.</w:t>
      </w:r>
    </w:p>
    <w:p w14:paraId="15C7839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4. Wykonawca jest gospodarzem na terenie budowy od daty przekazania placu budowy do czasu odbioru końcowego, a w szczególności zobowiązany jest do:</w:t>
      </w:r>
    </w:p>
    <w:p w14:paraId="220F9637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ochrony mienia i zabezpieczenia przeciwpożarowego,</w:t>
      </w:r>
    </w:p>
    <w:p w14:paraId="4B028077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nadzoru nad bhp,</w:t>
      </w:r>
    </w:p>
    <w:p w14:paraId="3A072FD2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ustalania i utrzymywania porządku,</w:t>
      </w:r>
    </w:p>
    <w:p w14:paraId="40C255EB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odpowiedniej organizacji placu budowy, zabezpieczenia magazynowego i dozoru mienia,</w:t>
      </w:r>
    </w:p>
    <w:p w14:paraId="7A66EEE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- dostarczenia atestów zastosowanych materiałów, wyników oraz protokołów badań, sprawozdań i prób dotyczących realizowanego zamówienia .</w:t>
      </w:r>
    </w:p>
    <w:p w14:paraId="59E858FA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5. Wykonawca udzieli gwarancji jakości na roboty budowlane objęte przedmiotem zamówienia na</w:t>
      </w:r>
    </w:p>
    <w:p w14:paraId="41AA643C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6. Wykonawca winien opracować dokumentację projektową w zakresie zgodnym z "Rozporządzeniem Ministra Infrastruktury z dnia 02.09.2004 r. w sprawie szczegółowego zakresu i formy dokumentacji projektowej, specyfikacji technicznych wykonania i odbioru robót budowlanych oraz programu funkcjonalno-użytkowego" (Dz. U. 2013 poz. 1129)</w:t>
      </w:r>
    </w:p>
    <w:p w14:paraId="40D41D7A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7. Planowane koszty prac projektowych należy wyliczyć zgodnie z Rozporządzeniem Ministra Infrastruktury z dnia 18 maja 2004 r. w sprawie określenia metod i podstaw sporządzania kosztorysu inwestorskiego, obliczania planowanych kosztów prac projektowych oraz planowanych kosztów robót budowlanych określonych w programie funkcjonalno-użytkowym. (Dz. U. 2004 nr. 130 poz.1389) </w:t>
      </w:r>
    </w:p>
    <w:p w14:paraId="247B965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UWAGA</w:t>
      </w:r>
    </w:p>
    <w:p w14:paraId="3442F985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ZABRANIA SIĘ WSKAZYWANIA W PROJEKTACH, KOSZTORYSACH, PRZEDMIARACH ROBÓT I SPECYFIKACJI TECHNICZNEJ WYKONANIA I ODBIORU ROBÓT ZNAKÓW TOWAROWYCH, PATENTÓW LUB POCHODZENIA URZĄDZEŃ I MATERIAŁÓW. URZĄDZENIA I MATERIAŁY MUSZĄ BYĆ OPISANE WYŁĄCZNIE PRZY POMOCY PARAMETRÓW TECHNICZNO - UŻYTKOWYCH</w:t>
      </w:r>
    </w:p>
    <w:p w14:paraId="086B3777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 xml:space="preserve"> </w:t>
      </w:r>
    </w:p>
    <w:p w14:paraId="143B8309" w14:textId="77777777" w:rsidR="00DD3494" w:rsidRPr="00DD3494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PROGRAM FUNKCJONALNO-UŻYTKOWY STANOWIĄCY ZAŁĄCZNIK DO SWZ ZAWIERA DODATKOWE WARUNKI TECHNICZNE ZAMÓWIENIA, A JEGO ZAPISY SĄ AKTUALNE, O ILE NIE ZOSTAŁY USZCZEGÓŁOWIONE W POWYŻSZYM OPISIE ZAMÓWIENIA.</w:t>
      </w:r>
    </w:p>
    <w:p w14:paraId="4A1EA997" w14:textId="65021C31" w:rsidR="00EF1037" w:rsidRDefault="00DD3494" w:rsidP="001A199D">
      <w:pPr>
        <w:jc w:val="both"/>
        <w:rPr>
          <w:bCs/>
          <w:sz w:val="22"/>
          <w:szCs w:val="22"/>
        </w:rPr>
      </w:pPr>
      <w:r w:rsidRPr="00DD3494">
        <w:rPr>
          <w:bCs/>
          <w:sz w:val="22"/>
          <w:szCs w:val="22"/>
        </w:rPr>
        <w:t>Zamawiający dopuszcza składanie ofert równoważnych</w:t>
      </w:r>
    </w:p>
    <w:p w14:paraId="1D006FED" w14:textId="34D28EB2" w:rsidR="000B4F6C" w:rsidRDefault="000B4F6C" w:rsidP="001A199D">
      <w:pPr>
        <w:jc w:val="both"/>
        <w:rPr>
          <w:bCs/>
          <w:sz w:val="22"/>
          <w:szCs w:val="22"/>
        </w:rPr>
      </w:pPr>
    </w:p>
    <w:p w14:paraId="441B952F" w14:textId="1ACC51CD" w:rsidR="000B4F6C" w:rsidRPr="000B4F6C" w:rsidRDefault="000B4F6C" w:rsidP="000B4F6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Punkt </w:t>
      </w:r>
      <w:bookmarkStart w:id="1" w:name="_Toc258314253"/>
      <w:r w:rsidRPr="000B4F6C">
        <w:rPr>
          <w:b/>
          <w:sz w:val="22"/>
          <w:szCs w:val="22"/>
        </w:rPr>
        <w:t>18.</w:t>
      </w:r>
      <w:r>
        <w:rPr>
          <w:bCs/>
          <w:sz w:val="22"/>
          <w:szCs w:val="22"/>
        </w:rPr>
        <w:t xml:space="preserve"> </w:t>
      </w:r>
      <w:r w:rsidRPr="000B4F6C">
        <w:rPr>
          <w:b/>
          <w:bCs/>
          <w:sz w:val="22"/>
          <w:szCs w:val="22"/>
          <w:lang w:val="x-none"/>
        </w:rPr>
        <w:t>Miejsce oraz termin składania i otwarcia ofert</w:t>
      </w:r>
      <w:bookmarkEnd w:id="1"/>
      <w:r>
        <w:rPr>
          <w:b/>
          <w:bCs/>
          <w:sz w:val="22"/>
          <w:szCs w:val="22"/>
        </w:rPr>
        <w:t xml:space="preserve"> </w:t>
      </w:r>
      <w:r w:rsidRPr="000B4F6C">
        <w:rPr>
          <w:sz w:val="22"/>
          <w:szCs w:val="22"/>
        </w:rPr>
        <w:t>otrzymuje brzmienie</w:t>
      </w:r>
      <w:r>
        <w:rPr>
          <w:sz w:val="22"/>
          <w:szCs w:val="22"/>
        </w:rPr>
        <w:t>:</w:t>
      </w:r>
    </w:p>
    <w:p w14:paraId="713709F5" w14:textId="107507E1" w:rsidR="000B4F6C" w:rsidRPr="000B4F6C" w:rsidRDefault="000B4F6C" w:rsidP="000B4F6C">
      <w:pPr>
        <w:jc w:val="both"/>
        <w:rPr>
          <w:bCs/>
          <w:iCs/>
          <w:sz w:val="22"/>
          <w:szCs w:val="22"/>
          <w:lang w:val="x-none"/>
        </w:rPr>
      </w:pPr>
      <w:bookmarkStart w:id="2" w:name="_Hlk37940485"/>
      <w:bookmarkStart w:id="3" w:name="_Hlk37857777"/>
      <w:r w:rsidRPr="000B4F6C">
        <w:rPr>
          <w:bCs/>
          <w:iCs/>
          <w:sz w:val="22"/>
          <w:szCs w:val="22"/>
          <w:lang w:val="x-none"/>
        </w:rPr>
        <w:t>Ofertę</w:t>
      </w:r>
      <w:r w:rsidRPr="000B4F6C">
        <w:rPr>
          <w:bCs/>
          <w:iCs/>
          <w:sz w:val="22"/>
          <w:szCs w:val="22"/>
        </w:rPr>
        <w:t>, wraz z załącznikami, należy złożyć za pośrednictwem Platformy w terminie do dnia</w:t>
      </w:r>
      <w:r w:rsidRPr="000B4F6C">
        <w:rPr>
          <w:bCs/>
          <w:iCs/>
          <w:sz w:val="22"/>
          <w:szCs w:val="22"/>
          <w:lang w:val="x-none"/>
        </w:rPr>
        <w:t xml:space="preserve"> </w:t>
      </w:r>
      <w:r w:rsidRPr="000B4F6C">
        <w:rPr>
          <w:b/>
          <w:bCs/>
          <w:iCs/>
          <w:sz w:val="22"/>
          <w:szCs w:val="22"/>
          <w:lang w:val="x-none"/>
        </w:rPr>
        <w:t>2021-07-</w:t>
      </w:r>
      <w:r>
        <w:rPr>
          <w:b/>
          <w:bCs/>
          <w:iCs/>
          <w:sz w:val="22"/>
          <w:szCs w:val="22"/>
        </w:rPr>
        <w:t>30</w:t>
      </w:r>
      <w:r w:rsidRPr="000B4F6C">
        <w:rPr>
          <w:bCs/>
          <w:iCs/>
          <w:sz w:val="22"/>
          <w:szCs w:val="22"/>
          <w:lang w:val="x-none"/>
        </w:rPr>
        <w:t xml:space="preserve"> do godz. </w:t>
      </w:r>
      <w:bookmarkEnd w:id="2"/>
      <w:bookmarkEnd w:id="3"/>
      <w:r w:rsidRPr="000B4F6C">
        <w:rPr>
          <w:b/>
          <w:bCs/>
          <w:iCs/>
          <w:sz w:val="22"/>
          <w:szCs w:val="22"/>
          <w:lang w:val="x-none"/>
        </w:rPr>
        <w:t>11:30</w:t>
      </w:r>
      <w:r w:rsidRPr="000B4F6C">
        <w:rPr>
          <w:bCs/>
          <w:iCs/>
          <w:sz w:val="22"/>
          <w:szCs w:val="22"/>
          <w:lang w:val="x-none"/>
        </w:rPr>
        <w:t>.</w:t>
      </w:r>
    </w:p>
    <w:p w14:paraId="09107A4C" w14:textId="77777777" w:rsidR="000B4F6C" w:rsidRDefault="000B4F6C" w:rsidP="000B4F6C">
      <w:pPr>
        <w:jc w:val="both"/>
        <w:rPr>
          <w:sz w:val="22"/>
          <w:szCs w:val="22"/>
        </w:rPr>
      </w:pPr>
    </w:p>
    <w:p w14:paraId="6785ECB2" w14:textId="7D1E28CF" w:rsidR="000B4F6C" w:rsidRPr="000B4F6C" w:rsidRDefault="000B4F6C" w:rsidP="000B4F6C">
      <w:pPr>
        <w:jc w:val="both"/>
        <w:rPr>
          <w:b/>
          <w:bCs/>
          <w:sz w:val="22"/>
          <w:szCs w:val="22"/>
        </w:rPr>
      </w:pPr>
      <w:r w:rsidRPr="000B4F6C">
        <w:rPr>
          <w:sz w:val="22"/>
          <w:szCs w:val="22"/>
        </w:rPr>
        <w:t>Punkt</w:t>
      </w:r>
      <w:r>
        <w:rPr>
          <w:b/>
          <w:bCs/>
          <w:sz w:val="22"/>
          <w:szCs w:val="22"/>
        </w:rPr>
        <w:t xml:space="preserve"> 19.1. </w:t>
      </w:r>
      <w:r w:rsidRPr="000B4F6C">
        <w:rPr>
          <w:sz w:val="22"/>
          <w:szCs w:val="22"/>
        </w:rPr>
        <w:t>otrzymuje brzmienie:</w:t>
      </w:r>
      <w:r>
        <w:rPr>
          <w:b/>
          <w:bCs/>
          <w:sz w:val="22"/>
          <w:szCs w:val="22"/>
        </w:rPr>
        <w:t xml:space="preserve"> </w:t>
      </w:r>
    </w:p>
    <w:p w14:paraId="17D649B3" w14:textId="58307B11" w:rsidR="000B4F6C" w:rsidRPr="000B4F6C" w:rsidRDefault="000B4F6C" w:rsidP="000B4F6C">
      <w:pPr>
        <w:pStyle w:val="Akapitzlist"/>
        <w:numPr>
          <w:ilvl w:val="1"/>
          <w:numId w:val="3"/>
        </w:numPr>
        <w:jc w:val="both"/>
        <w:rPr>
          <w:bCs/>
          <w:iCs/>
          <w:sz w:val="22"/>
          <w:szCs w:val="22"/>
        </w:rPr>
      </w:pPr>
      <w:r w:rsidRPr="000B4F6C">
        <w:rPr>
          <w:bCs/>
          <w:iCs/>
          <w:sz w:val="22"/>
          <w:szCs w:val="22"/>
        </w:rPr>
        <w:t xml:space="preserve">Otwarcie </w:t>
      </w:r>
      <w:r w:rsidRPr="000B4F6C">
        <w:rPr>
          <w:bCs/>
          <w:iCs/>
          <w:sz w:val="22"/>
          <w:szCs w:val="22"/>
          <w:lang w:val="x-none"/>
        </w:rPr>
        <w:t xml:space="preserve">ofert nastąpi w dniu: </w:t>
      </w:r>
      <w:r w:rsidRPr="000B4F6C">
        <w:rPr>
          <w:b/>
          <w:bCs/>
          <w:iCs/>
          <w:sz w:val="22"/>
          <w:szCs w:val="22"/>
          <w:lang w:val="x-none"/>
        </w:rPr>
        <w:t>2021-07-</w:t>
      </w:r>
      <w:r>
        <w:rPr>
          <w:b/>
          <w:bCs/>
          <w:iCs/>
          <w:sz w:val="22"/>
          <w:szCs w:val="22"/>
        </w:rPr>
        <w:t xml:space="preserve">30 </w:t>
      </w:r>
      <w:r w:rsidRPr="000B4F6C">
        <w:rPr>
          <w:bCs/>
          <w:iCs/>
          <w:sz w:val="22"/>
          <w:szCs w:val="22"/>
          <w:lang w:val="x-none"/>
        </w:rPr>
        <w:t xml:space="preserve">o godz. </w:t>
      </w:r>
      <w:r w:rsidRPr="000B4F6C">
        <w:rPr>
          <w:b/>
          <w:bCs/>
          <w:iCs/>
          <w:sz w:val="22"/>
          <w:szCs w:val="22"/>
          <w:lang w:val="x-none"/>
        </w:rPr>
        <w:t>12:00</w:t>
      </w:r>
      <w:r w:rsidRPr="000B4F6C">
        <w:rPr>
          <w:bCs/>
          <w:iCs/>
          <w:sz w:val="22"/>
          <w:szCs w:val="22"/>
          <w:lang w:val="x-none"/>
        </w:rPr>
        <w:t>, za pośrednictwem Platformy, na karcie ”Oferta/Załączniki”, poprzez ich odszyfrowanie, które jest jednoznaczne</w:t>
      </w:r>
      <w:r w:rsidRPr="000B4F6C">
        <w:rPr>
          <w:bCs/>
          <w:iCs/>
          <w:sz w:val="22"/>
          <w:szCs w:val="22"/>
        </w:rPr>
        <w:t xml:space="preserve"> z ich upublicznieniem.</w:t>
      </w:r>
    </w:p>
    <w:p w14:paraId="2B1B03A0" w14:textId="77777777" w:rsidR="000B4F6C" w:rsidRPr="005C0930" w:rsidRDefault="000B4F6C" w:rsidP="001A199D">
      <w:pPr>
        <w:jc w:val="both"/>
        <w:rPr>
          <w:bCs/>
          <w:sz w:val="22"/>
          <w:szCs w:val="22"/>
        </w:rPr>
      </w:pPr>
    </w:p>
    <w:p w14:paraId="155CDDF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6BC6450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24611626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5F43388" w14:textId="1DE010C0" w:rsidR="005C0930" w:rsidRDefault="001A199D" w:rsidP="00E02559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>Burmistrz Woźnik</w:t>
      </w:r>
    </w:p>
    <w:p w14:paraId="37EF4807" w14:textId="5E8AE0F8" w:rsidR="001A199D" w:rsidRPr="00E02559" w:rsidRDefault="001A199D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 xml:space="preserve">Michał </w:t>
      </w:r>
      <w:proofErr w:type="spellStart"/>
      <w:r>
        <w:rPr>
          <w:sz w:val="22"/>
          <w:szCs w:val="22"/>
        </w:rPr>
        <w:t>Aloszko</w:t>
      </w:r>
      <w:proofErr w:type="spellEnd"/>
    </w:p>
    <w:sectPr w:rsidR="001A199D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1CB24" w14:textId="77777777" w:rsidR="00AF6AA6" w:rsidRDefault="00AF6AA6">
      <w:r>
        <w:separator/>
      </w:r>
    </w:p>
  </w:endnote>
  <w:endnote w:type="continuationSeparator" w:id="0">
    <w:p w14:paraId="6092BB18" w14:textId="77777777" w:rsidR="00AF6AA6" w:rsidRDefault="00AF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1DE8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375F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EFB4E" w14:textId="51B91507" w:rsidR="00EF1037" w:rsidRDefault="001A199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EBF52D" wp14:editId="57D64244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D18E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4B3BBC5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DB47F9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69B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E5342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0D9FDF" w14:textId="77777777" w:rsidR="00EF1037" w:rsidRDefault="00EF1037">
    <w:pPr>
      <w:pStyle w:val="Stopka"/>
      <w:tabs>
        <w:tab w:val="clear" w:pos="4536"/>
        <w:tab w:val="left" w:pos="6237"/>
      </w:tabs>
    </w:pPr>
  </w:p>
  <w:p w14:paraId="75BAE5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14FB4" w14:textId="77777777" w:rsidR="00AF6AA6" w:rsidRDefault="00AF6AA6">
      <w:r>
        <w:separator/>
      </w:r>
    </w:p>
  </w:footnote>
  <w:footnote w:type="continuationSeparator" w:id="0">
    <w:p w14:paraId="396B88F0" w14:textId="77777777" w:rsidR="00AF6AA6" w:rsidRDefault="00AF6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6DB00" w14:textId="77777777" w:rsidR="00DD3494" w:rsidRDefault="00DD3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B0FDA" w14:textId="77777777" w:rsidR="00DD3494" w:rsidRDefault="00DD34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F29FF" w14:textId="77777777" w:rsidR="00DD3494" w:rsidRDefault="00DD3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FC92FE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6B07650"/>
    <w:multiLevelType w:val="multilevel"/>
    <w:tmpl w:val="54140A26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7862E69"/>
    <w:multiLevelType w:val="hybridMultilevel"/>
    <w:tmpl w:val="A01037E8"/>
    <w:lvl w:ilvl="0" w:tplc="0415000F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AA6"/>
    <w:rsid w:val="00057D02"/>
    <w:rsid w:val="000613E0"/>
    <w:rsid w:val="000B4F6C"/>
    <w:rsid w:val="001A199D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F6AA6"/>
    <w:rsid w:val="00B26D41"/>
    <w:rsid w:val="00B361A9"/>
    <w:rsid w:val="00C152AE"/>
    <w:rsid w:val="00D1574A"/>
    <w:rsid w:val="00D248D2"/>
    <w:rsid w:val="00DD3494"/>
    <w:rsid w:val="00E02559"/>
    <w:rsid w:val="00E74582"/>
    <w:rsid w:val="00EB3650"/>
    <w:rsid w:val="00EF1037"/>
    <w:rsid w:val="00F004A8"/>
    <w:rsid w:val="00F16162"/>
    <w:rsid w:val="00FA7728"/>
    <w:rsid w:val="00FC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EB52DE"/>
  <w15:chartTrackingRefBased/>
  <w15:docId w15:val="{F7FEEFEC-6A6D-4B8A-BB9B-EC5E44E1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B4F6C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B4F6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B4F6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B4F6C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B4F6C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B4F6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semiHidden/>
    <w:rsid w:val="000B4F6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0B4F6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0B4F6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0B4F6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0B4F6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0B4F6C"/>
    <w:rPr>
      <w:rFonts w:ascii="Arial" w:hAnsi="Arial" w:cs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0B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1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1311</Words>
  <Characters>8965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cp:lastModifiedBy>Katarzyna Nokielska</cp:lastModifiedBy>
  <cp:revision>2</cp:revision>
  <cp:lastPrinted>2001-02-10T18:08:00Z</cp:lastPrinted>
  <dcterms:created xsi:type="dcterms:W3CDTF">2021-07-27T11:03:00Z</dcterms:created>
  <dcterms:modified xsi:type="dcterms:W3CDTF">2021-07-27T11:03:00Z</dcterms:modified>
</cp:coreProperties>
</file>