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09898" w14:textId="77777777" w:rsidR="00FA4C0E" w:rsidRPr="00FA4C0E" w:rsidRDefault="00FA4C0E" w:rsidP="00FA4C0E">
      <w:pPr>
        <w:jc w:val="center"/>
        <w:rPr>
          <w:b/>
        </w:rPr>
      </w:pPr>
      <w:r w:rsidRPr="00FA4C0E">
        <w:rPr>
          <w:b/>
        </w:rPr>
        <w:t>Ogłoszenie o zamówieniu</w:t>
      </w:r>
    </w:p>
    <w:p w14:paraId="7E6ADB61" w14:textId="77777777" w:rsidR="00FA4C0E" w:rsidRPr="00FA4C0E" w:rsidRDefault="00FA4C0E" w:rsidP="00FA4C0E">
      <w:pPr>
        <w:jc w:val="center"/>
        <w:rPr>
          <w:b/>
        </w:rPr>
      </w:pPr>
      <w:r w:rsidRPr="00FA4C0E">
        <w:rPr>
          <w:b/>
        </w:rPr>
        <w:t>Usługi</w:t>
      </w:r>
    </w:p>
    <w:p w14:paraId="646F021C" w14:textId="77777777" w:rsidR="00FA4C0E" w:rsidRPr="00FA4C0E" w:rsidRDefault="00FA4C0E" w:rsidP="00FA4C0E">
      <w:pPr>
        <w:jc w:val="center"/>
        <w:rPr>
          <w:b/>
        </w:rPr>
      </w:pPr>
      <w:r w:rsidRPr="00FA4C0E">
        <w:rPr>
          <w:b/>
        </w:rPr>
        <w:t>Zaciągnięcie kredytu na sfinansowanie planowanego deficytu budżetowego na 2021 rok oraz spłatę wcześniej zaciągniętych zobowiązań.</w:t>
      </w:r>
    </w:p>
    <w:p w14:paraId="11B0DF57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SEKCJA I - ZAMAWIAJĄCY</w:t>
      </w:r>
    </w:p>
    <w:p w14:paraId="20050B47" w14:textId="767BBC17" w:rsidR="00FA4C0E" w:rsidRPr="00FA4C0E" w:rsidRDefault="00FA4C0E" w:rsidP="00FA4C0E">
      <w:pPr>
        <w:rPr>
          <w:bCs/>
        </w:rPr>
      </w:pPr>
      <w:r w:rsidRPr="00FA4C0E">
        <w:rPr>
          <w:bCs/>
        </w:rPr>
        <w:t>1.1.) Rola zamawiającego</w:t>
      </w:r>
    </w:p>
    <w:p w14:paraId="7C8E5631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Postępowanie prowadzone jest samodzielnie przez zamawiającego</w:t>
      </w:r>
    </w:p>
    <w:p w14:paraId="7B8D86DD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1.2.) Nazwa zamawiającego: Gmina Woźniki</w:t>
      </w:r>
    </w:p>
    <w:p w14:paraId="7F7BD03B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1.4) Krajowy Numer Identyfikacyjny: REGON 151398480</w:t>
      </w:r>
    </w:p>
    <w:p w14:paraId="4BF062B1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1.5) Adres zamawiającego</w:t>
      </w:r>
    </w:p>
    <w:p w14:paraId="6006F27F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1.5.1.) Ulica: Rynek 11</w:t>
      </w:r>
    </w:p>
    <w:p w14:paraId="0591D5F2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1.5.2.) Miejscowość: Woźniki</w:t>
      </w:r>
    </w:p>
    <w:p w14:paraId="46C9564B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1.5.3.) Kod pocztowy: 42-289</w:t>
      </w:r>
    </w:p>
    <w:p w14:paraId="3500499F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1.5.4.) Województwo: śląskie</w:t>
      </w:r>
    </w:p>
    <w:p w14:paraId="67153273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1.5.5.) Kraj: Polska</w:t>
      </w:r>
    </w:p>
    <w:p w14:paraId="333D4FE0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1.5.6.) Lokalizacja NUTS 3: PL228 - Bytomski</w:t>
      </w:r>
    </w:p>
    <w:p w14:paraId="522E2601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1.5.7.) Numer telefonu: 36 69 900</w:t>
      </w:r>
    </w:p>
    <w:p w14:paraId="4F74E834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1.5.8.) Numer faksu: 36 69 905</w:t>
      </w:r>
    </w:p>
    <w:p w14:paraId="52FCE5B0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1.5.9.) Adres poczty elektronicznej: urzad@wozniki.pl</w:t>
      </w:r>
    </w:p>
    <w:p w14:paraId="4B045FC3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1.5.10.) Adres strony internetowej zamawiającego: www.wozniki.pl</w:t>
      </w:r>
    </w:p>
    <w:p w14:paraId="01DA98FB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1.6.) Rodzaj zamawiającego: Zamawiający publiczny - jednostka sektora finansów publicznych - jednostka samorządu terytorialnego</w:t>
      </w:r>
    </w:p>
    <w:p w14:paraId="3A2B8031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1.7.) Przedmiot działalności zamawiającego: Ogólne usługi publiczne</w:t>
      </w:r>
    </w:p>
    <w:p w14:paraId="31E1BBAF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SEKCJA II – INFORMACJE PODSTAWOWE</w:t>
      </w:r>
    </w:p>
    <w:p w14:paraId="3BE9F7ED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2.1.) Ogłoszenie dotyczy:</w:t>
      </w:r>
    </w:p>
    <w:p w14:paraId="19D9004A" w14:textId="77777777" w:rsidR="00FA4C0E" w:rsidRPr="00FA4C0E" w:rsidRDefault="00FA4C0E" w:rsidP="00FA4C0E">
      <w:pPr>
        <w:rPr>
          <w:bCs/>
        </w:rPr>
      </w:pPr>
    </w:p>
    <w:p w14:paraId="34ECCB69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Zamówienia publicznego</w:t>
      </w:r>
    </w:p>
    <w:p w14:paraId="7B443B48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2.2.) Ogłoszenie dotyczy usług społecznych i innych szczególnych usług: Nie</w:t>
      </w:r>
    </w:p>
    <w:p w14:paraId="03A32595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2.3.) Nazwa zamówienia albo umowy ramowej:</w:t>
      </w:r>
    </w:p>
    <w:p w14:paraId="24E57250" w14:textId="77777777" w:rsidR="00FA4C0E" w:rsidRPr="00FA4C0E" w:rsidRDefault="00FA4C0E" w:rsidP="00FA4C0E">
      <w:pPr>
        <w:rPr>
          <w:bCs/>
        </w:rPr>
      </w:pPr>
    </w:p>
    <w:p w14:paraId="115F2ED9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Zaciągnięcie kredytu na sfinansowanie planowanego deficytu budżetowego na 2021 rok oraz spłatę wcześniej zaciągniętych zobowiązań.</w:t>
      </w:r>
    </w:p>
    <w:p w14:paraId="0B94EEC3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2.4.) Identyfikator postępowania: ocds-148610-25c4cf73-f5b6-11eb-b885-f28f91688073</w:t>
      </w:r>
    </w:p>
    <w:p w14:paraId="6B985D98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2.5.) Numer ogłoszenia: 2021/BZP 00137239/01</w:t>
      </w:r>
    </w:p>
    <w:p w14:paraId="4F4B773F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2.6.) Wersja ogłoszenia: 01</w:t>
      </w:r>
    </w:p>
    <w:p w14:paraId="1D2A7C70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2.7.) Data ogłoszenia: 2021-08-05 08:48</w:t>
      </w:r>
    </w:p>
    <w:p w14:paraId="01F49248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2.8.) Zamówienie albo umowa ramowa zostały ujęte w planie postępowań: Nie</w:t>
      </w:r>
    </w:p>
    <w:p w14:paraId="1E9C9379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2.11.) O udzielenie zamówienia mogą ubiegać się wyłącznie wykonawcy, o których mowa w art. 94 ustawy: Nie</w:t>
      </w:r>
    </w:p>
    <w:p w14:paraId="77D24F17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2.14.) Czy zamówienie albo umowa ramowa dotyczy projektu lub programu współfinansowanego ze środków Unii Europejskiej: Nie</w:t>
      </w:r>
    </w:p>
    <w:p w14:paraId="5A3116CC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2.16.) Tryb udzielenia zamówienia wraz z podstawą prawną</w:t>
      </w:r>
    </w:p>
    <w:p w14:paraId="28446A40" w14:textId="77777777" w:rsidR="00FA4C0E" w:rsidRPr="00FA4C0E" w:rsidRDefault="00FA4C0E" w:rsidP="00FA4C0E">
      <w:pPr>
        <w:rPr>
          <w:bCs/>
        </w:rPr>
      </w:pPr>
    </w:p>
    <w:p w14:paraId="63ACE06E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Zamówienie udzielane jest w trybie podstawowym na podstawie: art. 275 pkt 1 ustawy</w:t>
      </w:r>
    </w:p>
    <w:p w14:paraId="7A2ACB3A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SEKCJA III – UDOSTĘPNIANIE DOKUMENTÓW ZAMÓWIENIA I KOMUNIKACJA</w:t>
      </w:r>
    </w:p>
    <w:p w14:paraId="56C36628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3.1.) Adres strony internetowej prowadzonego postępowania</w:t>
      </w:r>
    </w:p>
    <w:p w14:paraId="2132F090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www.wozniki.pl</w:t>
      </w:r>
    </w:p>
    <w:p w14:paraId="3A438A99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3.2.) Zamawiający zastrzega dostęp do dokumentów zamówienia: Nie</w:t>
      </w:r>
    </w:p>
    <w:p w14:paraId="4C28D198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3.4.) Wykonawcy zobowiązani są do składania ofert, wniosków o dopuszczenie do udziału w postępowaniu, oświadczeń oraz innych dokumentów wyłącznie przy użyciu środków komunikacji elektronicznej: Tak</w:t>
      </w:r>
    </w:p>
    <w:p w14:paraId="54FD8F08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lastRenderedPageBreak/>
        <w:t>3.5.) Informacje o środkach komunikacji elektronicznej, przy użyciu których zamawiający będzie komunikował się z wykonawcami - adres strony internetowej: https://e-propublico.pl</w:t>
      </w:r>
    </w:p>
    <w:p w14:paraId="1E650571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 xml:space="preserve">3.6.) Wymagania techniczne i organizacyjne dotyczące korespondencji elektronicznej: W niniejszym postępowaniu komunikacja Zamawiającego z Wykonawcami odbywa się przy użyciu środków komunikacji elektronicznej, za pośrednictwem Platformy on-line działającej pod adresem https://e-propublico.pl. Korzystanie z Platformy przez Wykonawcę jest bezpłatne. Wykonawca przystępując do postępowania o udzielenie zamówienia publicznego, akceptuje warunki korzystania z Platformy określone w Regulaminie zamieszczonym na stronie internetowej https://e-propublico.pl oraz uznaje go za wiążący. Wykonawca zamierzający wziąć udział w postępowaniu musi posiadać konto na Platformie. Do złożenia oferty konieczne jest posiadanie przez osobę upoważnioną do reprezentowania Wykonawcy ważnego kwalifikowanego podpisu elektronicznego, podpisu zaufanego lub podpisu osobistego zgodnie z wymaganiami określonymi w tym zakresie przez Zamawiającego w dokumencie SWZ. Zamawiający określa następujące wymagania sprzętowo – aplikacyjne pozwalające na korzystanie z Platformy: stały dostęp do sieci Internet; posiadanie dowolnej i aktywnej skrzynki poczty elektronicznej (e-mail), komputer z zainstalowanym systemem operacyjnym Windows 7 (lub nowszym) albo Linux, zainstalowana dowolna przeglądarka internetowa - Platforma współpracuje z najnowszymi, stabilnymi wersjami wszystkich głównych przeglądarek internetowych (Internet Explorer 10+, Microsoft Edge, Mozilla </w:t>
      </w:r>
      <w:proofErr w:type="spellStart"/>
      <w:r w:rsidRPr="00FA4C0E">
        <w:rPr>
          <w:bCs/>
        </w:rPr>
        <w:t>Firefox</w:t>
      </w:r>
      <w:proofErr w:type="spellEnd"/>
      <w:r w:rsidRPr="00FA4C0E">
        <w:rPr>
          <w:bCs/>
        </w:rPr>
        <w:t xml:space="preserve">, Google Chrome, Opera); włączona obsługa JavaScript oraz </w:t>
      </w:r>
      <w:proofErr w:type="spellStart"/>
      <w:r w:rsidRPr="00FA4C0E">
        <w:rPr>
          <w:bCs/>
        </w:rPr>
        <w:t>Cookies</w:t>
      </w:r>
      <w:proofErr w:type="spellEnd"/>
      <w:r w:rsidRPr="00FA4C0E">
        <w:rPr>
          <w:bCs/>
        </w:rPr>
        <w:t>. Maksymalny rozmiar pojedynczego pliku przesyłanego za pośrednictwem Platformy wynosi 80 MB, przy czym nie określa się limitu liczby plików. Zamawiający określa następujące informacje na temat kodowania i czasu odbioru danych: załączony i przesłany przez Wykonawcę za pomocą Platformy plik oferty wraz z załącznikami przechowywane są na serwerach Platformy w formie zaszyfrowanej, a Zamawiający otrzyma dostęp do plików dopiero po upływie terminu otwarcia ofert; oznaczenie czasu odbioru danych przez Platformę stanowi przyporządkowaną do dokumentu elektronicznego datę oraz dokładny czas (</w:t>
      </w:r>
      <w:proofErr w:type="spellStart"/>
      <w:r w:rsidRPr="00FA4C0E">
        <w:rPr>
          <w:bCs/>
        </w:rPr>
        <w:t>hh:mm:ss</w:t>
      </w:r>
      <w:proofErr w:type="spellEnd"/>
      <w:r w:rsidRPr="00FA4C0E">
        <w:rPr>
          <w:bCs/>
        </w:rPr>
        <w:t>), widoczne przy wysłanym dokumencie w kolumnie "Data przesłania"; o terminie przesłania decyduje czas pełnego przeprocesowania transakcji pliku na Platformie.</w:t>
      </w:r>
    </w:p>
    <w:p w14:paraId="248E8A3B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3.8.) Zamawiający wymaga sporządzenia i przedstawienia ofert przy użyciu narzędzi elektronicznego modelowania danych budowlanych lub innych podobnych narzędzi, które nie są ogólnie dostępne: Nie</w:t>
      </w:r>
    </w:p>
    <w:p w14:paraId="0B59CC88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3.12.) Oferta - katalog elektroniczny: Nie dotyczy</w:t>
      </w:r>
    </w:p>
    <w:p w14:paraId="0F0841BF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3.14.) Języki, w jakich mogą być sporządzane dokumenty składane w postępowaniu:</w:t>
      </w:r>
    </w:p>
    <w:p w14:paraId="4ACEE2AD" w14:textId="77777777" w:rsidR="00FA4C0E" w:rsidRPr="00FA4C0E" w:rsidRDefault="00FA4C0E" w:rsidP="00FA4C0E">
      <w:pPr>
        <w:rPr>
          <w:bCs/>
        </w:rPr>
      </w:pPr>
    </w:p>
    <w:p w14:paraId="7DDAD9B7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polski</w:t>
      </w:r>
    </w:p>
    <w:p w14:paraId="4FDF3DA3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3.15.) RODO (obowiązek informacyjny): Zamawiający oświadcza, że spełnia wymogi określone w rozporządzeniu Parlamentu Europejskiego i Rady (UE) 2016/679 z 27 kwietnia 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FA4C0E">
        <w:rPr>
          <w:bCs/>
        </w:rPr>
        <w:t>Dz.Urz</w:t>
      </w:r>
      <w:proofErr w:type="spellEnd"/>
      <w:r w:rsidRPr="00FA4C0E">
        <w:rPr>
          <w:bCs/>
        </w:rPr>
        <w:t xml:space="preserve">. UE L 119 z 4 maja 2016 r.) – dalej: RODO – tym samym dane osobowe podane przez Wykonawcę będą przetwarzane zgodnie z RODO oraz zgodnie z przepisami krajowymi. Administratorem Pani/Pana danych osobowych jest Gmina Woźniki. Dane osobowe Wykonawcy przetwarzane będą na podstawie art. 6 ust. 1 lit. c RODO w celu związanym z przedmiotowym postępowaniem o udzielenie zamówienia publicznego. Odbiorcami przekazanych przez Wykonawcę danych osobowych będą osoby lub podmioty, którym udostępniona zostanie dokumentacja postępowania zgodnie z art. 8 oraz art. 96 ust. 3 Ustawy </w:t>
      </w:r>
      <w:proofErr w:type="spellStart"/>
      <w:r w:rsidRPr="00FA4C0E">
        <w:rPr>
          <w:bCs/>
        </w:rPr>
        <w:t>Pzp</w:t>
      </w:r>
      <w:proofErr w:type="spellEnd"/>
      <w:r w:rsidRPr="00FA4C0E">
        <w:rPr>
          <w:bCs/>
        </w:rPr>
        <w:t>, a także art. 6 Ustawy z 6 września 2001 r. o dostępie do informacji publicznej. Dane osobowe Wykonawcy zawarte w protokole postępowania będą przechowywane przez okres 4 lat od dnia zakończenia postępowania o udzielenie zamówienia. Jeżeli czas trwania umowy przekracza 4 lata, okres przechowywania obejmuje cały czas trwania umowy. Zamawiający nie planuje przetwarzania danych osobowych Wykonawcy w celu innym niż cel określony powyżej. Wykonawca jest zobowiązany, w związku z udziałem w przedmiotowym postępowaniu, do wypełnienia wszystkich obowiązków formalnoprawnych wymaganych przez RODO i związanych z udziałem w przedmiotowym postępowaniu o udzielenie zamówienia. Należą do nich obowiązki informacyjne z art. 13 RODO względem osób fizycznych, których dane osobowe dotyczą i od których dane te Wykonawca bezpośrednio pozyskał i przekazał Zamawiającemu w treści oferty lub dokumentów składanych na żądanie Zamawiającego oraz art. 14 RODO względem osób fizycznych, których dane Wykonawca pozyskał w sposób pośredni, a które to dane Wykonawca przekazuje Zamawiającemu w treści oferty lub dokumentów składanych na żądanie Zamawiającego.</w:t>
      </w:r>
    </w:p>
    <w:p w14:paraId="424C6F4E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 xml:space="preserve">3.16.) RODO (ograniczenia stosowania): Zamawiający informuje, że: udostępnia dane osobowe, o których mowa w art. 10 RODO (dane osobowe dotyczące wyroków skazujących i czynów zabronionych) w celu umożliwienia korzystania ze środków ochrony prawnej, o których mowa w dziale IX ustawy </w:t>
      </w:r>
      <w:proofErr w:type="spellStart"/>
      <w:r w:rsidRPr="00FA4C0E">
        <w:rPr>
          <w:bCs/>
        </w:rPr>
        <w:t>Pzp</w:t>
      </w:r>
      <w:proofErr w:type="spellEnd"/>
      <w:r w:rsidRPr="00FA4C0E">
        <w:rPr>
          <w:bCs/>
        </w:rPr>
        <w:t>, do upływu terminu na ich wniesienie; udostępnianie protokołu i załączników do protokołu ma zastosowanie do wszystkich danych osobowych, z wyjątkiem tych, o których mowa w art. 9 ust. 1 RODO (tj. danych osobowych ujawniających pochodzenie rasowe lub etniczne, poglądy polityczne, przekonania religijne lub światopoglądowe, przynależność do związków zawodowych oraz przetwarzania danych genetycznych, danych biometrycznych w celu jednoznacznego zidentyfikowania osoby fizycznej lub danych dotyczących zdrowia, seksualności lub orientacji seksualnej tej osoby), zebranych w toku postępowania o udzielenie zamówienia; w przypadku korzystania przez osobę, której dane osobowe są przetwarzane przez Zamawiającego, z uprawnienia, o którym mowa w art. 15 ust. 1–3 RODO (związanych z prawem Wykonawcy do uzyskania od administratora potwierdzenia, czy przetwarzane są dane osobowe jego dotyczące, prawem Wykonawcy do bycia poinformowanym o odpowiednich zabezpieczeniach, o których mowa w art. 46 RODO, związanych z przekazaniem jego danych osobowych do państwa trzeciego lub organizacji międzynarodowej oraz prawem otrzymania przez Wykonawcę od administratora kopii danych osobowych podlegających przetwarzaniu), Zamawiający może żądać od osoby występującej z żądaniem wskazania dodatkowych informacji, mających na celu sprecyzowanie nazwy lub daty zakończonego postępowania o udzielenie zamówienia; skorzystanie przez osobę, której dane osobowe są przetwarzane, z uprawnienia, o którym mowa w art. 16 RODO (uprawnienie do sprostowania lub uzupełnienia danych osobowych), nie może naruszać integralności protokołu postępowania oraz jego załączników; w postępowaniu o udzielenie zamówienia zgłoszenie żądania ograniczenia przetwarzania, o którym mowa w art. 18 ust. 1 RODO, nie ogranicza przetwarzania danych osobowych do czasu zakończenia tego postępowania; w przypadku, gdy wniesienie żądania dotyczącego prawa, o którym mowa w art. 18 ust. 1 RODO spowoduje ograniczenie przetwarzania danych osobowych zawartych w protokole postępowania lub załącznikach do tego protokołu, od dnia zakończenia postępowania o udzielenie zamówienia Zamawiający nie udostępnia tych danych, chyba że zachodzą przesłanki, o których mowa w art. 18 ust. 2 rozporządzenia 2016/679.</w:t>
      </w:r>
    </w:p>
    <w:p w14:paraId="0956DC0E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SEKCJA IV – PRZEDMIOT ZAMÓWIENIA</w:t>
      </w:r>
    </w:p>
    <w:p w14:paraId="6444BAF5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4.1.1.) Przed wszczęciem postępowania przeprowadzono konsultacje rynkowe: Nie</w:t>
      </w:r>
    </w:p>
    <w:p w14:paraId="3BC539D9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4.1.2.) Numer referencyjny: ZP 271.7.2021</w:t>
      </w:r>
    </w:p>
    <w:p w14:paraId="18490271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4.1.3.) Rodzaj zamówienia: Usługi</w:t>
      </w:r>
    </w:p>
    <w:p w14:paraId="43EF5CE7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4.1.4.) Zamawiający udziela zamówienia w częściach, z których każda stanowi przedmiot odrębnego postępowania: Nie</w:t>
      </w:r>
    </w:p>
    <w:p w14:paraId="50CBD811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4.1.8.) Możliwe jest składanie ofert częściowych: Nie</w:t>
      </w:r>
    </w:p>
    <w:p w14:paraId="372CEF53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4.1.13.) Zamawiający uwzględnia aspekty społeczne, środowiskowe lub etykiety w opisie przedmiotu zamówienia: Nie</w:t>
      </w:r>
    </w:p>
    <w:p w14:paraId="51E61340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4.2. Informacje szczegółowe odnoszące się do przedmiotu zamówienia:</w:t>
      </w:r>
    </w:p>
    <w:p w14:paraId="027D5EC3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4.2.2.) Krótki opis przedmiotu zamówienia</w:t>
      </w:r>
    </w:p>
    <w:p w14:paraId="1EA91085" w14:textId="77777777" w:rsidR="00FA4C0E" w:rsidRPr="00FA4C0E" w:rsidRDefault="00FA4C0E" w:rsidP="00FA4C0E">
      <w:pPr>
        <w:rPr>
          <w:bCs/>
        </w:rPr>
      </w:pPr>
    </w:p>
    <w:p w14:paraId="56EB8234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Zaciągnięcie kredytu na sfinansowanie planowanego deficytu budżetowego na 2021 rok oraz spłatę wcześniej zaciągniętych zobowiązań</w:t>
      </w:r>
    </w:p>
    <w:p w14:paraId="23EEE51A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a) przeznaczenie kredytu : sfinansowanie planowanego deficytu budżetowego na 2021 rok oraz spłatę wcześniej zaciągniętych zobowiązań</w:t>
      </w:r>
    </w:p>
    <w:p w14:paraId="1ED7D29D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b) kwota kredytu: 3 215 000,00 słownie: trzy miliony dwieście piętnaście tysięcy złotych 00/100.</w:t>
      </w:r>
    </w:p>
    <w:p w14:paraId="58B7A567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c) rodzaj kredytu : długoterminowy,</w:t>
      </w:r>
    </w:p>
    <w:p w14:paraId="18514E7E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d) okres kredytowania : od dnia uruchomienia do 31 grudnia 2029 roku,</w:t>
      </w:r>
    </w:p>
    <w:p w14:paraId="023CE4BC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e) spłata kredytu w złotych polskich; kapitał w terminach określonych w harmonogramie spłat podanym w umowie kredytowej i odsetki płatne w tym samym okresie. Jeżeli termin spłaty przypada na dzień wolny od pracy, płatność przypada w pierwszy dzień roboczy po terminie płatności. Pierwsza spłata odsetek 31.03.2022 r.</w:t>
      </w:r>
    </w:p>
    <w:p w14:paraId="751FB32C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f) oprocentowanie zmienne w stosunku rocznym oparte o stawkę WIBOR 3M z dnia 15.07.2021 r. wynoszącą 0,21 % powiększoną lub pomniejszoną o marżę Banku - kredytodawcy,</w:t>
      </w:r>
    </w:p>
    <w:p w14:paraId="5C2985A3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g) odsetki będą naliczane od niespłaconego kapitału wg kalendarza rzeczywistego,</w:t>
      </w:r>
    </w:p>
    <w:p w14:paraId="3FF8A94A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h) zamawiający określa jako możliwą formę zabezpieczenia kredytu weksel własny in blanco podpisany przez Burmistrza z kontrasygnatą Skarbnika,</w:t>
      </w:r>
    </w:p>
    <w:p w14:paraId="41834503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i) kredyt będzie uruchomiony jednorazowo przelewem na konto zamawiającego</w:t>
      </w:r>
    </w:p>
    <w:p w14:paraId="63FB68B7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j) dopuszcza się możliwość uruchomienia mniejszej kwoty kredytu.</w:t>
      </w:r>
    </w:p>
    <w:p w14:paraId="3EED3283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k) Bank nie będzie pobierał jednorazowej prowizji za udzielenie kredytu, w tym za rozpatrzenie wniosku, za wypłatę transz, za zmianę harmonogramu, za aneksowanie umowy, za wcześniejszą spłatę, za otwarcie i prowadzenie rachunku na potrzeby kredytu.</w:t>
      </w:r>
    </w:p>
    <w:p w14:paraId="2CB792FF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l) prawne zabezpieczenie spłaty udzielonego kredytu, a także innych należności związanych z kredytem stanowi: - weksel in blanco wraz z deklaracją wekslową oraz oświadczeniem o poddaniu się egzekucji</w:t>
      </w:r>
    </w:p>
    <w:p w14:paraId="198F1E73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k)do wyliczeń oferty należy przyjąć datę uruchomienia kredytu: 30.09.2021 r.</w:t>
      </w:r>
    </w:p>
    <w:p w14:paraId="228FE524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4.2.6.) Główny kod CPV: 66113000-5 - Usługi udzielania kredytu</w:t>
      </w:r>
    </w:p>
    <w:p w14:paraId="055654DF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4.2.8.) Zamówienie obejmuje opcje: Nie</w:t>
      </w:r>
    </w:p>
    <w:p w14:paraId="5C02AABA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4.2.10.) Okres realizacji zamówienia albo umowy ramowej: do 2021-09-30</w:t>
      </w:r>
    </w:p>
    <w:p w14:paraId="6D5C98DB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4.2.11.) Zamawiający przewiduje wznowienia: Nie</w:t>
      </w:r>
    </w:p>
    <w:p w14:paraId="1460E9FF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4.2.13.) Zamawiający przewiduje udzielenie dotychczasowemu wykonawcy zamówień na podobne usługi lub roboty budowlane: Nie</w:t>
      </w:r>
    </w:p>
    <w:p w14:paraId="64FD866B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4.3.) Kryteria oceny ofert</w:t>
      </w:r>
    </w:p>
    <w:p w14:paraId="6D1AAC35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4.3.2.) Sposób określania wagi kryteriów oceny ofert: Procentowo</w:t>
      </w:r>
    </w:p>
    <w:p w14:paraId="334D5854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4.3.3.) Stosowane kryteria oceny ofert: Kryterium ceny oraz kryteria jakościowe</w:t>
      </w:r>
    </w:p>
    <w:p w14:paraId="394257B9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Kryterium 1</w:t>
      </w:r>
    </w:p>
    <w:p w14:paraId="412C1971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4.3.5.) Nazwa kryterium: Cena</w:t>
      </w:r>
    </w:p>
    <w:p w14:paraId="53D8D798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4.3.6.) Waga: 80</w:t>
      </w:r>
    </w:p>
    <w:p w14:paraId="40D3D05D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Kryterium 2</w:t>
      </w:r>
    </w:p>
    <w:p w14:paraId="18ED5A14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4.3.4.) Rodzaj kryterium:</w:t>
      </w:r>
    </w:p>
    <w:p w14:paraId="64A56005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inne.</w:t>
      </w:r>
    </w:p>
    <w:p w14:paraId="376186D8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4.3.5.) Nazwa kryterium: wysokość oprocentowania od zadłużenia przeterminowanego</w:t>
      </w:r>
    </w:p>
    <w:p w14:paraId="337EDCF1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4.3.6.) Waga: 20</w:t>
      </w:r>
    </w:p>
    <w:p w14:paraId="24EEE68A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4.3.10.) Zamawiający określa aspekty społeczne, środowiskowe lub innowacyjne, żąda etykiet lub stosuje rachunek kosztów cyklu życia w odniesieniu do kryterium oceny ofert: Nie</w:t>
      </w:r>
    </w:p>
    <w:p w14:paraId="7C0EFF91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SEKCJA V - KWALIFIKACJA WYKONAWCÓW</w:t>
      </w:r>
    </w:p>
    <w:p w14:paraId="666F49CC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5.1.) Zamawiający przewiduje fakultatywne podstawy wykluczenia: Tak</w:t>
      </w:r>
    </w:p>
    <w:p w14:paraId="566EF525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5.2.) Fakultatywne podstawy wykluczenia:</w:t>
      </w:r>
    </w:p>
    <w:p w14:paraId="79BF64B4" w14:textId="77777777" w:rsidR="00FA4C0E" w:rsidRPr="00FA4C0E" w:rsidRDefault="00FA4C0E" w:rsidP="00FA4C0E">
      <w:pPr>
        <w:rPr>
          <w:bCs/>
        </w:rPr>
      </w:pPr>
    </w:p>
    <w:p w14:paraId="3E874C8B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Art. 109 ust. 1 pkt 1</w:t>
      </w:r>
    </w:p>
    <w:p w14:paraId="679053C6" w14:textId="77777777" w:rsidR="00FA4C0E" w:rsidRPr="00FA4C0E" w:rsidRDefault="00FA4C0E" w:rsidP="00FA4C0E">
      <w:pPr>
        <w:rPr>
          <w:bCs/>
        </w:rPr>
      </w:pPr>
    </w:p>
    <w:p w14:paraId="26EAC69F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Art. 109 ust. 1 pkt 4</w:t>
      </w:r>
    </w:p>
    <w:p w14:paraId="17D286A0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5.3.) Warunki udziału w postępowaniu: Tak</w:t>
      </w:r>
    </w:p>
    <w:p w14:paraId="028358D5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5.4.) Nazwa i opis warunków udziału w postępowaniu.</w:t>
      </w:r>
    </w:p>
    <w:p w14:paraId="03F39968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Uprawnienia do prowadzenia określonej działalności gospodarczej lub zawodowej, o ile wynika to z odrębnych przepisów</w:t>
      </w:r>
    </w:p>
    <w:p w14:paraId="3350DCD6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O udzielenie zamówienia publicznego mogą ubiegać się wykonawcy, którzy spełniają warunki, dotyczące posiadania uprawnień do prowadzenia określonej działalności gospodarczej lub zawodowej, o ile wynika to z odrębnych przepisów.</w:t>
      </w:r>
    </w:p>
    <w:p w14:paraId="4034D519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Należy przedstawić dokument potwierdzający prawo do występowania w obrocie prawnym w zależności od ustawy, na mocy której utworzony został bank, w szczególności:</w:t>
      </w:r>
    </w:p>
    <w:p w14:paraId="45E00918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a) Bank państwowy, utworzony na podstawie ustawy Prawo bankowe: Rozporządzenie Ministra Skarbu Państwa o utworzeniu banku, statut banku, aktualny skład zarządu wraz z dokumentami powołującymi poszczególnych członków zarządu,</w:t>
      </w:r>
    </w:p>
    <w:p w14:paraId="3EC9BA2E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b) Banki spółdzielcze oraz banki w formie spółki akcyjnej, powołane na podstawie ustawy: Kodeks spółek handlowych - Zezwolenie Komisji nadzoru Bankowego, aktualny odpis z właściwego rejestru</w:t>
      </w:r>
    </w:p>
    <w:p w14:paraId="5BF85618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Ocena spełniania warunków udziału w postępowaniu będzie dokonana na zasadzie spełnia/nie spełnia.</w:t>
      </w:r>
    </w:p>
    <w:p w14:paraId="610BB953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5.5.) Zamawiający wymaga złożenia oświadczenia, o którym mowa w art.125 ust. 1 ustawy: Tak</w:t>
      </w:r>
    </w:p>
    <w:p w14:paraId="19D1807E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 xml:space="preserve">5.6.) Wykaz podmiotowych środków dowodowych na potwierdzenie niepodlegania wykluczeniu: Odpis lub informacja z Krajowego Rejestru Sądowego lub z Centralnej Ewidencji i Informacji o Działalności Gospodarczej, w zakresie art. 109 ust. 1 pkt 4 ustawy </w:t>
      </w:r>
      <w:proofErr w:type="spellStart"/>
      <w:r w:rsidRPr="00FA4C0E">
        <w:rPr>
          <w:bCs/>
        </w:rPr>
        <w:t>Pzp</w:t>
      </w:r>
      <w:proofErr w:type="spellEnd"/>
      <w:r w:rsidRPr="00FA4C0E">
        <w:rPr>
          <w:bCs/>
        </w:rPr>
        <w:t xml:space="preserve">, sporządzone nie wcześniej niż 3 miesiące przed jej złożeniem, jeżeli odrębne przepisy wymagają wpisu do rejestru lub ewidencji.; Oświadczenie Wykonawcy, w zakresie art. 108 ust. 1 pkt 5 ustawy </w:t>
      </w:r>
      <w:proofErr w:type="spellStart"/>
      <w:r w:rsidRPr="00FA4C0E">
        <w:rPr>
          <w:bCs/>
        </w:rPr>
        <w:t>Pzp</w:t>
      </w:r>
      <w:proofErr w:type="spellEnd"/>
      <w:r w:rsidRPr="00FA4C0E">
        <w:rPr>
          <w:bCs/>
        </w:rPr>
        <w:t>, o braku przynależności do tej samej grupy kapitałowej w rozumieniu ustawy z dnia 16 lutego 2007 r. o ochronie konkurencji i konsumentów (Dz. U. z 2020 r. poz. 1076 i 1086), z innym Wykonawcą, który złożył odrębną ofertę, ofertę częściową lub wniosek o dopuszczenie do udziału w postępowaniu, albo oświadczenie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kapitałowej.;</w:t>
      </w:r>
    </w:p>
    <w:p w14:paraId="153B255D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5.7.) Wykaz podmiotowych środków dowodowych na potwierdzenie spełniania warunków udziału w postępowaniu: Zezwolenie, licencja, koncesja lub wpis do rejestru działalności regulowanej potwierdzający spełnianie przez Wykonawcę warunków udziału w postępowaniu dotyczących wymaganych uprawnień do prowadzenia określonej działalności gospodarczej lub zawodowej.;</w:t>
      </w:r>
    </w:p>
    <w:p w14:paraId="19150E1F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5.9.) Zamawiający przewiduje uzupełnienie przedmiotowych środków dowodowych: Nie</w:t>
      </w:r>
    </w:p>
    <w:p w14:paraId="57CB6A9E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SEKCJA VI - WARUNKI ZAMÓWIENIA</w:t>
      </w:r>
    </w:p>
    <w:p w14:paraId="31C60172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6.1.) Zamawiający wymaga albo dopuszcza oferty wariantowe: Nie</w:t>
      </w:r>
    </w:p>
    <w:p w14:paraId="14324849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6.3.) Zamawiający przewiduje aukcję elektroniczną: Nie</w:t>
      </w:r>
    </w:p>
    <w:p w14:paraId="680BD223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6.4.) Zamawiający wymaga wadium: Nie</w:t>
      </w:r>
    </w:p>
    <w:p w14:paraId="28897CB5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6.5.) Zamawiający wymaga zabezpieczenia należytego wykonania umowy: Nie</w:t>
      </w:r>
    </w:p>
    <w:p w14:paraId="3D81E620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6.6.) Wymagania dotyczące składania oferty przez wykonawców wspólnie ubiegających się o udzielenie zamówienia:</w:t>
      </w:r>
    </w:p>
    <w:p w14:paraId="3B662035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 xml:space="preserve">Wykonawcy mogą wspólnie ubiegać się o udzielenie zamówienia. W takim przypadku Wykonawcy zobowiązani są do ustanowienia pełnomocnika do reprezentowania ich w postępowaniu o udzielenie zamówienia albo do reprezentowania w postępowaniu i zawarcia umowy w sprawie zamówienia </w:t>
      </w:r>
      <w:proofErr w:type="spellStart"/>
      <w:r w:rsidRPr="00FA4C0E">
        <w:rPr>
          <w:bCs/>
        </w:rPr>
        <w:t>publicznego.Pełnomocnictwo</w:t>
      </w:r>
      <w:proofErr w:type="spellEnd"/>
      <w:r w:rsidRPr="00FA4C0E">
        <w:rPr>
          <w:bCs/>
        </w:rPr>
        <w:t xml:space="preserve"> należy dołączyć do oferty i powinno ono zawierać w szczególności wskazanie postępowania udzielenie zamówienia publicznego, którego dotyczy, wszystkich Wykonawców ubiegających się wspólnie o udzielenie zamówienia oraz ustanowionego pełnomocnika oraz zakresu jego umocowania.</w:t>
      </w:r>
    </w:p>
    <w:p w14:paraId="57EE6F23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W przypadku wspólnego ubiegania się o zamówienie przez Wykonawców, dokument ”Oświadczenia o niepodleganiu wykluczeniu oraz spełnianiu warunków udziału”, składa każdy z Wykonawców wspólnie ubiegających się o zamówienie. Oświadczenia te potwierdzają brak podstaw wykluczenia oraz spełnianie warunków udziału w postępowaniu w zakresie, w jakim każdy z Wykonawców wykazuje spełnianie warunków udziału w postępowaniu</w:t>
      </w:r>
    </w:p>
    <w:p w14:paraId="712A8268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6.7.) Zamawiający przewiduje unieważnienie postępowania, jeśli środki publiczne, które zamierzał przeznaczyć na sfinansowanie całości lub części zamówienia nie zostały przyznane: Nie</w:t>
      </w:r>
    </w:p>
    <w:p w14:paraId="06D9B0D1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SEKCJA VII - PROJEKTOWANE POSTANOWIENIA UMOWY</w:t>
      </w:r>
    </w:p>
    <w:p w14:paraId="6860FE17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7.1.) Zamawiający przewiduje udzielenia zaliczek: Nie</w:t>
      </w:r>
    </w:p>
    <w:p w14:paraId="6C00B316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7.3.) Zamawiający przewiduje zmiany umowy: Tak</w:t>
      </w:r>
    </w:p>
    <w:p w14:paraId="71E3410F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7.4.) Rodzaj i zakres zmian umowy oraz warunki ich wprowadzenia:</w:t>
      </w:r>
    </w:p>
    <w:p w14:paraId="3643D635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1.Zmiana warunków umowy wymaga formy pisemnej pod rygorem nieważności, z wyjątkiem zmiany stawki oprocentowania, która jest dokonywana w trybie określonym w § 3 umowy.</w:t>
      </w:r>
    </w:p>
    <w:p w14:paraId="637D8F89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2. Dopuszcza się możliwość zmian umowy w następującym zakresie i na określonych poniżej warunkach:</w:t>
      </w:r>
    </w:p>
    <w:p w14:paraId="62F86444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2.1. Zmiany do umowy możliwe są jedynie w trybie art. 455 Ustawy Prawo zamówień publicznych. Uzgodnienia w tym zakresie wymagają dla swej ważności zatwierdzenia przez Burmistrza Miasta, a zmiana umowy może nastąpić jedynie na piśmie pod rygorem nieważności w formie aneksu.</w:t>
      </w:r>
    </w:p>
    <w:p w14:paraId="6E2B7B50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 xml:space="preserve">2.2. Zamawiający zgodnie z art.455 ust. 1 pkt 1 </w:t>
      </w:r>
      <w:proofErr w:type="spellStart"/>
      <w:r w:rsidRPr="00FA4C0E">
        <w:rPr>
          <w:bCs/>
        </w:rPr>
        <w:t>upzp</w:t>
      </w:r>
      <w:proofErr w:type="spellEnd"/>
      <w:r w:rsidRPr="00FA4C0E">
        <w:rPr>
          <w:bCs/>
        </w:rPr>
        <w:t>. przewiduje możliwość dokonania zmian postanowień zawartej umowy w stosunku do treści oferty, na podstawie której dokonano wyboru wykonawcy. Kredytobiorca dopuszcza określenie warunków szczegółowych wymaganych prawem bankowym oraz procedurami obowiązującymi w Banku. Warunki te jednak nie mogą zmieniać warunków zawartych w niniejszej umowie i być od nich mniej korzystne . Warunki szczegółowe mogą być spisane w postaci dodatkowego załącznika do umowy lub w innej formie uzgodnionej pomiędzy Zamawiającym a Bankiem.</w:t>
      </w:r>
    </w:p>
    <w:p w14:paraId="15269A82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7.5.) Zamawiający uwzględnił aspekty społeczne, środowiskowe, innowacyjne lub etykiety związane z realizacją zamówienia: Nie</w:t>
      </w:r>
    </w:p>
    <w:p w14:paraId="05023D2E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SEKCJA VIII – PROCEDURA</w:t>
      </w:r>
    </w:p>
    <w:p w14:paraId="41F1B9EB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8.1.) Termin składania ofert: 2021-08-16 11:30</w:t>
      </w:r>
    </w:p>
    <w:p w14:paraId="71764CA7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8.2.) Miejsce składania ofert: Drogą elektroniczną za pośrednictwem: https://e-propublico.pl</w:t>
      </w:r>
    </w:p>
    <w:p w14:paraId="62678C2A" w14:textId="77777777" w:rsidR="00FA4C0E" w:rsidRPr="00FA4C0E" w:rsidRDefault="00FA4C0E" w:rsidP="00FA4C0E">
      <w:pPr>
        <w:rPr>
          <w:bCs/>
        </w:rPr>
      </w:pPr>
      <w:r w:rsidRPr="00FA4C0E">
        <w:rPr>
          <w:bCs/>
        </w:rPr>
        <w:t>8.3.) Termin otwarcia ofert: 2021-08-16 12:00</w:t>
      </w:r>
    </w:p>
    <w:p w14:paraId="6CB6BB2A" w14:textId="39791DDF" w:rsidR="00F16329" w:rsidRPr="00FA4C0E" w:rsidRDefault="00FA4C0E" w:rsidP="00FA4C0E">
      <w:pPr>
        <w:rPr>
          <w:bCs/>
        </w:rPr>
      </w:pPr>
      <w:r w:rsidRPr="00FA4C0E">
        <w:rPr>
          <w:bCs/>
        </w:rPr>
        <w:t>8.4.) Termin związania ofertą: do 2021-09-14</w:t>
      </w:r>
    </w:p>
    <w:sectPr w:rsidR="00F16329" w:rsidRPr="00FA4C0E" w:rsidSect="00E76FF9">
      <w:headerReference w:type="default" r:id="rId8"/>
      <w:footerReference w:type="even" r:id="rId9"/>
      <w:footerReference w:type="default" r:id="rId10"/>
      <w:footerReference w:type="first" r:id="rId11"/>
      <w:pgSz w:w="11906" w:h="16838"/>
      <w:pgMar w:top="1418" w:right="926" w:bottom="1078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0FC821" w14:textId="77777777" w:rsidR="003A74A6" w:rsidRDefault="003A74A6">
      <w:r>
        <w:separator/>
      </w:r>
    </w:p>
  </w:endnote>
  <w:endnote w:type="continuationSeparator" w:id="0">
    <w:p w14:paraId="626D9BC3" w14:textId="77777777" w:rsidR="003A74A6" w:rsidRDefault="003A7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B5962A" w14:textId="77777777" w:rsidR="00E76FF9" w:rsidRDefault="00992A4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4E9A8F" w14:textId="77777777" w:rsidR="00E76FF9" w:rsidRDefault="00E76FF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7E8F8" w14:textId="12939D9C" w:rsidR="00E76FF9" w:rsidRDefault="00992A4A">
    <w:pPr>
      <w:pStyle w:val="Stopka"/>
      <w:jc w:val="center"/>
      <w:rPr>
        <w:rStyle w:val="Numerstrony"/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3C0A8E">
      <w:rPr>
        <w:rStyle w:val="Numerstrony"/>
        <w:noProof/>
        <w:sz w:val="20"/>
      </w:rPr>
      <w:t>10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</w:t>
    </w:r>
    <w:r w:rsidR="008071E5">
      <w:rPr>
        <w:rStyle w:val="Numerstrony"/>
        <w:sz w:val="20"/>
      </w:rPr>
      <w:t>6</w:t>
    </w:r>
  </w:p>
  <w:p w14:paraId="4412331A" w14:textId="77777777" w:rsidR="008071E5" w:rsidRDefault="008071E5">
    <w:pPr>
      <w:pStyle w:val="Stopka"/>
      <w:jc w:val="center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793F3" w14:textId="77777777" w:rsidR="00E76FF9" w:rsidRDefault="00992A4A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3C0A8E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2A2C7" w14:textId="77777777" w:rsidR="003A74A6" w:rsidRDefault="003A74A6">
      <w:r>
        <w:separator/>
      </w:r>
    </w:p>
  </w:footnote>
  <w:footnote w:type="continuationSeparator" w:id="0">
    <w:p w14:paraId="0DD6569F" w14:textId="77777777" w:rsidR="003A74A6" w:rsidRDefault="003A74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FB674" w14:textId="77777777" w:rsidR="00E76FF9" w:rsidRDefault="00992A4A">
    <w:pPr>
      <w:pStyle w:val="Nagwek"/>
      <w:pBdr>
        <w:bottom w:val="single" w:sz="12" w:space="4" w:color="auto"/>
      </w:pBdr>
      <w:spacing w:after="120"/>
    </w:pPr>
    <w:r>
      <w:rPr>
        <w:i/>
        <w:sz w:val="20"/>
      </w:rPr>
      <w:tab/>
    </w:r>
    <w:r>
      <w:rPr>
        <w:i/>
        <w:sz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1E6D43"/>
    <w:multiLevelType w:val="hybridMultilevel"/>
    <w:tmpl w:val="035E9C76"/>
    <w:lvl w:ilvl="0" w:tplc="3072D49C">
      <w:start w:val="2"/>
      <w:numFmt w:val="decimal"/>
      <w:lvlText w:val="%1)"/>
      <w:lvlJc w:val="left"/>
      <w:pPr>
        <w:tabs>
          <w:tab w:val="num" w:pos="1173"/>
        </w:tabs>
        <w:ind w:left="1173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58"/>
        </w:tabs>
        <w:ind w:left="175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78"/>
        </w:tabs>
        <w:ind w:left="247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98"/>
        </w:tabs>
        <w:ind w:left="319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18"/>
        </w:tabs>
        <w:ind w:left="391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38"/>
        </w:tabs>
        <w:ind w:left="463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58"/>
        </w:tabs>
        <w:ind w:left="535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78"/>
        </w:tabs>
        <w:ind w:left="607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98"/>
        </w:tabs>
        <w:ind w:left="6798" w:hanging="180"/>
      </w:pPr>
    </w:lvl>
  </w:abstractNum>
  <w:abstractNum w:abstractNumId="1" w15:restartNumberingAfterBreak="0">
    <w:nsid w:val="39721CB9"/>
    <w:multiLevelType w:val="hybridMultilevel"/>
    <w:tmpl w:val="16DC461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ED8137F"/>
    <w:multiLevelType w:val="hybridMultilevel"/>
    <w:tmpl w:val="24AC2088"/>
    <w:lvl w:ilvl="0" w:tplc="9246F20A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5C531570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5F7E400F"/>
    <w:multiLevelType w:val="hybridMultilevel"/>
    <w:tmpl w:val="3BB2698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0A4672"/>
    <w:multiLevelType w:val="hybridMultilevel"/>
    <w:tmpl w:val="7604025C"/>
    <w:lvl w:ilvl="0" w:tplc="5066D5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74A6"/>
    <w:rsid w:val="00001504"/>
    <w:rsid w:val="0001042E"/>
    <w:rsid w:val="000108F6"/>
    <w:rsid w:val="00010FB1"/>
    <w:rsid w:val="000160F9"/>
    <w:rsid w:val="00016AF6"/>
    <w:rsid w:val="00022A83"/>
    <w:rsid w:val="0003743C"/>
    <w:rsid w:val="00037485"/>
    <w:rsid w:val="00037AD9"/>
    <w:rsid w:val="00046E0F"/>
    <w:rsid w:val="00047689"/>
    <w:rsid w:val="000722CC"/>
    <w:rsid w:val="000739CF"/>
    <w:rsid w:val="0009775E"/>
    <w:rsid w:val="000979CA"/>
    <w:rsid w:val="000A3D45"/>
    <w:rsid w:val="000B0F5A"/>
    <w:rsid w:val="000B1C4A"/>
    <w:rsid w:val="000E764F"/>
    <w:rsid w:val="00104ADD"/>
    <w:rsid w:val="0012101D"/>
    <w:rsid w:val="0013000D"/>
    <w:rsid w:val="0014645E"/>
    <w:rsid w:val="001478E5"/>
    <w:rsid w:val="00165AFA"/>
    <w:rsid w:val="00166A86"/>
    <w:rsid w:val="00171000"/>
    <w:rsid w:val="001742A5"/>
    <w:rsid w:val="0018445D"/>
    <w:rsid w:val="0019492A"/>
    <w:rsid w:val="001C1B6A"/>
    <w:rsid w:val="001C4881"/>
    <w:rsid w:val="001C4C33"/>
    <w:rsid w:val="001D0239"/>
    <w:rsid w:val="001E3EA3"/>
    <w:rsid w:val="001E5A3D"/>
    <w:rsid w:val="0020045F"/>
    <w:rsid w:val="00212E06"/>
    <w:rsid w:val="002135FD"/>
    <w:rsid w:val="002446E7"/>
    <w:rsid w:val="002620D4"/>
    <w:rsid w:val="00267181"/>
    <w:rsid w:val="00274C7F"/>
    <w:rsid w:val="00283F0B"/>
    <w:rsid w:val="002907E3"/>
    <w:rsid w:val="0029521A"/>
    <w:rsid w:val="00297820"/>
    <w:rsid w:val="002A2E12"/>
    <w:rsid w:val="002D2549"/>
    <w:rsid w:val="00301AC0"/>
    <w:rsid w:val="00307275"/>
    <w:rsid w:val="00310409"/>
    <w:rsid w:val="00311E39"/>
    <w:rsid w:val="003133F1"/>
    <w:rsid w:val="00315771"/>
    <w:rsid w:val="003233DE"/>
    <w:rsid w:val="003315AA"/>
    <w:rsid w:val="0034630D"/>
    <w:rsid w:val="00353A13"/>
    <w:rsid w:val="00355528"/>
    <w:rsid w:val="00365281"/>
    <w:rsid w:val="00371E0E"/>
    <w:rsid w:val="003839F3"/>
    <w:rsid w:val="00386086"/>
    <w:rsid w:val="0039602C"/>
    <w:rsid w:val="003A74A6"/>
    <w:rsid w:val="003A75D3"/>
    <w:rsid w:val="003B07DC"/>
    <w:rsid w:val="003C0A8E"/>
    <w:rsid w:val="003D46D4"/>
    <w:rsid w:val="003F3518"/>
    <w:rsid w:val="0040225B"/>
    <w:rsid w:val="00403326"/>
    <w:rsid w:val="004073EA"/>
    <w:rsid w:val="004209D6"/>
    <w:rsid w:val="00433ED2"/>
    <w:rsid w:val="00450A91"/>
    <w:rsid w:val="00455308"/>
    <w:rsid w:val="004553A8"/>
    <w:rsid w:val="004606CF"/>
    <w:rsid w:val="00472731"/>
    <w:rsid w:val="0047417D"/>
    <w:rsid w:val="00480624"/>
    <w:rsid w:val="004860A1"/>
    <w:rsid w:val="004A2CA1"/>
    <w:rsid w:val="004B6213"/>
    <w:rsid w:val="004C29F4"/>
    <w:rsid w:val="004E7A43"/>
    <w:rsid w:val="004F1C6A"/>
    <w:rsid w:val="004F671D"/>
    <w:rsid w:val="004F7E3F"/>
    <w:rsid w:val="00501B85"/>
    <w:rsid w:val="005027E8"/>
    <w:rsid w:val="00504769"/>
    <w:rsid w:val="005062D9"/>
    <w:rsid w:val="00507D56"/>
    <w:rsid w:val="00512CE1"/>
    <w:rsid w:val="00515CCF"/>
    <w:rsid w:val="0051670F"/>
    <w:rsid w:val="00520024"/>
    <w:rsid w:val="0054206B"/>
    <w:rsid w:val="00550079"/>
    <w:rsid w:val="0055464C"/>
    <w:rsid w:val="00571649"/>
    <w:rsid w:val="00582EAA"/>
    <w:rsid w:val="0059558F"/>
    <w:rsid w:val="005A373F"/>
    <w:rsid w:val="005A40D6"/>
    <w:rsid w:val="005A7D60"/>
    <w:rsid w:val="005B13AF"/>
    <w:rsid w:val="005C3D34"/>
    <w:rsid w:val="005C5DC3"/>
    <w:rsid w:val="005D05EA"/>
    <w:rsid w:val="005D45D6"/>
    <w:rsid w:val="005E1CEA"/>
    <w:rsid w:val="005F2503"/>
    <w:rsid w:val="006050B2"/>
    <w:rsid w:val="00611D80"/>
    <w:rsid w:val="00637FD2"/>
    <w:rsid w:val="00644EC0"/>
    <w:rsid w:val="006621D1"/>
    <w:rsid w:val="00662330"/>
    <w:rsid w:val="00665BA8"/>
    <w:rsid w:val="00687064"/>
    <w:rsid w:val="0069061D"/>
    <w:rsid w:val="006B1B1E"/>
    <w:rsid w:val="006B210E"/>
    <w:rsid w:val="006B5953"/>
    <w:rsid w:val="006C1D43"/>
    <w:rsid w:val="006D04A9"/>
    <w:rsid w:val="006D558E"/>
    <w:rsid w:val="006E06E7"/>
    <w:rsid w:val="006E6789"/>
    <w:rsid w:val="006F7558"/>
    <w:rsid w:val="0071277F"/>
    <w:rsid w:val="0071301C"/>
    <w:rsid w:val="00721615"/>
    <w:rsid w:val="0072382A"/>
    <w:rsid w:val="0072491B"/>
    <w:rsid w:val="00732D42"/>
    <w:rsid w:val="00747665"/>
    <w:rsid w:val="0076454C"/>
    <w:rsid w:val="007651A0"/>
    <w:rsid w:val="00795AC4"/>
    <w:rsid w:val="007F3B50"/>
    <w:rsid w:val="007F501F"/>
    <w:rsid w:val="007F5C97"/>
    <w:rsid w:val="00801374"/>
    <w:rsid w:val="008071E5"/>
    <w:rsid w:val="0081249C"/>
    <w:rsid w:val="008167F5"/>
    <w:rsid w:val="00824D11"/>
    <w:rsid w:val="008257FD"/>
    <w:rsid w:val="008374E0"/>
    <w:rsid w:val="008440F2"/>
    <w:rsid w:val="00844ED4"/>
    <w:rsid w:val="00854700"/>
    <w:rsid w:val="00861FD3"/>
    <w:rsid w:val="00877DD4"/>
    <w:rsid w:val="0088003D"/>
    <w:rsid w:val="008C0CC2"/>
    <w:rsid w:val="008E105C"/>
    <w:rsid w:val="008E287E"/>
    <w:rsid w:val="008E3EFD"/>
    <w:rsid w:val="008E490D"/>
    <w:rsid w:val="008E6B8A"/>
    <w:rsid w:val="008F5993"/>
    <w:rsid w:val="008F6179"/>
    <w:rsid w:val="00900F04"/>
    <w:rsid w:val="00910D55"/>
    <w:rsid w:val="00913242"/>
    <w:rsid w:val="00915553"/>
    <w:rsid w:val="00915F22"/>
    <w:rsid w:val="009221A2"/>
    <w:rsid w:val="00935235"/>
    <w:rsid w:val="009461C6"/>
    <w:rsid w:val="009508A8"/>
    <w:rsid w:val="00953589"/>
    <w:rsid w:val="00956FA3"/>
    <w:rsid w:val="009606E2"/>
    <w:rsid w:val="009659D9"/>
    <w:rsid w:val="00965BEA"/>
    <w:rsid w:val="0098545D"/>
    <w:rsid w:val="00992A4A"/>
    <w:rsid w:val="009951B3"/>
    <w:rsid w:val="00996E4E"/>
    <w:rsid w:val="009A5ED9"/>
    <w:rsid w:val="009B71C8"/>
    <w:rsid w:val="009D3EC0"/>
    <w:rsid w:val="009D61E1"/>
    <w:rsid w:val="009E78FA"/>
    <w:rsid w:val="009F4DC8"/>
    <w:rsid w:val="009F60E3"/>
    <w:rsid w:val="00A0423C"/>
    <w:rsid w:val="00A12108"/>
    <w:rsid w:val="00A12374"/>
    <w:rsid w:val="00A12674"/>
    <w:rsid w:val="00A20887"/>
    <w:rsid w:val="00A25CE2"/>
    <w:rsid w:val="00A30277"/>
    <w:rsid w:val="00A32EF4"/>
    <w:rsid w:val="00A34D5A"/>
    <w:rsid w:val="00A533E9"/>
    <w:rsid w:val="00A53B3C"/>
    <w:rsid w:val="00AA0F9F"/>
    <w:rsid w:val="00AA194B"/>
    <w:rsid w:val="00AC5551"/>
    <w:rsid w:val="00AD16E1"/>
    <w:rsid w:val="00AD2137"/>
    <w:rsid w:val="00AD53ED"/>
    <w:rsid w:val="00AD573E"/>
    <w:rsid w:val="00AD7E34"/>
    <w:rsid w:val="00AF1D3A"/>
    <w:rsid w:val="00AF5F80"/>
    <w:rsid w:val="00B17289"/>
    <w:rsid w:val="00B215FF"/>
    <w:rsid w:val="00B2498C"/>
    <w:rsid w:val="00B36B65"/>
    <w:rsid w:val="00B4688E"/>
    <w:rsid w:val="00B528CB"/>
    <w:rsid w:val="00B52C26"/>
    <w:rsid w:val="00B57273"/>
    <w:rsid w:val="00B70993"/>
    <w:rsid w:val="00B7135C"/>
    <w:rsid w:val="00B7367B"/>
    <w:rsid w:val="00B74C79"/>
    <w:rsid w:val="00B77522"/>
    <w:rsid w:val="00B839B2"/>
    <w:rsid w:val="00BD47CC"/>
    <w:rsid w:val="00BD771A"/>
    <w:rsid w:val="00BD780C"/>
    <w:rsid w:val="00BF4422"/>
    <w:rsid w:val="00BF5CFC"/>
    <w:rsid w:val="00C01FCB"/>
    <w:rsid w:val="00C02CDE"/>
    <w:rsid w:val="00C15536"/>
    <w:rsid w:val="00C16A72"/>
    <w:rsid w:val="00C22578"/>
    <w:rsid w:val="00C24BD4"/>
    <w:rsid w:val="00C3202F"/>
    <w:rsid w:val="00C33350"/>
    <w:rsid w:val="00C34BF9"/>
    <w:rsid w:val="00C36793"/>
    <w:rsid w:val="00C405F2"/>
    <w:rsid w:val="00C53831"/>
    <w:rsid w:val="00C65104"/>
    <w:rsid w:val="00C75098"/>
    <w:rsid w:val="00C753B7"/>
    <w:rsid w:val="00C7756A"/>
    <w:rsid w:val="00C80699"/>
    <w:rsid w:val="00C85DB6"/>
    <w:rsid w:val="00C87210"/>
    <w:rsid w:val="00C900BD"/>
    <w:rsid w:val="00C94C74"/>
    <w:rsid w:val="00CA70AD"/>
    <w:rsid w:val="00CB110D"/>
    <w:rsid w:val="00CC096B"/>
    <w:rsid w:val="00CE2655"/>
    <w:rsid w:val="00CE3F2A"/>
    <w:rsid w:val="00CE6415"/>
    <w:rsid w:val="00CF185D"/>
    <w:rsid w:val="00CF59D4"/>
    <w:rsid w:val="00CF7968"/>
    <w:rsid w:val="00D06036"/>
    <w:rsid w:val="00D141D9"/>
    <w:rsid w:val="00D1765F"/>
    <w:rsid w:val="00D214F0"/>
    <w:rsid w:val="00D2219E"/>
    <w:rsid w:val="00D322A0"/>
    <w:rsid w:val="00D35B4B"/>
    <w:rsid w:val="00D3705F"/>
    <w:rsid w:val="00D64DB5"/>
    <w:rsid w:val="00D660EE"/>
    <w:rsid w:val="00D82D75"/>
    <w:rsid w:val="00D878A7"/>
    <w:rsid w:val="00D96980"/>
    <w:rsid w:val="00DA47D5"/>
    <w:rsid w:val="00DA5454"/>
    <w:rsid w:val="00DA6EA4"/>
    <w:rsid w:val="00DB120E"/>
    <w:rsid w:val="00DB2986"/>
    <w:rsid w:val="00DE23CD"/>
    <w:rsid w:val="00DE3CEA"/>
    <w:rsid w:val="00DE4665"/>
    <w:rsid w:val="00DF2D19"/>
    <w:rsid w:val="00DF5AEE"/>
    <w:rsid w:val="00E0253D"/>
    <w:rsid w:val="00E10F52"/>
    <w:rsid w:val="00E110B5"/>
    <w:rsid w:val="00E149C6"/>
    <w:rsid w:val="00E228DE"/>
    <w:rsid w:val="00E4441D"/>
    <w:rsid w:val="00E5597B"/>
    <w:rsid w:val="00E57A5F"/>
    <w:rsid w:val="00E60A19"/>
    <w:rsid w:val="00E61BA6"/>
    <w:rsid w:val="00E63946"/>
    <w:rsid w:val="00E649BB"/>
    <w:rsid w:val="00E67BFF"/>
    <w:rsid w:val="00E72B9B"/>
    <w:rsid w:val="00E76FF9"/>
    <w:rsid w:val="00E93A5B"/>
    <w:rsid w:val="00EB2612"/>
    <w:rsid w:val="00EC3AC2"/>
    <w:rsid w:val="00EC491F"/>
    <w:rsid w:val="00ED195B"/>
    <w:rsid w:val="00F01F7B"/>
    <w:rsid w:val="00F03984"/>
    <w:rsid w:val="00F07605"/>
    <w:rsid w:val="00F16329"/>
    <w:rsid w:val="00F22705"/>
    <w:rsid w:val="00F27ECC"/>
    <w:rsid w:val="00F3057C"/>
    <w:rsid w:val="00F30A42"/>
    <w:rsid w:val="00F47517"/>
    <w:rsid w:val="00F53CDD"/>
    <w:rsid w:val="00F643C6"/>
    <w:rsid w:val="00FA4C0E"/>
    <w:rsid w:val="00FA7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10572AB"/>
  <w15:chartTrackingRefBased/>
  <w15:docId w15:val="{A4328533-E40C-48A3-9F53-6A9F428B8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07DC"/>
    <w:rPr>
      <w:rFonts w:ascii="Times New Roman" w:eastAsia="Times New Roman" w:hAnsi="Times New Roman"/>
      <w:sz w:val="24"/>
      <w:szCs w:val="24"/>
      <w:lang w:eastAsia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92A4A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Logo">
    <w:name w:val="Logo"/>
    <w:basedOn w:val="Normalny"/>
    <w:rsid w:val="00992A4A"/>
    <w:rPr>
      <w:szCs w:val="20"/>
      <w:lang w:val="fr-FR"/>
    </w:rPr>
  </w:style>
  <w:style w:type="paragraph" w:customStyle="1" w:styleId="ZU">
    <w:name w:val="Z_U"/>
    <w:basedOn w:val="Normalny"/>
    <w:rsid w:val="00992A4A"/>
    <w:rPr>
      <w:rFonts w:ascii="Arial" w:hAnsi="Arial"/>
      <w:b/>
      <w:sz w:val="16"/>
      <w:szCs w:val="20"/>
      <w:lang w:val="fr-FR"/>
    </w:rPr>
  </w:style>
  <w:style w:type="paragraph" w:customStyle="1" w:styleId="Rub1">
    <w:name w:val="Rub1"/>
    <w:basedOn w:val="Normalny"/>
    <w:rsid w:val="00992A4A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customStyle="1" w:styleId="Rub2">
    <w:name w:val="Rub2"/>
    <w:basedOn w:val="Normalny"/>
    <w:next w:val="Normalny"/>
    <w:rsid w:val="00992A4A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customStyle="1" w:styleId="Rub3">
    <w:name w:val="Rub3"/>
    <w:basedOn w:val="Normalny"/>
    <w:next w:val="Normalny"/>
    <w:rsid w:val="00992A4A"/>
    <w:pPr>
      <w:tabs>
        <w:tab w:val="left" w:pos="709"/>
      </w:tabs>
      <w:jc w:val="both"/>
    </w:pPr>
    <w:rPr>
      <w:b/>
      <w:i/>
      <w:sz w:val="20"/>
      <w:szCs w:val="20"/>
    </w:rPr>
  </w:style>
  <w:style w:type="paragraph" w:styleId="Stopka">
    <w:name w:val="footer"/>
    <w:basedOn w:val="Normalny"/>
    <w:link w:val="StopkaZnak"/>
    <w:rsid w:val="00992A4A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Tekstprzypisudolnego">
    <w:name w:val="footnote text"/>
    <w:basedOn w:val="Normalny"/>
    <w:link w:val="TekstprzypisudolnegoZnak"/>
    <w:semiHidden/>
    <w:rsid w:val="00992A4A"/>
    <w:pPr>
      <w:widowControl w:val="0"/>
      <w:tabs>
        <w:tab w:val="left" w:pos="567"/>
      </w:tabs>
      <w:ind w:left="567" w:hanging="567"/>
    </w:pPr>
  </w:style>
  <w:style w:type="character" w:customStyle="1" w:styleId="TekstprzypisudolnegoZnak">
    <w:name w:val="Tekst przypisu dolnego Znak"/>
    <w:link w:val="Tekstprzypisudolnego"/>
    <w:semiHidden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Spistreci2">
    <w:name w:val="toc 2"/>
    <w:basedOn w:val="Normalny"/>
    <w:next w:val="Normalny"/>
    <w:semiHidden/>
    <w:rsid w:val="00992A4A"/>
    <w:pPr>
      <w:keepNext/>
      <w:keepLines/>
      <w:tabs>
        <w:tab w:val="right" w:leader="dot" w:pos="8640"/>
      </w:tabs>
      <w:spacing w:after="240"/>
      <w:ind w:left="1077" w:right="720" w:hanging="601"/>
      <w:jc w:val="both"/>
    </w:pPr>
    <w:rPr>
      <w:szCs w:val="20"/>
    </w:rPr>
  </w:style>
  <w:style w:type="character" w:styleId="Numerstrony">
    <w:name w:val="page number"/>
    <w:basedOn w:val="Domylnaczcionkaakapitu"/>
    <w:rsid w:val="00992A4A"/>
  </w:style>
  <w:style w:type="paragraph" w:styleId="Tekstdymka">
    <w:name w:val="Balloon Text"/>
    <w:basedOn w:val="Normalny"/>
    <w:link w:val="TekstdymkaZnak"/>
    <w:semiHidden/>
    <w:rsid w:val="00992A4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sid w:val="00992A4A"/>
    <w:rPr>
      <w:rFonts w:ascii="Tahoma" w:eastAsia="Times New Roman" w:hAnsi="Tahoma" w:cs="Tahoma"/>
      <w:sz w:val="16"/>
      <w:szCs w:val="16"/>
      <w:lang w:val="en-GB" w:eastAsia="en-GB"/>
    </w:rPr>
  </w:style>
  <w:style w:type="character" w:styleId="Hipercze">
    <w:name w:val="Hyperlink"/>
    <w:rsid w:val="00992A4A"/>
    <w:rPr>
      <w:color w:val="0000FF"/>
      <w:u w:val="single"/>
    </w:rPr>
  </w:style>
  <w:style w:type="paragraph" w:styleId="Mapadokumentu">
    <w:name w:val="Document Map"/>
    <w:basedOn w:val="Normalny"/>
    <w:link w:val="MapadokumentuZnak"/>
    <w:semiHidden/>
    <w:rsid w:val="00992A4A"/>
    <w:pPr>
      <w:shd w:val="clear" w:color="auto" w:fill="000080"/>
    </w:pPr>
    <w:rPr>
      <w:rFonts w:ascii="Tahoma" w:hAnsi="Tahoma"/>
    </w:rPr>
  </w:style>
  <w:style w:type="character" w:customStyle="1" w:styleId="MapadokumentuZnak">
    <w:name w:val="Mapa dokumentu Znak"/>
    <w:link w:val="Mapadokumentu"/>
    <w:semiHidden/>
    <w:rsid w:val="00992A4A"/>
    <w:rPr>
      <w:rFonts w:ascii="Tahoma" w:eastAsia="Times New Roman" w:hAnsi="Tahoma" w:cs="Times New Roman"/>
      <w:sz w:val="24"/>
      <w:szCs w:val="24"/>
      <w:shd w:val="clear" w:color="auto" w:fill="000080"/>
      <w:lang w:val="en-GB" w:eastAsia="en-GB"/>
    </w:rPr>
  </w:style>
  <w:style w:type="paragraph" w:styleId="Tekstkomentarza">
    <w:name w:val="annotation text"/>
    <w:basedOn w:val="Normalny"/>
    <w:link w:val="TekstkomentarzaZnak"/>
    <w:semiHidden/>
    <w:rsid w:val="00992A4A"/>
    <w:rPr>
      <w:sz w:val="20"/>
    </w:rPr>
  </w:style>
  <w:style w:type="character" w:customStyle="1" w:styleId="TekstkomentarzaZnak">
    <w:name w:val="Tekst komentarza Znak"/>
    <w:link w:val="Tekstkomentarza"/>
    <w:semiHidden/>
    <w:rsid w:val="00992A4A"/>
    <w:rPr>
      <w:rFonts w:ascii="Times New Roman" w:eastAsia="Times New Roman" w:hAnsi="Times New Roman" w:cs="Times New Roman"/>
      <w:sz w:val="20"/>
      <w:szCs w:val="24"/>
      <w:lang w:val="en-GB" w:eastAsia="en-GB"/>
    </w:rPr>
  </w:style>
  <w:style w:type="character" w:styleId="Odwoaniedokomentarza">
    <w:name w:val="annotation reference"/>
    <w:semiHidden/>
    <w:rsid w:val="00992A4A"/>
    <w:rPr>
      <w:sz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92A4A"/>
    <w:rPr>
      <w:b/>
      <w:bCs/>
      <w:szCs w:val="20"/>
    </w:rPr>
  </w:style>
  <w:style w:type="character" w:customStyle="1" w:styleId="TematkomentarzaZnak">
    <w:name w:val="Temat komentarza Znak"/>
    <w:link w:val="Tematkomentarza"/>
    <w:semiHidden/>
    <w:rsid w:val="00992A4A"/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table" w:styleId="Tabela-Siatka">
    <w:name w:val="Table Grid"/>
    <w:basedOn w:val="Standardowy"/>
    <w:rsid w:val="00992A4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1">
    <w:name w:val="Znak Znak1"/>
    <w:basedOn w:val="Normalny"/>
    <w:rsid w:val="00992A4A"/>
    <w:rPr>
      <w:rFonts w:ascii="Arial" w:hAnsi="Arial" w:cs="Arial"/>
      <w:lang w:eastAsia="pl-PL"/>
    </w:rPr>
  </w:style>
  <w:style w:type="paragraph" w:customStyle="1" w:styleId="pkt1">
    <w:name w:val="pkt1"/>
    <w:basedOn w:val="Normalny"/>
    <w:link w:val="pkt1Znak"/>
    <w:rsid w:val="00992A4A"/>
    <w:pPr>
      <w:spacing w:after="80"/>
      <w:ind w:left="794" w:hanging="397"/>
      <w:jc w:val="both"/>
    </w:pPr>
    <w:rPr>
      <w:szCs w:val="20"/>
      <w:lang w:eastAsia="pl-PL"/>
    </w:rPr>
  </w:style>
  <w:style w:type="character" w:customStyle="1" w:styleId="pkt1Znak">
    <w:name w:val="pkt1 Znak"/>
    <w:link w:val="pkt1"/>
    <w:rsid w:val="00992A4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przypisudolnego">
    <w:name w:val="footnote reference"/>
    <w:semiHidden/>
    <w:rsid w:val="00992A4A"/>
    <w:rPr>
      <w:vertAlign w:val="superscript"/>
    </w:rPr>
  </w:style>
  <w:style w:type="paragraph" w:styleId="Legenda">
    <w:name w:val="caption"/>
    <w:basedOn w:val="Normalny"/>
    <w:next w:val="Normalny"/>
    <w:qFormat/>
    <w:rsid w:val="00992A4A"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  <w:lang w:eastAsia="pl-PL"/>
    </w:rPr>
  </w:style>
  <w:style w:type="paragraph" w:customStyle="1" w:styleId="FS2">
    <w:name w:val="FS2"/>
    <w:basedOn w:val="Normalny"/>
    <w:rsid w:val="00992A4A"/>
    <w:rPr>
      <w:bCs/>
      <w:iCs/>
      <w:sz w:val="20"/>
      <w:lang w:eastAsia="pl-PL"/>
    </w:rPr>
  </w:style>
  <w:style w:type="character" w:customStyle="1" w:styleId="apple-converted-space">
    <w:name w:val="apple-converted-space"/>
    <w:rsid w:val="009606E2"/>
  </w:style>
  <w:style w:type="paragraph" w:customStyle="1" w:styleId="pkt">
    <w:name w:val="pkt"/>
    <w:basedOn w:val="Normalny"/>
    <w:rsid w:val="00297820"/>
    <w:pPr>
      <w:spacing w:before="60" w:after="60"/>
      <w:ind w:left="851" w:hanging="295"/>
      <w:jc w:val="both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85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0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18D0BA6B-DCFC-4C63-8CFC-B9C91B23C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2734</Words>
  <Characters>16408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dcterms:created xsi:type="dcterms:W3CDTF">2021-08-05T06:53:00Z</dcterms:created>
  <dcterms:modified xsi:type="dcterms:W3CDTF">2021-08-05T06:53:00Z</dcterms:modified>
</cp:coreProperties>
</file>