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AB1339" w:rsidP="00DB77D1">
      <w:pPr>
        <w:jc w:val="right"/>
        <w:rPr>
          <w:sz w:val="22"/>
          <w:szCs w:val="22"/>
        </w:rPr>
      </w:pPr>
      <w:r w:rsidRPr="00AB1339">
        <w:rPr>
          <w:sz w:val="22"/>
          <w:szCs w:val="22"/>
        </w:rPr>
        <w:t>KRAKÓW</w:t>
      </w:r>
      <w:r w:rsidR="006A5DF1" w:rsidRPr="00D91931">
        <w:rPr>
          <w:sz w:val="22"/>
          <w:szCs w:val="22"/>
        </w:rPr>
        <w:t xml:space="preserve"> dnia: </w:t>
      </w:r>
      <w:r w:rsidRPr="00AB1339">
        <w:rPr>
          <w:sz w:val="22"/>
          <w:szCs w:val="22"/>
        </w:rPr>
        <w:t>2021-08-27</w:t>
      </w:r>
    </w:p>
    <w:p w:rsidR="0029606A" w:rsidRPr="004F079B" w:rsidRDefault="0029606A" w:rsidP="00DB77D1">
      <w:pPr>
        <w:jc w:val="right"/>
        <w:rPr>
          <w:sz w:val="22"/>
          <w:szCs w:val="22"/>
        </w:rPr>
      </w:pPr>
    </w:p>
    <w:p w:rsidR="00AB1339" w:rsidRPr="00AB1339" w:rsidRDefault="00AB1339" w:rsidP="00DB77D1">
      <w:pPr>
        <w:rPr>
          <w:b/>
          <w:bCs/>
          <w:sz w:val="22"/>
          <w:szCs w:val="22"/>
        </w:rPr>
      </w:pPr>
      <w:r w:rsidRPr="00AB1339">
        <w:rPr>
          <w:b/>
          <w:bCs/>
          <w:sz w:val="22"/>
          <w:szCs w:val="22"/>
        </w:rPr>
        <w:t>Politechnika Krakowska im. Tadeusza Kościuszki</w:t>
      </w:r>
    </w:p>
    <w:p w:rsidR="006A5DF1" w:rsidRPr="00D91931" w:rsidRDefault="00AB1339" w:rsidP="00DB77D1">
      <w:pPr>
        <w:rPr>
          <w:b/>
          <w:bCs/>
          <w:sz w:val="22"/>
          <w:szCs w:val="22"/>
        </w:rPr>
      </w:pPr>
      <w:r w:rsidRPr="00AB1339">
        <w:rPr>
          <w:b/>
          <w:bCs/>
          <w:sz w:val="22"/>
          <w:szCs w:val="22"/>
        </w:rPr>
        <w:t>Dział Zamówień Publicznych</w:t>
      </w:r>
    </w:p>
    <w:p w:rsidR="006A5DF1" w:rsidRPr="00BD5546" w:rsidRDefault="00AB1339" w:rsidP="00DB77D1">
      <w:pPr>
        <w:rPr>
          <w:sz w:val="22"/>
          <w:szCs w:val="22"/>
        </w:rPr>
      </w:pPr>
      <w:r w:rsidRPr="00AB1339">
        <w:rPr>
          <w:sz w:val="22"/>
          <w:szCs w:val="22"/>
        </w:rPr>
        <w:t>ul. Warszawska 24</w:t>
      </w:r>
      <w:r w:rsidR="006A5DF1" w:rsidRPr="00BD5546">
        <w:rPr>
          <w:sz w:val="22"/>
          <w:szCs w:val="22"/>
        </w:rPr>
        <w:t xml:space="preserve"> </w:t>
      </w:r>
      <w:r w:rsidRPr="00AB1339">
        <w:rPr>
          <w:sz w:val="22"/>
          <w:szCs w:val="22"/>
        </w:rPr>
        <w:t>W-9/110,</w:t>
      </w:r>
    </w:p>
    <w:p w:rsidR="006A5DF1" w:rsidRPr="00BD5546" w:rsidRDefault="00AB1339" w:rsidP="00DB77D1">
      <w:pPr>
        <w:rPr>
          <w:sz w:val="22"/>
          <w:szCs w:val="22"/>
        </w:rPr>
      </w:pPr>
      <w:r w:rsidRPr="00AB1339">
        <w:rPr>
          <w:sz w:val="22"/>
          <w:szCs w:val="22"/>
        </w:rPr>
        <w:t>31-155</w:t>
      </w:r>
      <w:r w:rsidR="006A5DF1" w:rsidRPr="00BD5546">
        <w:rPr>
          <w:sz w:val="22"/>
          <w:szCs w:val="22"/>
        </w:rPr>
        <w:t xml:space="preserve"> </w:t>
      </w:r>
      <w:r w:rsidRPr="00AB1339">
        <w:rPr>
          <w:sz w:val="22"/>
          <w:szCs w:val="22"/>
        </w:rPr>
        <w:t>KRAKÓW</w:t>
      </w:r>
    </w:p>
    <w:p w:rsidR="006A5DF1" w:rsidRPr="00D91931" w:rsidRDefault="006A5DF1" w:rsidP="00DB77D1">
      <w:pPr>
        <w:pStyle w:val="Nagwek"/>
        <w:tabs>
          <w:tab w:val="clear" w:pos="4536"/>
          <w:tab w:val="clear" w:pos="9072"/>
        </w:tabs>
        <w:rPr>
          <w:sz w:val="22"/>
          <w:szCs w:val="22"/>
        </w:rPr>
      </w:pPr>
    </w:p>
    <w:p w:rsidR="006A5DF1" w:rsidRPr="00D91931" w:rsidRDefault="006A5DF1" w:rsidP="00DB77D1">
      <w:pPr>
        <w:pStyle w:val="Nagwek"/>
        <w:tabs>
          <w:tab w:val="clear" w:pos="4536"/>
          <w:tab w:val="clear" w:pos="9072"/>
        </w:tabs>
        <w:rPr>
          <w:sz w:val="22"/>
          <w:szCs w:val="22"/>
        </w:rPr>
      </w:pPr>
    </w:p>
    <w:p w:rsidR="00DB77D1" w:rsidRDefault="00DB77D1" w:rsidP="00DB77D1">
      <w:pPr>
        <w:pStyle w:val="Nagwek"/>
        <w:tabs>
          <w:tab w:val="clear" w:pos="4536"/>
        </w:tabs>
        <w:rPr>
          <w:sz w:val="22"/>
          <w:szCs w:val="22"/>
        </w:rPr>
      </w:pPr>
      <w:r>
        <w:rPr>
          <w:sz w:val="22"/>
          <w:szCs w:val="22"/>
        </w:rPr>
        <w:t>Nr sprawy : KA-2/057/2021</w:t>
      </w:r>
    </w:p>
    <w:p w:rsidR="00DB77D1" w:rsidRDefault="00DB77D1" w:rsidP="00DB77D1">
      <w:pPr>
        <w:pStyle w:val="Nagwek"/>
        <w:tabs>
          <w:tab w:val="clear" w:pos="4536"/>
        </w:tabs>
        <w:rPr>
          <w:sz w:val="22"/>
          <w:szCs w:val="22"/>
        </w:rPr>
      </w:pPr>
      <w:proofErr w:type="spellStart"/>
      <w:r>
        <w:rPr>
          <w:sz w:val="22"/>
          <w:szCs w:val="22"/>
        </w:rPr>
        <w:t>L.Dz.</w:t>
      </w:r>
      <w:proofErr w:type="spellEnd"/>
      <w:r>
        <w:rPr>
          <w:sz w:val="22"/>
          <w:szCs w:val="22"/>
        </w:rPr>
        <w:t xml:space="preserve"> KA-2/444/2021</w:t>
      </w:r>
    </w:p>
    <w:p w:rsidR="006A5DF1" w:rsidRPr="00D91931" w:rsidRDefault="006A5DF1" w:rsidP="00DB77D1">
      <w:pPr>
        <w:pStyle w:val="Nagwek"/>
        <w:tabs>
          <w:tab w:val="clear" w:pos="4536"/>
          <w:tab w:val="clear" w:pos="9072"/>
        </w:tabs>
        <w:rPr>
          <w:sz w:val="22"/>
          <w:szCs w:val="22"/>
        </w:rPr>
      </w:pPr>
    </w:p>
    <w:p w:rsidR="006D4AB3" w:rsidRPr="006A5DF1" w:rsidRDefault="006D4AB3" w:rsidP="00DB77D1">
      <w:pPr>
        <w:pStyle w:val="Nagwek"/>
        <w:tabs>
          <w:tab w:val="clear" w:pos="4536"/>
          <w:tab w:val="clear" w:pos="9072"/>
        </w:tabs>
        <w:rPr>
          <w:sz w:val="22"/>
          <w:szCs w:val="22"/>
        </w:rPr>
      </w:pPr>
    </w:p>
    <w:p w:rsidR="00DB77D1" w:rsidRDefault="00E21B49" w:rsidP="00DB77D1">
      <w:pPr>
        <w:pStyle w:val="Nagwek1"/>
        <w:spacing w:before="0" w:after="0"/>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DB77D1">
        <w:rPr>
          <w:rFonts w:ascii="Times New Roman" w:hAnsi="Times New Roman"/>
          <w:szCs w:val="28"/>
        </w:rPr>
        <w:t xml:space="preserve"> -2 </w:t>
      </w:r>
    </w:p>
    <w:p w:rsidR="00632C3C" w:rsidRDefault="00DB77D1" w:rsidP="00DB77D1">
      <w:pPr>
        <w:pStyle w:val="Nagwek1"/>
        <w:spacing w:before="0" w:after="0"/>
        <w:jc w:val="center"/>
        <w:rPr>
          <w:rFonts w:ascii="Times New Roman" w:hAnsi="Times New Roman"/>
          <w:szCs w:val="28"/>
        </w:rPr>
      </w:pPr>
      <w:r>
        <w:rPr>
          <w:rFonts w:ascii="Times New Roman" w:hAnsi="Times New Roman"/>
          <w:szCs w:val="28"/>
        </w:rPr>
        <w:t>i  ZMIANY SWZ</w:t>
      </w:r>
    </w:p>
    <w:p w:rsidR="00DB77D1" w:rsidRPr="00DB77D1" w:rsidRDefault="00DB77D1" w:rsidP="00DB77D1"/>
    <w:p w:rsidR="006D4AB3" w:rsidRDefault="00632C3C" w:rsidP="00DB77D1">
      <w:pPr>
        <w:jc w:val="both"/>
        <w:rPr>
          <w:b/>
          <w:bCs/>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AB1339" w:rsidRPr="00AB1339">
        <w:rPr>
          <w:sz w:val="22"/>
          <w:szCs w:val="22"/>
        </w:rPr>
        <w:t>podstawowy</w:t>
      </w:r>
      <w:r w:rsidR="00DB77D1">
        <w:rPr>
          <w:sz w:val="22"/>
          <w:szCs w:val="22"/>
        </w:rPr>
        <w:t xml:space="preserve">m </w:t>
      </w:r>
      <w:r w:rsidRPr="006A5DF1">
        <w:rPr>
          <w:b/>
          <w:sz w:val="22"/>
          <w:szCs w:val="22"/>
        </w:rPr>
        <w:t xml:space="preserve"> </w:t>
      </w:r>
      <w:r w:rsidR="00DB77D1" w:rsidRPr="00DB77D1">
        <w:rPr>
          <w:sz w:val="22"/>
          <w:szCs w:val="22"/>
        </w:rPr>
        <w:t>pn.</w:t>
      </w:r>
      <w:r w:rsidR="00DB77D1">
        <w:rPr>
          <w:b/>
          <w:sz w:val="22"/>
          <w:szCs w:val="22"/>
        </w:rPr>
        <w:t xml:space="preserve"> O</w:t>
      </w:r>
      <w:r w:rsidR="00AB1339" w:rsidRPr="00AB1339">
        <w:rPr>
          <w:b/>
          <w:bCs/>
          <w:sz w:val="22"/>
          <w:szCs w:val="22"/>
        </w:rPr>
        <w:t>chrona Osiedla Studenckiego Politechniki Krakowskiej z wykorzystaniem interwencyjnych grup patrolowych przy ul. Skarżyńskiego DS.-1, DS.-2, DS.-3, DS.-4 oraz przy ul. Bydgoskiej 19 A, DS.. B-1, w Krakowie.</w:t>
      </w:r>
    </w:p>
    <w:p w:rsidR="00DB77D1" w:rsidRPr="006A5DF1" w:rsidRDefault="00DB77D1" w:rsidP="00DB77D1">
      <w:pPr>
        <w:jc w:val="both"/>
        <w:rPr>
          <w:sz w:val="22"/>
          <w:szCs w:val="22"/>
        </w:rPr>
      </w:pPr>
    </w:p>
    <w:p w:rsidR="0012774F" w:rsidRDefault="00520165" w:rsidP="00DB77D1">
      <w:pPr>
        <w:jc w:val="both"/>
        <w:rPr>
          <w:bCs/>
          <w:sz w:val="22"/>
          <w:szCs w:val="22"/>
          <w:lang w:eastAsia="ar-SA"/>
        </w:rPr>
      </w:pPr>
      <w:r w:rsidRPr="006A5DF1">
        <w:rPr>
          <w:sz w:val="22"/>
          <w:szCs w:val="22"/>
        </w:rPr>
        <w:t xml:space="preserve">Zamawiający,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AB1339" w:rsidRPr="00AB1339">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 xml:space="preserve">pecyfikacji Warunków Zamówienia </w:t>
      </w:r>
      <w:r w:rsidR="00E74BC3" w:rsidRPr="006A5DF1">
        <w:rPr>
          <w:sz w:val="22"/>
          <w:szCs w:val="22"/>
        </w:rPr>
        <w:t>wraz z wyjaśnieniami</w:t>
      </w:r>
      <w:r w:rsidR="00DB77D1">
        <w:rPr>
          <w:bCs/>
          <w:sz w:val="22"/>
          <w:szCs w:val="22"/>
          <w:lang w:eastAsia="ar-SA"/>
        </w:rPr>
        <w:t>.</w:t>
      </w:r>
    </w:p>
    <w:p w:rsidR="00DB77D1" w:rsidRDefault="00DB77D1" w:rsidP="00DB77D1">
      <w:pPr>
        <w:jc w:val="both"/>
        <w:rPr>
          <w:b/>
          <w:sz w:val="22"/>
          <w:szCs w:val="22"/>
        </w:rPr>
      </w:pPr>
    </w:p>
    <w:p w:rsidR="00DB77D1" w:rsidRPr="00DB77D1" w:rsidRDefault="00DB77D1" w:rsidP="00DB77D1">
      <w:pPr>
        <w:numPr>
          <w:ilvl w:val="0"/>
          <w:numId w:val="8"/>
        </w:numPr>
        <w:jc w:val="both"/>
        <w:rPr>
          <w:sz w:val="24"/>
          <w:szCs w:val="24"/>
        </w:rPr>
      </w:pPr>
      <w:r w:rsidRPr="00DB77D1">
        <w:rPr>
          <w:sz w:val="24"/>
          <w:szCs w:val="24"/>
        </w:rPr>
        <w:t xml:space="preserve">Uprzejmie proszę o informację, czy Zamawiający akceptuje wystawienie przez wykonawcę </w:t>
      </w:r>
      <w:r w:rsidRPr="00DB77D1">
        <w:rPr>
          <w:b/>
          <w:sz w:val="24"/>
          <w:szCs w:val="24"/>
          <w:u w:val="single"/>
        </w:rPr>
        <w:t>ustrukturyzowanych faktur korygujących</w:t>
      </w:r>
      <w:r w:rsidRPr="00DB77D1">
        <w:rPr>
          <w:sz w:val="24"/>
          <w:szCs w:val="24"/>
        </w:rPr>
        <w:t xml:space="preserve"> oraz</w:t>
      </w:r>
      <w:r w:rsidRPr="00DB77D1">
        <w:rPr>
          <w:b/>
          <w:sz w:val="24"/>
          <w:szCs w:val="24"/>
          <w:u w:val="single"/>
        </w:rPr>
        <w:t xml:space="preserve"> innych ustrukturyzowanych dokumentów elektronicznych</w:t>
      </w:r>
      <w:r w:rsidRPr="00DB77D1">
        <w:rPr>
          <w:sz w:val="24"/>
          <w:szCs w:val="24"/>
        </w:rPr>
        <w:t>, dotyczących wykonania umowy o przedmiotowe zamówienie publiczne oraz przesłanie tychże dokumentów za pośrednictwem Platformy Elektronicznego Fakturowania https://www.brokerinfinite.efaktura.gov.pl/ ?</w:t>
      </w:r>
    </w:p>
    <w:p w:rsidR="00A260CF" w:rsidRDefault="00A260CF" w:rsidP="00A260CF">
      <w:pPr>
        <w:jc w:val="both"/>
        <w:rPr>
          <w:sz w:val="24"/>
          <w:szCs w:val="24"/>
        </w:rPr>
      </w:pPr>
    </w:p>
    <w:p w:rsidR="00DB77D1" w:rsidRPr="00DB77D1" w:rsidRDefault="00A260CF" w:rsidP="00DB77D1">
      <w:pPr>
        <w:ind w:hanging="360"/>
        <w:jc w:val="both"/>
        <w:rPr>
          <w:sz w:val="24"/>
          <w:szCs w:val="24"/>
        </w:rPr>
      </w:pPr>
      <w:r>
        <w:rPr>
          <w:b/>
          <w:sz w:val="24"/>
          <w:szCs w:val="24"/>
        </w:rPr>
        <w:t xml:space="preserve">      </w:t>
      </w:r>
      <w:r w:rsidR="00DB77D1" w:rsidRPr="00DB77D1">
        <w:rPr>
          <w:b/>
          <w:sz w:val="24"/>
          <w:szCs w:val="24"/>
        </w:rPr>
        <w:t>Odp</w:t>
      </w:r>
      <w:r>
        <w:rPr>
          <w:b/>
          <w:sz w:val="24"/>
          <w:szCs w:val="24"/>
        </w:rPr>
        <w:t>owiedź</w:t>
      </w:r>
      <w:r w:rsidR="00DB77D1" w:rsidRPr="00DB77D1">
        <w:rPr>
          <w:b/>
          <w:sz w:val="24"/>
          <w:szCs w:val="24"/>
        </w:rPr>
        <w:t xml:space="preserve">: </w:t>
      </w:r>
      <w:r w:rsidR="00DB77D1" w:rsidRPr="00DB77D1">
        <w:rPr>
          <w:sz w:val="24"/>
          <w:szCs w:val="24"/>
        </w:rPr>
        <w:t>Zamawiający akceptuje wystawienie przez wykonawcę ustrukturyzowanych faktur korygujących, pod warunkiem wystawienia w tej samej formie faktur pierwotnych a także innych ustrukturyzowanych dokumentów elektronicznych dotyczących wykonania umowy o przedmiotowe zamówienie publiczne oraz przesłanie tychże dokumentów za pośrednictwem Platformy Elektronicznego Fakturowania https://www.brokerinfinite.efaktura.gov.pl/</w:t>
      </w:r>
    </w:p>
    <w:p w:rsidR="00DB77D1" w:rsidRPr="00DB77D1" w:rsidRDefault="00DB77D1" w:rsidP="00DB77D1">
      <w:pPr>
        <w:ind w:hanging="360"/>
        <w:jc w:val="both"/>
        <w:rPr>
          <w:sz w:val="24"/>
          <w:szCs w:val="24"/>
        </w:rPr>
      </w:pPr>
    </w:p>
    <w:p w:rsidR="00A260CF" w:rsidRDefault="00DB77D1" w:rsidP="00DB77D1">
      <w:pPr>
        <w:numPr>
          <w:ilvl w:val="0"/>
          <w:numId w:val="8"/>
        </w:numPr>
        <w:jc w:val="both"/>
        <w:rPr>
          <w:sz w:val="24"/>
          <w:szCs w:val="24"/>
        </w:rPr>
      </w:pPr>
      <w:r w:rsidRPr="00DB77D1">
        <w:rPr>
          <w:sz w:val="24"/>
          <w:szCs w:val="24"/>
        </w:rPr>
        <w:t xml:space="preserve"> Proszę o potwierdzenie, że Zamawiający wyraża zgodę, aby każda z firm wchodząca w skład konsorcjum firm wystawiała Zamawiającemu </w:t>
      </w:r>
      <w:r w:rsidRPr="00DB77D1">
        <w:rPr>
          <w:b/>
          <w:bCs/>
          <w:sz w:val="24"/>
          <w:szCs w:val="24"/>
        </w:rPr>
        <w:t>osobną fakturę VAT</w:t>
      </w:r>
      <w:r w:rsidRPr="00DB77D1">
        <w:rPr>
          <w:sz w:val="24"/>
          <w:szCs w:val="24"/>
        </w:rPr>
        <w:t>.</w:t>
      </w:r>
    </w:p>
    <w:p w:rsidR="00A260CF" w:rsidRDefault="00A260CF" w:rsidP="00A260CF">
      <w:pPr>
        <w:jc w:val="both"/>
        <w:rPr>
          <w:sz w:val="24"/>
          <w:szCs w:val="24"/>
        </w:rPr>
      </w:pPr>
    </w:p>
    <w:p w:rsidR="00A260CF" w:rsidRDefault="00DB77D1" w:rsidP="00A260CF">
      <w:pPr>
        <w:jc w:val="both"/>
        <w:rPr>
          <w:rFonts w:eastAsia="Calibri"/>
          <w:sz w:val="24"/>
          <w:szCs w:val="24"/>
          <w:lang w:eastAsia="en-US"/>
        </w:rPr>
      </w:pPr>
      <w:r w:rsidRPr="00A260CF">
        <w:rPr>
          <w:rFonts w:eastAsia="Calibri"/>
          <w:b/>
          <w:sz w:val="24"/>
          <w:szCs w:val="24"/>
          <w:lang w:eastAsia="en-US"/>
        </w:rPr>
        <w:t>Odp</w:t>
      </w:r>
      <w:r w:rsidR="00A260CF">
        <w:rPr>
          <w:rFonts w:eastAsia="Calibri"/>
          <w:b/>
          <w:sz w:val="24"/>
          <w:szCs w:val="24"/>
          <w:lang w:eastAsia="en-US"/>
        </w:rPr>
        <w:t>owiedź</w:t>
      </w:r>
      <w:r w:rsidRPr="00A260CF">
        <w:rPr>
          <w:rFonts w:eastAsia="Calibri"/>
          <w:b/>
          <w:sz w:val="24"/>
          <w:szCs w:val="24"/>
          <w:lang w:eastAsia="en-US"/>
        </w:rPr>
        <w:t>:</w:t>
      </w:r>
      <w:r w:rsidRPr="00A260CF">
        <w:rPr>
          <w:rFonts w:eastAsia="Calibri"/>
          <w:sz w:val="24"/>
          <w:szCs w:val="24"/>
          <w:lang w:eastAsia="en-US"/>
        </w:rPr>
        <w:t xml:space="preserve"> Zamawiający nie wyraża zgody, aby każda z firm wchodząca w skład konsorcjum firm wystawiała Zamawiającemu osobną fakturę VAT. </w:t>
      </w:r>
    </w:p>
    <w:p w:rsidR="00DB77D1" w:rsidRPr="00A260CF" w:rsidRDefault="00DB77D1" w:rsidP="00A260CF">
      <w:pPr>
        <w:jc w:val="both"/>
        <w:rPr>
          <w:sz w:val="24"/>
          <w:szCs w:val="24"/>
        </w:rPr>
      </w:pPr>
      <w:r w:rsidRPr="00A260CF">
        <w:rPr>
          <w:rFonts w:eastAsia="Calibri"/>
          <w:sz w:val="24"/>
          <w:szCs w:val="24"/>
          <w:lang w:eastAsia="en-US"/>
        </w:rPr>
        <w:t>Zamawiający wprowadza zmianę w treści umowy</w:t>
      </w:r>
      <w:r w:rsidR="00A260CF">
        <w:rPr>
          <w:rFonts w:eastAsia="Calibri"/>
          <w:sz w:val="24"/>
          <w:szCs w:val="24"/>
          <w:lang w:eastAsia="en-US"/>
        </w:rPr>
        <w:t xml:space="preserve"> i dodaje </w:t>
      </w:r>
      <w:r w:rsidR="00A260CF" w:rsidRPr="00A260CF">
        <w:rPr>
          <w:rFonts w:eastAsia="Calibri"/>
          <w:sz w:val="24"/>
          <w:szCs w:val="24"/>
          <w:lang w:eastAsia="en-US"/>
        </w:rPr>
        <w:t>§ 8a</w:t>
      </w:r>
      <w:r w:rsidR="00A260CF">
        <w:rPr>
          <w:rFonts w:eastAsia="Calibri"/>
          <w:sz w:val="24"/>
          <w:szCs w:val="24"/>
          <w:lang w:eastAsia="en-US"/>
        </w:rPr>
        <w:t xml:space="preserve"> </w:t>
      </w:r>
      <w:r w:rsidRPr="00A260CF">
        <w:rPr>
          <w:rFonts w:eastAsia="Calibri"/>
          <w:sz w:val="24"/>
          <w:szCs w:val="24"/>
          <w:lang w:eastAsia="en-US"/>
        </w:rPr>
        <w:t xml:space="preserve"> w brzmieniu:</w:t>
      </w:r>
    </w:p>
    <w:p w:rsidR="00A260CF" w:rsidRDefault="00A260CF" w:rsidP="00DB77D1">
      <w:pPr>
        <w:jc w:val="center"/>
        <w:rPr>
          <w:sz w:val="24"/>
          <w:szCs w:val="24"/>
        </w:rPr>
      </w:pPr>
    </w:p>
    <w:p w:rsidR="00DB77D1" w:rsidRPr="00DB77D1" w:rsidRDefault="00DB77D1" w:rsidP="00DB77D1">
      <w:pPr>
        <w:jc w:val="center"/>
        <w:rPr>
          <w:sz w:val="24"/>
          <w:szCs w:val="24"/>
        </w:rPr>
      </w:pPr>
      <w:bookmarkStart w:id="0" w:name="_Hlk80945790"/>
      <w:r w:rsidRPr="00DB77D1">
        <w:rPr>
          <w:sz w:val="24"/>
          <w:szCs w:val="24"/>
        </w:rPr>
        <w:t>§ 8a</w:t>
      </w:r>
    </w:p>
    <w:bookmarkEnd w:id="0"/>
    <w:p w:rsidR="00DB77D1" w:rsidRPr="00DB77D1" w:rsidRDefault="00DB77D1" w:rsidP="00DB77D1">
      <w:pPr>
        <w:jc w:val="both"/>
        <w:rPr>
          <w:sz w:val="24"/>
          <w:szCs w:val="24"/>
        </w:rPr>
      </w:pPr>
      <w:r w:rsidRPr="00DB77D1">
        <w:rPr>
          <w:sz w:val="24"/>
          <w:szCs w:val="24"/>
        </w:rPr>
        <w:t>Jeżeli jako Wykonawca występują wykonawcy wspólnie ubiegający się o udzielenie zamówienia tworzący konsorcjum wykonawców to:</w:t>
      </w:r>
    </w:p>
    <w:p w:rsidR="00DB77D1" w:rsidRPr="00DB77D1" w:rsidRDefault="00DB77D1" w:rsidP="00DB77D1">
      <w:pPr>
        <w:jc w:val="both"/>
        <w:rPr>
          <w:sz w:val="24"/>
          <w:szCs w:val="24"/>
        </w:rPr>
      </w:pPr>
      <w:r w:rsidRPr="00DB77D1">
        <w:rPr>
          <w:sz w:val="24"/>
          <w:szCs w:val="24"/>
        </w:rPr>
        <w:t>a. Członkowie konsorcjum odpowiadają solidarnie wobec Zamawiającego za wykonanie umowy;</w:t>
      </w:r>
    </w:p>
    <w:p w:rsidR="00DB77D1" w:rsidRPr="00DB77D1" w:rsidRDefault="00DB77D1" w:rsidP="00DB77D1">
      <w:pPr>
        <w:jc w:val="both"/>
        <w:rPr>
          <w:sz w:val="24"/>
          <w:szCs w:val="24"/>
        </w:rPr>
      </w:pPr>
      <w:r w:rsidRPr="00DB77D1">
        <w:rPr>
          <w:sz w:val="24"/>
          <w:szCs w:val="24"/>
        </w:rPr>
        <w:t xml:space="preserve">b. Członkowie konsorcjum najpóźniej w dniu podpisania umowy powiadomią Zamawiającego </w:t>
      </w:r>
    </w:p>
    <w:p w:rsidR="00DB77D1" w:rsidRPr="00DB77D1" w:rsidRDefault="00DB77D1" w:rsidP="00DB77D1">
      <w:pPr>
        <w:jc w:val="both"/>
        <w:rPr>
          <w:sz w:val="24"/>
          <w:szCs w:val="24"/>
        </w:rPr>
      </w:pPr>
      <w:r w:rsidRPr="00DB77D1">
        <w:rPr>
          <w:sz w:val="24"/>
          <w:szCs w:val="24"/>
        </w:rPr>
        <w:lastRenderedPageBreak/>
        <w:t xml:space="preserve">o osobie Lidera konsorcjum, który będzie miał przez cały okres obowiązywania umowy samodzielne uprawnienie do podejmowania wszelkich czynności w ramach umowy i wszelkich decyzji związanych z jej wykonaniem, a decyzje te będą wiążące dla Wykonawcy oraz każdego </w:t>
      </w:r>
    </w:p>
    <w:p w:rsidR="00DB77D1" w:rsidRPr="00DB77D1" w:rsidRDefault="00DB77D1" w:rsidP="00DB77D1">
      <w:pPr>
        <w:jc w:val="both"/>
        <w:rPr>
          <w:sz w:val="24"/>
          <w:szCs w:val="24"/>
        </w:rPr>
      </w:pPr>
      <w:r w:rsidRPr="00DB77D1">
        <w:rPr>
          <w:sz w:val="24"/>
          <w:szCs w:val="24"/>
        </w:rPr>
        <w:t xml:space="preserve">z członków konsorcjum, wraz z prawem do podpisywania zmian do Umowy; </w:t>
      </w:r>
    </w:p>
    <w:p w:rsidR="00DB77D1" w:rsidRPr="00DB77D1" w:rsidRDefault="00DB77D1" w:rsidP="00DB77D1">
      <w:pPr>
        <w:jc w:val="both"/>
        <w:rPr>
          <w:sz w:val="24"/>
          <w:szCs w:val="24"/>
        </w:rPr>
      </w:pPr>
      <w:r w:rsidRPr="00DB77D1">
        <w:rPr>
          <w:sz w:val="24"/>
          <w:szCs w:val="24"/>
        </w:rPr>
        <w:t>c. Konsorcjum nie zmieni swojego składu do czasu zakończenia realizacji umowy.</w:t>
      </w:r>
    </w:p>
    <w:p w:rsidR="00DB77D1" w:rsidRPr="00DB77D1" w:rsidRDefault="00DB77D1" w:rsidP="00DB77D1">
      <w:pPr>
        <w:jc w:val="both"/>
        <w:rPr>
          <w:sz w:val="24"/>
          <w:szCs w:val="24"/>
        </w:rPr>
      </w:pPr>
      <w:r w:rsidRPr="00DB77D1">
        <w:rPr>
          <w:sz w:val="24"/>
          <w:szCs w:val="24"/>
        </w:rPr>
        <w:t xml:space="preserve">d. Wszelkie rozliczenia finansowe i komunikację Zamawiający będzie prowadził wyłącznie z Liderem, ze skutkiem dla każdego z członków konsorcjum, a upoważnienie dla Lidera do wyłącznego prowadzenia rozliczeń i komunikacji z Zamawiającym nie może być odwołane do wystawienia końcowego protokołu odbioru przedmiotu umowy bez pisemnej zgody Zamawiającego i bez uprzedniego zgodnego wskazania przez członków konsorcjum nowego Lidera konsorcjum; </w:t>
      </w:r>
    </w:p>
    <w:p w:rsidR="00DB77D1" w:rsidRPr="00DB77D1" w:rsidRDefault="00DB77D1" w:rsidP="00DB77D1">
      <w:pPr>
        <w:jc w:val="both"/>
        <w:rPr>
          <w:sz w:val="24"/>
          <w:szCs w:val="24"/>
        </w:rPr>
      </w:pPr>
      <w:r w:rsidRPr="00DB77D1">
        <w:rPr>
          <w:sz w:val="24"/>
          <w:szCs w:val="24"/>
        </w:rPr>
        <w:t>e. członkowie Konsorcjum są odpowiedzialni solidarnie względem Zamawiającego za zapłatę wynagrodzenia podwykonawców.”</w:t>
      </w:r>
    </w:p>
    <w:p w:rsidR="00DB77D1" w:rsidRPr="00DB77D1" w:rsidRDefault="00DB77D1" w:rsidP="00DB77D1">
      <w:pPr>
        <w:jc w:val="both"/>
        <w:rPr>
          <w:sz w:val="24"/>
          <w:szCs w:val="24"/>
        </w:rPr>
      </w:pPr>
    </w:p>
    <w:p w:rsidR="00DB77D1" w:rsidRPr="00DB77D1" w:rsidRDefault="00DB77D1" w:rsidP="00DB77D1">
      <w:pPr>
        <w:numPr>
          <w:ilvl w:val="0"/>
          <w:numId w:val="8"/>
        </w:numPr>
        <w:jc w:val="both"/>
        <w:rPr>
          <w:sz w:val="24"/>
          <w:szCs w:val="24"/>
        </w:rPr>
      </w:pPr>
      <w:r w:rsidRPr="00DB77D1">
        <w:rPr>
          <w:sz w:val="24"/>
          <w:szCs w:val="24"/>
        </w:rPr>
        <w:t xml:space="preserve"> Zgodnie ze wzorem umowy, Zamawiający przewiduje kary umowne za nienależyte wykonywanie usługi. Czy Zamawiający, po analizie poniższych argumentów Wykonawcy, zmodyfikuje wysokość kar umownych? Wykonawca wnosi o zmianę o 50% wysokości kar, zastrzeżonych przez Zamawiającego. </w:t>
      </w:r>
    </w:p>
    <w:p w:rsidR="00DB77D1" w:rsidRPr="00DB77D1" w:rsidRDefault="00DB77D1" w:rsidP="00DB77D1">
      <w:pPr>
        <w:jc w:val="both"/>
        <w:rPr>
          <w:rFonts w:eastAsia="Calibri"/>
          <w:sz w:val="24"/>
          <w:szCs w:val="24"/>
          <w:lang w:eastAsia="en-US"/>
        </w:rPr>
      </w:pPr>
      <w:r w:rsidRPr="00DB77D1">
        <w:rPr>
          <w:rFonts w:eastAsia="Calibri"/>
          <w:sz w:val="24"/>
          <w:szCs w:val="24"/>
          <w:lang w:eastAsia="en-US"/>
        </w:rPr>
        <w:t xml:space="preserve">W doktrynie prawa zamówień publicznych oraz w aktualnym orzecznictwie Krajowej Izby Odwoławczej przy Prezesie Urzędu Zamówień Publicznych ustanawianie przez zamawiającego w umowie rażąco wysokich kar umownych uznać należy bezwzględnie za naruszenie zasad zachowania uczciwej konkurencji wyrażonej w przepisie art. 16 ust. 1  ustawy z dnia 11 września 2019 r. Prawo zamówień publicznych (Dz.U. 2019 poz. 2019 z </w:t>
      </w:r>
      <w:proofErr w:type="spellStart"/>
      <w:r w:rsidRPr="00DB77D1">
        <w:rPr>
          <w:rFonts w:eastAsia="Calibri"/>
          <w:sz w:val="24"/>
          <w:szCs w:val="24"/>
          <w:lang w:eastAsia="en-US"/>
        </w:rPr>
        <w:t>późn</w:t>
      </w:r>
      <w:proofErr w:type="spellEnd"/>
      <w:r w:rsidRPr="00DB77D1">
        <w:rPr>
          <w:rFonts w:eastAsia="Calibri"/>
          <w:sz w:val="24"/>
          <w:szCs w:val="24"/>
          <w:lang w:eastAsia="en-US"/>
        </w:rPr>
        <w:t>. zm.),  które może być uzasadnioną podstawą do żądania unieważnienia postępowania o udzielenie zamówienia publicznego w trybie art. 255 ust. 6 ustawy prawo zamówień publicznych z uwagi, iż postępowanie jest obarczone wadą uniemożliwiającą zawarcie ważnej umowy w sprawie zamówienia publicznego. Stanowisko powyższe znajduje pełne potwierdzenie m.in. wyroku z dnia 23 sierpnia 2007 r. sygn. akt: UZP/ZO/0-1030/07. Zważyć bowiem należy, że kara umowna (odszkodowanie umowne) ze swojej istoty ma charakter wyłącznie odszkodowawczy i  kompensacyjny, a nie zaś prewencyjny. Ustalenie przez Zamawiającego zbyt wygórowanych kar umownych dla wykonawców stanowi zatem bezspornie rażące naruszenie prawa w zakresie równości stron umowy, co w konsekwencji prowadzi do sprzeczności celu takiej umowy z zasadami współżycia społecznego i skutkować winno bezwzględną nieważność czynności prawnej na podstawie przepisu art. 353</w:t>
      </w:r>
      <w:r w:rsidRPr="00DB77D1">
        <w:rPr>
          <w:rFonts w:eastAsia="Calibri"/>
          <w:sz w:val="24"/>
          <w:szCs w:val="24"/>
          <w:vertAlign w:val="superscript"/>
          <w:lang w:eastAsia="en-US"/>
        </w:rPr>
        <w:t>1</w:t>
      </w:r>
      <w:r w:rsidRPr="00DB77D1">
        <w:rPr>
          <w:rFonts w:eastAsia="Calibri"/>
          <w:sz w:val="24"/>
          <w:szCs w:val="24"/>
          <w:lang w:eastAsia="en-US"/>
        </w:rPr>
        <w:t xml:space="preserve"> k.c. w związku z art. 58 § 1 k.c. </w:t>
      </w:r>
    </w:p>
    <w:p w:rsidR="00A260CF" w:rsidRDefault="00A260CF" w:rsidP="00DB77D1">
      <w:pPr>
        <w:jc w:val="both"/>
        <w:rPr>
          <w:rFonts w:eastAsia="Calibri"/>
          <w:b/>
          <w:sz w:val="24"/>
          <w:szCs w:val="24"/>
          <w:lang w:eastAsia="en-US"/>
        </w:rPr>
      </w:pPr>
    </w:p>
    <w:p w:rsidR="00DB77D1" w:rsidRPr="00DB77D1" w:rsidRDefault="00DB77D1" w:rsidP="00DB77D1">
      <w:pPr>
        <w:jc w:val="both"/>
        <w:rPr>
          <w:rFonts w:eastAsia="Calibri"/>
          <w:sz w:val="24"/>
          <w:szCs w:val="24"/>
          <w:lang w:eastAsia="en-US"/>
        </w:rPr>
      </w:pPr>
      <w:r w:rsidRPr="00DB77D1">
        <w:rPr>
          <w:rFonts w:eastAsia="Calibri"/>
          <w:b/>
          <w:sz w:val="24"/>
          <w:szCs w:val="24"/>
          <w:lang w:eastAsia="en-US"/>
        </w:rPr>
        <w:t>Odp</w:t>
      </w:r>
      <w:r w:rsidR="00A260CF">
        <w:rPr>
          <w:rFonts w:eastAsia="Calibri"/>
          <w:b/>
          <w:sz w:val="24"/>
          <w:szCs w:val="24"/>
          <w:lang w:eastAsia="en-US"/>
        </w:rPr>
        <w:t>owiedź</w:t>
      </w:r>
      <w:r w:rsidRPr="00DB77D1">
        <w:rPr>
          <w:rFonts w:eastAsia="Calibri"/>
          <w:sz w:val="24"/>
          <w:szCs w:val="24"/>
          <w:lang w:eastAsia="en-US"/>
        </w:rPr>
        <w:t xml:space="preserve"> : Zamawiający nie wyraża zgody na dokonanie zmian w umowie.</w:t>
      </w:r>
    </w:p>
    <w:p w:rsidR="00DB77D1" w:rsidRPr="00DB77D1" w:rsidRDefault="00DB77D1" w:rsidP="00DB77D1">
      <w:pPr>
        <w:jc w:val="both"/>
        <w:rPr>
          <w:sz w:val="24"/>
          <w:szCs w:val="24"/>
        </w:rPr>
      </w:pPr>
    </w:p>
    <w:p w:rsidR="00DB77D1" w:rsidRPr="00DB77D1" w:rsidRDefault="00DB77D1" w:rsidP="00DB77D1">
      <w:pPr>
        <w:numPr>
          <w:ilvl w:val="0"/>
          <w:numId w:val="8"/>
        </w:numPr>
        <w:jc w:val="both"/>
        <w:rPr>
          <w:sz w:val="24"/>
          <w:szCs w:val="24"/>
        </w:rPr>
      </w:pPr>
      <w:r w:rsidRPr="00DB77D1">
        <w:rPr>
          <w:sz w:val="24"/>
          <w:szCs w:val="24"/>
        </w:rPr>
        <w:t xml:space="preserve"> Zamawiający w umowie, w paragrafie 19 pkt. 2 umowy zawarł zapis: </w:t>
      </w:r>
    </w:p>
    <w:p w:rsidR="00DB77D1" w:rsidRPr="00DB77D1" w:rsidRDefault="00DB77D1" w:rsidP="00DB77D1">
      <w:pPr>
        <w:jc w:val="both"/>
        <w:rPr>
          <w:rFonts w:eastAsia="Calibri"/>
          <w:sz w:val="24"/>
          <w:szCs w:val="24"/>
          <w:lang w:eastAsia="en-US"/>
        </w:rPr>
      </w:pPr>
      <w:r w:rsidRPr="00DB77D1">
        <w:rPr>
          <w:rFonts w:eastAsia="Calibri"/>
          <w:i/>
          <w:sz w:val="24"/>
          <w:szCs w:val="24"/>
          <w:lang w:eastAsia="en-US"/>
        </w:rPr>
        <w:t xml:space="preserve">„1) Zamawiający przewiduje możliwość zmiany postanowień zawartej umowy w stosunku do treści oferty, na podstawie której dokonano wyboru Wykonawcy w przypadku gdy konieczność wprowadzenia takich zmian wynika z okoliczności, których nie można było przewidzieć  w chwili zawarcia umowy, a zmiany te są związane z przyczynami organizacyjnymi leżącymi po stronie Zamawiającego. Zamawiający zastrzega sobie wówczas prawo do obniżenia wynagrodzenia </w:t>
      </w:r>
    </w:p>
    <w:p w:rsidR="00DB77D1" w:rsidRPr="00DB77D1" w:rsidRDefault="00DB77D1" w:rsidP="00DB77D1">
      <w:pPr>
        <w:ind w:left="-360" w:firstLine="360"/>
        <w:jc w:val="both"/>
        <w:rPr>
          <w:rFonts w:eastAsia="Calibri"/>
          <w:sz w:val="24"/>
          <w:szCs w:val="24"/>
          <w:lang w:eastAsia="en-US"/>
        </w:rPr>
      </w:pPr>
      <w:r w:rsidRPr="00DB77D1">
        <w:rPr>
          <w:rFonts w:eastAsia="Calibri"/>
          <w:i/>
          <w:sz w:val="24"/>
          <w:szCs w:val="24"/>
          <w:lang w:eastAsia="en-US"/>
        </w:rPr>
        <w:t>2) Gwarantowany zakres zamówienia 720 roboczogodzin”.</w:t>
      </w:r>
    </w:p>
    <w:p w:rsidR="00DB77D1" w:rsidRPr="00DB77D1" w:rsidRDefault="00DB77D1" w:rsidP="00DB77D1">
      <w:pPr>
        <w:jc w:val="both"/>
        <w:rPr>
          <w:rFonts w:eastAsia="Calibri"/>
          <w:sz w:val="24"/>
          <w:szCs w:val="24"/>
          <w:lang w:eastAsia="en-US"/>
        </w:rPr>
      </w:pPr>
      <w:r w:rsidRPr="00DB77D1">
        <w:rPr>
          <w:rFonts w:eastAsia="Calibri"/>
          <w:sz w:val="24"/>
          <w:szCs w:val="24"/>
          <w:lang w:eastAsia="en-US"/>
        </w:rPr>
        <w:t xml:space="preserve">Takie brzmienie postanowienia § 1 ust. 6 umowy narusza przepis art. 433 pkt. 4 ustawy prawo zamówień publicznych, zgodnie z którym projektowane postanowienia umowy nie mogą przewidywać: (…) 4) możliwości ograniczenia zakresu zamówienia przez zamawiającego bez wskazania minimalnej wartości lub wielkości świadczenia stron. </w:t>
      </w:r>
    </w:p>
    <w:p w:rsidR="00DB77D1" w:rsidRPr="00DB77D1" w:rsidRDefault="00DB77D1" w:rsidP="00DB77D1">
      <w:pPr>
        <w:jc w:val="both"/>
        <w:rPr>
          <w:rFonts w:eastAsia="Calibri"/>
          <w:sz w:val="24"/>
          <w:szCs w:val="24"/>
          <w:lang w:eastAsia="en-US"/>
        </w:rPr>
      </w:pPr>
      <w:r w:rsidRPr="00DB77D1">
        <w:rPr>
          <w:rFonts w:eastAsia="Calibri"/>
          <w:sz w:val="24"/>
          <w:szCs w:val="24"/>
          <w:lang w:eastAsia="en-US"/>
        </w:rPr>
        <w:lastRenderedPageBreak/>
        <w:t xml:space="preserve">W ocenie Wykonawcy Zamawiający w sposób całkowicie jednostronny i abuzywny ogranicza wartość gwarantowanej usługi - Zamawiający gwarantuje jedynie 720 </w:t>
      </w:r>
      <w:proofErr w:type="spellStart"/>
      <w:r w:rsidRPr="00DB77D1">
        <w:rPr>
          <w:rFonts w:eastAsia="Calibri"/>
          <w:sz w:val="24"/>
          <w:szCs w:val="24"/>
          <w:lang w:eastAsia="en-US"/>
        </w:rPr>
        <w:t>rbg</w:t>
      </w:r>
      <w:proofErr w:type="spellEnd"/>
      <w:r w:rsidRPr="00DB77D1">
        <w:rPr>
          <w:rFonts w:eastAsia="Calibri"/>
          <w:sz w:val="24"/>
          <w:szCs w:val="24"/>
          <w:lang w:eastAsia="en-US"/>
        </w:rPr>
        <w:t xml:space="preserve"> z 8 378 </w:t>
      </w:r>
      <w:proofErr w:type="spellStart"/>
      <w:r w:rsidRPr="00DB77D1">
        <w:rPr>
          <w:rFonts w:eastAsia="Calibri"/>
          <w:sz w:val="24"/>
          <w:szCs w:val="24"/>
          <w:lang w:eastAsia="en-US"/>
        </w:rPr>
        <w:t>rbg</w:t>
      </w:r>
      <w:proofErr w:type="spellEnd"/>
      <w:r w:rsidRPr="00DB77D1">
        <w:rPr>
          <w:rFonts w:eastAsia="Calibri"/>
          <w:sz w:val="24"/>
          <w:szCs w:val="24"/>
          <w:lang w:eastAsia="en-US"/>
        </w:rPr>
        <w:t xml:space="preserve">, czyli poniżej 10% zamówienia. Zamawiający, dążąc do minimalizacji cen w ofertach winien być zainteresowany jasnym i realnym wskazaniem "gwarantowanego" zakresu udzielanego przedmiotu zamówienia, co spowoduje, że Wykonawcy nie będą w ceny ofert wkalkulowywać ryzyka wynikającego z ewentualnego "niezamówienia usług". </w:t>
      </w:r>
    </w:p>
    <w:p w:rsidR="00DB77D1" w:rsidRPr="00DB77D1" w:rsidRDefault="00DB77D1" w:rsidP="00DB77D1">
      <w:pPr>
        <w:jc w:val="both"/>
        <w:rPr>
          <w:rFonts w:eastAsia="Calibri"/>
          <w:sz w:val="24"/>
          <w:szCs w:val="24"/>
          <w:lang w:eastAsia="en-US"/>
        </w:rPr>
      </w:pPr>
      <w:r w:rsidRPr="00DB77D1">
        <w:rPr>
          <w:rFonts w:eastAsia="Calibri"/>
          <w:sz w:val="24"/>
          <w:szCs w:val="24"/>
          <w:lang w:eastAsia="en-US"/>
        </w:rPr>
        <w:t xml:space="preserve">Pragniemy podkreślić, że w uzasadnieniu do ustawy z dnia 11 września 2019 r. Prawo zamówień publicznych (Dz.U. 2019 poz. 2019 z </w:t>
      </w:r>
      <w:proofErr w:type="spellStart"/>
      <w:r w:rsidRPr="00DB77D1">
        <w:rPr>
          <w:rFonts w:eastAsia="Calibri"/>
          <w:sz w:val="24"/>
          <w:szCs w:val="24"/>
          <w:lang w:eastAsia="en-US"/>
        </w:rPr>
        <w:t>późn</w:t>
      </w:r>
      <w:proofErr w:type="spellEnd"/>
      <w:r w:rsidRPr="00DB77D1">
        <w:rPr>
          <w:rFonts w:eastAsia="Calibri"/>
          <w:sz w:val="24"/>
          <w:szCs w:val="24"/>
          <w:lang w:eastAsia="en-US"/>
        </w:rPr>
        <w:t xml:space="preserve">. zm.) ustawodawca wyraźnie wskazuje zasadę zakazu kształtowania praw i obowiązków zamawiającego i wykonawcy w sposób rażąco nieproporcjonalny do rodzaju zamówienia oraz </w:t>
      </w:r>
      <w:proofErr w:type="spellStart"/>
      <w:r w:rsidRPr="00DB77D1">
        <w:rPr>
          <w:rFonts w:eastAsia="Calibri"/>
          <w:sz w:val="24"/>
          <w:szCs w:val="24"/>
          <w:lang w:eastAsia="en-US"/>
        </w:rPr>
        <w:t>ryzyk</w:t>
      </w:r>
      <w:proofErr w:type="spellEnd"/>
      <w:r w:rsidRPr="00DB77D1">
        <w:rPr>
          <w:rFonts w:eastAsia="Calibri"/>
          <w:sz w:val="24"/>
          <w:szCs w:val="24"/>
          <w:lang w:eastAsia="en-US"/>
        </w:rPr>
        <w:t xml:space="preserve"> związanych z jego realizacją. Dopełnieniem jest przykładowy katalog abuzywnych klauzul wskazany w art. 433 ustawy z dnia 11 września 2019 r. Prawo zamówień publicznych (Dz.U. 2019 poz. 2019 z </w:t>
      </w:r>
      <w:proofErr w:type="spellStart"/>
      <w:r w:rsidRPr="00DB77D1">
        <w:rPr>
          <w:rFonts w:eastAsia="Calibri"/>
          <w:sz w:val="24"/>
          <w:szCs w:val="24"/>
          <w:lang w:eastAsia="en-US"/>
        </w:rPr>
        <w:t>późn</w:t>
      </w:r>
      <w:proofErr w:type="spellEnd"/>
      <w:r w:rsidRPr="00DB77D1">
        <w:rPr>
          <w:rFonts w:eastAsia="Calibri"/>
          <w:sz w:val="24"/>
          <w:szCs w:val="24"/>
          <w:lang w:eastAsia="en-US"/>
        </w:rPr>
        <w:t xml:space="preserve">. zm.). W dalszym ciągu do umów w sprawie zamówienia publicznego, w zakresie nieuregulowanym niniejszą ustawą zastosowania znajduje Kodeks cywilny. Jednak specyfika kształtowania treści umowy, która de facto kształtowana jest przez Zamawiającego, co powoduje w wielu przypadkach ww. negatywne praktyki powodują potrzebę wzmocnienia kwestii bardziej proporcjonalnego podejścia do praw i obowiązków stron. Skutkiem tego przepisu jest jasna dyrektywa dla zamawiających, aby postanowienia umowne nie kształtować w sposób rażąco nieproporcjonalny, a co za tym idzie nie przerzucać wszystkich </w:t>
      </w:r>
      <w:proofErr w:type="spellStart"/>
      <w:r w:rsidRPr="00DB77D1">
        <w:rPr>
          <w:rFonts w:eastAsia="Calibri"/>
          <w:sz w:val="24"/>
          <w:szCs w:val="24"/>
          <w:lang w:eastAsia="en-US"/>
        </w:rPr>
        <w:t>ryzyk</w:t>
      </w:r>
      <w:proofErr w:type="spellEnd"/>
      <w:r w:rsidRPr="00DB77D1">
        <w:rPr>
          <w:rFonts w:eastAsia="Calibri"/>
          <w:sz w:val="24"/>
          <w:szCs w:val="24"/>
          <w:lang w:eastAsia="en-US"/>
        </w:rPr>
        <w:t xml:space="preserve"> realizacji zamówienia na wykonawcę. Wprowadzenie tej zasady nie ma na celu uniemożliwienie zamawiającym takiego ukształtowania treści umowy, który jest uzasadniony specyfiką, rodzajem, wartością, sprawną realizacją zamówienia, a jedynie eliminacje postanowień umowy rażąco naruszających interesy wykonawców. </w:t>
      </w:r>
    </w:p>
    <w:p w:rsidR="00DB77D1" w:rsidRPr="00DB77D1" w:rsidRDefault="00DB77D1" w:rsidP="00DB77D1">
      <w:pPr>
        <w:jc w:val="both"/>
        <w:rPr>
          <w:rFonts w:eastAsia="Calibri"/>
          <w:sz w:val="24"/>
          <w:szCs w:val="24"/>
          <w:lang w:eastAsia="en-US"/>
        </w:rPr>
      </w:pPr>
      <w:r w:rsidRPr="00DB77D1">
        <w:rPr>
          <w:rFonts w:eastAsia="Calibri"/>
          <w:sz w:val="24"/>
          <w:szCs w:val="24"/>
          <w:lang w:eastAsia="en-US"/>
        </w:rPr>
        <w:t>Wnosimy zatem o zmianę postanowienia projektu umowy i wskazanie przez Zamawiającego realnej, minimalnej wartości zamówienia, np. gwarantując 80% wartości zamówienia.</w:t>
      </w:r>
    </w:p>
    <w:p w:rsidR="00A260CF" w:rsidRDefault="00A260CF" w:rsidP="00DB77D1">
      <w:pPr>
        <w:jc w:val="both"/>
        <w:rPr>
          <w:rFonts w:eastAsia="Calibri"/>
          <w:b/>
          <w:sz w:val="24"/>
          <w:szCs w:val="24"/>
          <w:lang w:eastAsia="en-US"/>
        </w:rPr>
      </w:pPr>
    </w:p>
    <w:p w:rsidR="00DB77D1" w:rsidRPr="00DB77D1" w:rsidRDefault="00DB77D1" w:rsidP="00DB77D1">
      <w:pPr>
        <w:jc w:val="both"/>
        <w:rPr>
          <w:rFonts w:eastAsia="Calibri"/>
          <w:sz w:val="24"/>
          <w:szCs w:val="24"/>
          <w:lang w:eastAsia="en-US"/>
        </w:rPr>
      </w:pPr>
      <w:r w:rsidRPr="00DB77D1">
        <w:rPr>
          <w:rFonts w:eastAsia="Calibri"/>
          <w:b/>
          <w:sz w:val="24"/>
          <w:szCs w:val="24"/>
          <w:lang w:eastAsia="en-US"/>
        </w:rPr>
        <w:t>Odp</w:t>
      </w:r>
      <w:r w:rsidR="00A260CF">
        <w:rPr>
          <w:rFonts w:eastAsia="Calibri"/>
          <w:b/>
          <w:sz w:val="24"/>
          <w:szCs w:val="24"/>
          <w:lang w:eastAsia="en-US"/>
        </w:rPr>
        <w:t xml:space="preserve">owiedź </w:t>
      </w:r>
      <w:r w:rsidRPr="00DB77D1">
        <w:rPr>
          <w:rFonts w:eastAsia="Calibri"/>
          <w:b/>
          <w:sz w:val="24"/>
          <w:szCs w:val="24"/>
          <w:lang w:eastAsia="en-US"/>
        </w:rPr>
        <w:t>:</w:t>
      </w:r>
      <w:r w:rsidRPr="00DB77D1">
        <w:rPr>
          <w:rFonts w:eastAsia="Calibri"/>
          <w:sz w:val="24"/>
          <w:szCs w:val="24"/>
          <w:lang w:eastAsia="en-US"/>
        </w:rPr>
        <w:t xml:space="preserve"> Zamawiający zmienia zapis dotyczący gwarantowanego zakresu zamówienia. Paragraf 19 </w:t>
      </w:r>
      <w:r w:rsidR="00A260CF">
        <w:rPr>
          <w:rFonts w:eastAsia="Calibri"/>
          <w:sz w:val="24"/>
          <w:szCs w:val="24"/>
          <w:lang w:eastAsia="en-US"/>
        </w:rPr>
        <w:t xml:space="preserve">ust. 2 </w:t>
      </w:r>
      <w:r w:rsidRPr="00DB77D1">
        <w:rPr>
          <w:rFonts w:eastAsia="Calibri"/>
          <w:sz w:val="24"/>
          <w:szCs w:val="24"/>
          <w:lang w:eastAsia="en-US"/>
        </w:rPr>
        <w:t xml:space="preserve">pkt 2 </w:t>
      </w:r>
      <w:r w:rsidR="00A260CF">
        <w:rPr>
          <w:rFonts w:eastAsia="Calibri"/>
          <w:sz w:val="24"/>
          <w:szCs w:val="24"/>
          <w:lang w:eastAsia="en-US"/>
        </w:rPr>
        <w:t xml:space="preserve">) </w:t>
      </w:r>
      <w:r w:rsidRPr="00DB77D1">
        <w:rPr>
          <w:rFonts w:eastAsia="Calibri"/>
          <w:sz w:val="24"/>
          <w:szCs w:val="24"/>
          <w:lang w:eastAsia="en-US"/>
        </w:rPr>
        <w:t>otrzymuje brzmienie:</w:t>
      </w:r>
      <w:r w:rsidRPr="00DB77D1">
        <w:rPr>
          <w:rFonts w:eastAsia="Calibri"/>
          <w:i/>
          <w:sz w:val="24"/>
          <w:szCs w:val="24"/>
          <w:lang w:eastAsia="en-US"/>
        </w:rPr>
        <w:t xml:space="preserve"> </w:t>
      </w:r>
    </w:p>
    <w:p w:rsidR="00DB77D1" w:rsidRDefault="00DB77D1" w:rsidP="00DB77D1">
      <w:pPr>
        <w:ind w:left="-360" w:firstLine="360"/>
        <w:jc w:val="both"/>
        <w:rPr>
          <w:rFonts w:eastAsia="Calibri"/>
          <w:i/>
          <w:sz w:val="24"/>
          <w:szCs w:val="24"/>
          <w:lang w:eastAsia="en-US"/>
        </w:rPr>
      </w:pPr>
      <w:r w:rsidRPr="00DB77D1">
        <w:rPr>
          <w:rFonts w:eastAsia="Calibri"/>
          <w:i/>
          <w:sz w:val="24"/>
          <w:szCs w:val="24"/>
          <w:lang w:eastAsia="en-US"/>
        </w:rPr>
        <w:t>„2) Gwarantowany zakres zamówienia 4 500 roboczogodzin”.</w:t>
      </w:r>
    </w:p>
    <w:p w:rsidR="00A260CF" w:rsidRPr="00DB77D1" w:rsidRDefault="00A260CF" w:rsidP="00DB77D1">
      <w:pPr>
        <w:ind w:left="-360" w:firstLine="360"/>
        <w:jc w:val="both"/>
        <w:rPr>
          <w:rFonts w:eastAsia="Calibri"/>
          <w:i/>
          <w:sz w:val="24"/>
          <w:szCs w:val="24"/>
          <w:lang w:eastAsia="en-US"/>
        </w:rPr>
      </w:pPr>
    </w:p>
    <w:p w:rsidR="00DB77D1" w:rsidRPr="00DB77D1" w:rsidRDefault="00DB77D1" w:rsidP="00DB77D1">
      <w:pPr>
        <w:numPr>
          <w:ilvl w:val="0"/>
          <w:numId w:val="8"/>
        </w:numPr>
        <w:jc w:val="both"/>
        <w:rPr>
          <w:sz w:val="24"/>
          <w:szCs w:val="24"/>
        </w:rPr>
      </w:pPr>
      <w:r w:rsidRPr="00DB77D1">
        <w:rPr>
          <w:sz w:val="24"/>
          <w:szCs w:val="24"/>
        </w:rPr>
        <w:t>W paragrafie 10 pkt. 3 umowy Zamawiający wskazał, że:</w:t>
      </w:r>
    </w:p>
    <w:p w:rsidR="00DB77D1" w:rsidRPr="00DB77D1" w:rsidRDefault="00DB77D1" w:rsidP="00DB77D1">
      <w:pPr>
        <w:jc w:val="both"/>
        <w:rPr>
          <w:i/>
          <w:sz w:val="24"/>
          <w:szCs w:val="24"/>
        </w:rPr>
      </w:pPr>
      <w:r w:rsidRPr="00DB77D1">
        <w:rPr>
          <w:i/>
          <w:sz w:val="24"/>
          <w:szCs w:val="24"/>
        </w:rPr>
        <w:t>Maksymalna wysokość kar umownych przewidzianych w niniejszej umowie nie może przekroczyć 50 % wynagrodzenia określonego w § 8 ust. 2 niniejszej umowy.</w:t>
      </w:r>
    </w:p>
    <w:p w:rsidR="00DB77D1" w:rsidRPr="00DB77D1" w:rsidRDefault="00DB77D1" w:rsidP="00DB77D1">
      <w:pPr>
        <w:jc w:val="both"/>
        <w:rPr>
          <w:sz w:val="24"/>
          <w:szCs w:val="24"/>
        </w:rPr>
      </w:pPr>
      <w:r w:rsidRPr="00DB77D1">
        <w:rPr>
          <w:sz w:val="24"/>
          <w:szCs w:val="24"/>
        </w:rPr>
        <w:t xml:space="preserve">Określenie górnej granicy kar, które mogą być nałożone na wykonawcę na poziomie 50% wartości wynagrodzenia brutto powoduje, że pomimo zrealizowania przedmiotu zamówienia wykonawca może nie otrzymać zapłaty za co najmniej połowę wykonanego zamówienie, gdyż wynagrodzenie to zostanie skonsumowane przez kary umowne. Z kolei Zamawiający nie dość, że osiągnie cel, w jakim prowadzi postępowanie, czyli otrzyma usługę opisaną w SWZ, to jeszcze niejako uzyska zwrot połowy inwestycji, poczynionej na wykonanie tejże usługi. Takie ukształtowanie postanowień wzoru umowy pozostaje w sprzeczności z zasadami współżycia społecznego, ideą kar umownych oraz podstawowymi zasadami Prawa zamówień publicznych. </w:t>
      </w:r>
    </w:p>
    <w:p w:rsidR="00DB77D1" w:rsidRPr="00DB77D1" w:rsidRDefault="00DB77D1" w:rsidP="00DB77D1">
      <w:pPr>
        <w:jc w:val="both"/>
        <w:rPr>
          <w:sz w:val="24"/>
          <w:szCs w:val="24"/>
        </w:rPr>
      </w:pPr>
      <w:r w:rsidRPr="00DB77D1">
        <w:rPr>
          <w:sz w:val="24"/>
          <w:szCs w:val="24"/>
        </w:rPr>
        <w:t xml:space="preserve">Wskazujemy również, że zgodnie z aktualną linią orzeczniczą sądów powszechnych, wysokość kar, która w stosunku do wartości zobowiązania oscyluje w granicach kilkudziesięciu procent wartości umowy, uznawana jest za nadmierną dolegliwość, świadczącą o niewspółmierności w rozumieniu </w:t>
      </w:r>
    </w:p>
    <w:p w:rsidR="00DB77D1" w:rsidRPr="00DB77D1" w:rsidRDefault="00DB77D1" w:rsidP="00DB77D1">
      <w:pPr>
        <w:jc w:val="both"/>
        <w:rPr>
          <w:sz w:val="24"/>
          <w:szCs w:val="24"/>
        </w:rPr>
      </w:pPr>
      <w:r w:rsidRPr="00DB77D1">
        <w:rPr>
          <w:sz w:val="24"/>
          <w:szCs w:val="24"/>
        </w:rPr>
        <w:t xml:space="preserve">art. 484 § 2  k.c. (tak np. wyrok SO w Rzeszowie z dnia 25.09.2019 r.; sygn. akt: VI Ga 173/13, </w:t>
      </w:r>
    </w:p>
    <w:p w:rsidR="00DB77D1" w:rsidRPr="00DB77D1" w:rsidRDefault="00DB77D1" w:rsidP="00DB77D1">
      <w:pPr>
        <w:jc w:val="both"/>
        <w:rPr>
          <w:sz w:val="24"/>
          <w:szCs w:val="24"/>
        </w:rPr>
      </w:pPr>
      <w:r w:rsidRPr="00DB77D1">
        <w:rPr>
          <w:sz w:val="24"/>
          <w:szCs w:val="24"/>
        </w:rPr>
        <w:t xml:space="preserve">w ramach którego Sąd za niewspółmierną uznał karę umowną na poziomie 40% należnego wynagrodzenia). Co więcej, w orzecznictwie wskazuje się również, że roszczenie o zapłatę kary umownej na wypadek zwłoki lub opóźnienia nie przysługuje stronie dostępującej od umowy wzajemnej, jeśli w umowie zastrzeżono również taką karę w związku z odstąpieniem </w:t>
      </w:r>
      <w:r w:rsidRPr="00DB77D1">
        <w:rPr>
          <w:sz w:val="24"/>
          <w:szCs w:val="24"/>
        </w:rPr>
        <w:lastRenderedPageBreak/>
        <w:t xml:space="preserve">od umowy (wyrok SN z dn. 14.06.2018 r. sygn. akt:), co prowadzi do wniosku, że limit kar nie powinien przekraczać wysokości kary ustanowionej na wypadek odstąpienia od umowy. Ustalona, w Istotnych postanowieniach umownych (V CSK 534/17paragraf 12 pkt 3) kara za odstąpienie wynosi 10% wynagrodzenia określonego w § 8 ust. 2 niniejszej umowy. Już z tego choćby powodu maksymalna wysokość sumy kar umownych ustalona została z naruszeniem Prawa zamówień publicznych i kodeksu cywilnego.   </w:t>
      </w:r>
    </w:p>
    <w:p w:rsidR="00DB77D1" w:rsidRPr="00DB77D1" w:rsidRDefault="00DB77D1" w:rsidP="00DB77D1">
      <w:pPr>
        <w:jc w:val="both"/>
        <w:rPr>
          <w:sz w:val="24"/>
          <w:szCs w:val="24"/>
        </w:rPr>
      </w:pPr>
      <w:r w:rsidRPr="00DB77D1">
        <w:rPr>
          <w:sz w:val="24"/>
          <w:szCs w:val="24"/>
        </w:rPr>
        <w:t>Wskazujemy również, że postanowienie określone w paragrafie 10 pkt. 3jest niesymetryczne względem uprawnień wykonawcy. Wykonawcy w ogóle nie przysługuje uprawnienie do nakładania jakichkolwiek kar umownych na Zamawiającego. Tym samym Zamawiający nadużywa przysługującego mu prawa do kształtowania postanowień umownych. Wykonawca jest bowiem w dużo gorszej sytuacji i przysługują mu mniejsze prawa niż Zamawiającemu w takiej samej sytuacji faktycznej. Zastrzeżenie dokonane przez zamawiającego na swoją korzyść potwierdza bowiem wyżej przedstawione tezy, że kary umowne sformułowane we wzorze umowy, zostały zdefiniowane niezgodnie z celem, określonym w prawie cywilnym i nie służą także realizacji zasad Prawa zamówień publicznych, w tym w szczególności nie zostały ustalone proporcjonalnie względem przedmiotu zamówienia.</w:t>
      </w:r>
    </w:p>
    <w:p w:rsidR="00DB77D1" w:rsidRPr="00DB77D1" w:rsidRDefault="00DB77D1" w:rsidP="00DB77D1">
      <w:pPr>
        <w:jc w:val="both"/>
        <w:rPr>
          <w:i/>
          <w:sz w:val="24"/>
          <w:szCs w:val="24"/>
        </w:rPr>
      </w:pPr>
      <w:r w:rsidRPr="00DB77D1">
        <w:rPr>
          <w:sz w:val="24"/>
          <w:szCs w:val="24"/>
        </w:rPr>
        <w:t xml:space="preserve">Wnosimy zatem o zmianę postanowienia umownego na: </w:t>
      </w:r>
      <w:r w:rsidRPr="00DB77D1">
        <w:rPr>
          <w:i/>
          <w:sz w:val="24"/>
          <w:szCs w:val="24"/>
        </w:rPr>
        <w:t>Maksymalna wysokość kar umownych przewidzianych w niniejszej umowie nie może przekroczyć 30 % wynagrodzenia określonego w § 8 ust. 2 niniejszej umowy.</w:t>
      </w:r>
    </w:p>
    <w:p w:rsidR="00A260CF" w:rsidRDefault="00A260CF" w:rsidP="00DB77D1">
      <w:pPr>
        <w:jc w:val="both"/>
        <w:rPr>
          <w:rFonts w:eastAsia="Calibri"/>
          <w:b/>
          <w:sz w:val="24"/>
          <w:szCs w:val="24"/>
          <w:lang w:eastAsia="en-US"/>
        </w:rPr>
      </w:pPr>
    </w:p>
    <w:p w:rsidR="00DB77D1" w:rsidRPr="00DB77D1" w:rsidRDefault="00DB77D1" w:rsidP="00DB77D1">
      <w:pPr>
        <w:jc w:val="both"/>
        <w:rPr>
          <w:rFonts w:eastAsia="Calibri"/>
          <w:sz w:val="22"/>
          <w:szCs w:val="22"/>
          <w:lang w:eastAsia="en-US"/>
        </w:rPr>
      </w:pPr>
      <w:r w:rsidRPr="00DB77D1">
        <w:rPr>
          <w:rFonts w:eastAsia="Calibri"/>
          <w:b/>
          <w:sz w:val="24"/>
          <w:szCs w:val="24"/>
          <w:lang w:eastAsia="en-US"/>
        </w:rPr>
        <w:t>Odp</w:t>
      </w:r>
      <w:r w:rsidR="00A260CF">
        <w:rPr>
          <w:rFonts w:eastAsia="Calibri"/>
          <w:b/>
          <w:sz w:val="24"/>
          <w:szCs w:val="24"/>
          <w:lang w:eastAsia="en-US"/>
        </w:rPr>
        <w:t>owiedź</w:t>
      </w:r>
      <w:r w:rsidRPr="00DB77D1">
        <w:rPr>
          <w:rFonts w:eastAsia="Calibri"/>
          <w:b/>
          <w:sz w:val="24"/>
          <w:szCs w:val="24"/>
          <w:lang w:eastAsia="en-US"/>
        </w:rPr>
        <w:t xml:space="preserve">: </w:t>
      </w:r>
      <w:r w:rsidRPr="00DB77D1">
        <w:rPr>
          <w:rFonts w:eastAsia="Calibri"/>
          <w:sz w:val="24"/>
          <w:szCs w:val="24"/>
          <w:lang w:eastAsia="en-US"/>
        </w:rPr>
        <w:t xml:space="preserve">Zamawiający nie wyraża zgody na zmiany w </w:t>
      </w:r>
      <w:r w:rsidRPr="00DB77D1">
        <w:rPr>
          <w:rFonts w:eastAsia="Calibri"/>
          <w:sz w:val="22"/>
          <w:szCs w:val="22"/>
          <w:lang w:eastAsia="en-US"/>
        </w:rPr>
        <w:t xml:space="preserve">paragrafie 10 pkt. 3 umowy. </w:t>
      </w:r>
    </w:p>
    <w:p w:rsidR="00DB77D1" w:rsidRPr="00DB77D1" w:rsidRDefault="00DB77D1" w:rsidP="00DB77D1">
      <w:pPr>
        <w:jc w:val="both"/>
        <w:rPr>
          <w:rFonts w:eastAsia="Calibri"/>
          <w:sz w:val="24"/>
          <w:szCs w:val="24"/>
          <w:lang w:eastAsia="en-US"/>
        </w:rPr>
      </w:pPr>
    </w:p>
    <w:p w:rsidR="00DB77D1" w:rsidRPr="00DB77D1" w:rsidRDefault="00DB77D1" w:rsidP="00DB77D1">
      <w:pPr>
        <w:numPr>
          <w:ilvl w:val="0"/>
          <w:numId w:val="8"/>
        </w:numPr>
        <w:jc w:val="both"/>
        <w:rPr>
          <w:sz w:val="24"/>
          <w:szCs w:val="24"/>
        </w:rPr>
      </w:pPr>
      <w:r w:rsidRPr="00DB77D1">
        <w:rPr>
          <w:sz w:val="24"/>
          <w:szCs w:val="24"/>
        </w:rPr>
        <w:t>W związku z zapisami SWZ proszę o udzielenie wyjaśnień:</w:t>
      </w:r>
    </w:p>
    <w:p w:rsidR="00DB77D1" w:rsidRPr="00DB77D1" w:rsidRDefault="00DB77D1" w:rsidP="00DB77D1">
      <w:pPr>
        <w:jc w:val="both"/>
        <w:rPr>
          <w:sz w:val="24"/>
          <w:szCs w:val="24"/>
        </w:rPr>
      </w:pPr>
      <w:r w:rsidRPr="00DB77D1">
        <w:rPr>
          <w:sz w:val="24"/>
          <w:szCs w:val="24"/>
        </w:rPr>
        <w:t>-na jakiej podstawie Zamawiający uznał zakres czynności usługa ochrony osób i mienia jako kluczową cześć zamówienia oraz</w:t>
      </w:r>
    </w:p>
    <w:p w:rsidR="00DB77D1" w:rsidRPr="00DB77D1" w:rsidRDefault="00DB77D1" w:rsidP="00DB77D1">
      <w:pPr>
        <w:jc w:val="both"/>
        <w:rPr>
          <w:sz w:val="24"/>
          <w:szCs w:val="24"/>
        </w:rPr>
      </w:pPr>
      <w:r w:rsidRPr="00DB77D1">
        <w:rPr>
          <w:sz w:val="24"/>
          <w:szCs w:val="24"/>
        </w:rPr>
        <w:t>-jakie są podstawy prawne wyeliminowania udziału podwykonawców w realizacji tej części zamówienia?</w:t>
      </w:r>
    </w:p>
    <w:p w:rsidR="00DB77D1" w:rsidRPr="00DB77D1" w:rsidRDefault="00DB77D1" w:rsidP="00DB77D1">
      <w:pPr>
        <w:jc w:val="both"/>
        <w:rPr>
          <w:sz w:val="24"/>
          <w:szCs w:val="24"/>
        </w:rPr>
      </w:pPr>
      <w:r w:rsidRPr="00DB77D1">
        <w:rPr>
          <w:sz w:val="24"/>
          <w:szCs w:val="24"/>
        </w:rPr>
        <w:t xml:space="preserve">W ustawie </w:t>
      </w:r>
      <w:proofErr w:type="spellStart"/>
      <w:r w:rsidRPr="00DB77D1">
        <w:rPr>
          <w:sz w:val="24"/>
          <w:szCs w:val="24"/>
        </w:rPr>
        <w:t>pzp</w:t>
      </w:r>
      <w:proofErr w:type="spellEnd"/>
      <w:r w:rsidRPr="00DB77D1">
        <w:rPr>
          <w:sz w:val="24"/>
          <w:szCs w:val="24"/>
        </w:rPr>
        <w:t xml:space="preserve"> nie występuje legalna definicja pojęcia kluczowych części zamówienia, zaś w słowniku synonimów i wyrazów bliskoznacznych dla słowa „kluczowy” istnieje 105 wyrazów bliskoznacznych, a więc mających takie samo znaczenie co wyraz kluczowy, zatem, zgodnie z wyrokiem KIO 1837/17, podstawą do możliwości wskazania w SWZ danego elementu zamówienia jako elementu kluczowego, który wykonawca winien wykonać osobiście, jest wystąpienie obiektywnych okoliczności uzasadniających objęcie tej części zamówienia specjalnym statusem, który to element dla prawidłowego wykonania zamówienia ma kapitalne, zasadnicze znaczenie. Przyznanie zatem danej części zamówienia statusu „kluczowej” oznacza de facto wykluczenie prawidłowego jej wykonania w przypadku, gdy zostałaby ona powierzona podwykonawcy.</w:t>
      </w:r>
    </w:p>
    <w:p w:rsidR="00DB77D1" w:rsidRPr="00DB77D1" w:rsidRDefault="00DB77D1" w:rsidP="00DB77D1">
      <w:pPr>
        <w:jc w:val="both"/>
        <w:rPr>
          <w:sz w:val="24"/>
          <w:szCs w:val="24"/>
        </w:rPr>
      </w:pPr>
      <w:r w:rsidRPr="00DB77D1">
        <w:rPr>
          <w:sz w:val="24"/>
          <w:szCs w:val="24"/>
        </w:rPr>
        <w:t>Kluczowa część przedmiotu zamówienia nie oznacza głównego elementu (zakresu) zadania, tylko część, którą musi osobiście wykonać wybrany wykonawca, jako podmiot, który dysponuje określonymi, osobistymi cechami pozwalającymi na prawidłową realizację tego szczególnego elementu. Zazwyczaj oznacza to wykonanie zadania o charakterze twórczym, artystycznym lub wymagającego ponadprzeciętnej wiedzy specjalistycznej</w:t>
      </w:r>
    </w:p>
    <w:p w:rsidR="00DB77D1" w:rsidRPr="00DB77D1" w:rsidRDefault="00DB77D1" w:rsidP="00DB77D1">
      <w:pPr>
        <w:jc w:val="both"/>
        <w:rPr>
          <w:sz w:val="24"/>
          <w:szCs w:val="24"/>
        </w:rPr>
      </w:pPr>
      <w:r w:rsidRPr="00DB77D1">
        <w:rPr>
          <w:sz w:val="24"/>
          <w:szCs w:val="24"/>
        </w:rPr>
        <w:t>Analiza zakresu usług, co do którego Zamawiający wyłączył możliwość powierzania podwykonawcom w przypadku przedmiotowego postępowania, nie ma uzasadnienia w specyfice tychże usług., powszechna bowiem praktyką rynkową jest podwykonawstwo również w zakresie czynności oznaczonych przez Zamawiającego jako kluczowe części zamówienia.</w:t>
      </w:r>
    </w:p>
    <w:p w:rsidR="00DB77D1" w:rsidRPr="00DB77D1" w:rsidRDefault="00DB77D1" w:rsidP="00DB77D1">
      <w:pPr>
        <w:jc w:val="both"/>
        <w:rPr>
          <w:sz w:val="24"/>
          <w:szCs w:val="24"/>
        </w:rPr>
      </w:pPr>
      <w:r w:rsidRPr="00DB77D1">
        <w:rPr>
          <w:sz w:val="24"/>
          <w:szCs w:val="24"/>
        </w:rPr>
        <w:t xml:space="preserve">Ponadto, określenia ‘kluczowe części zamówienia” nie można odnosić do całego zakresu zamówienia wyłącznie dlatego, że każdy z elementów robót ma wpływ na końcowy efekt wykonania całości robót. Jak słusznie zauważył Prezes UZP, powyższa interpretacja prowadziłaby do całkowitego wyłączenia możliwości powierzenia realizacji zamówienia </w:t>
      </w:r>
      <w:r w:rsidRPr="00DB77D1">
        <w:rPr>
          <w:sz w:val="24"/>
          <w:szCs w:val="24"/>
        </w:rPr>
        <w:lastRenderedPageBreak/>
        <w:t xml:space="preserve">podwykonawcom, co jest sprzeczne z generalną zasadą, określoną w </w:t>
      </w:r>
      <w:proofErr w:type="spellStart"/>
      <w:r w:rsidRPr="00DB77D1">
        <w:rPr>
          <w:sz w:val="24"/>
          <w:szCs w:val="24"/>
        </w:rPr>
        <w:t>pzp</w:t>
      </w:r>
      <w:proofErr w:type="spellEnd"/>
      <w:r w:rsidRPr="00DB77D1">
        <w:rPr>
          <w:sz w:val="24"/>
          <w:szCs w:val="24"/>
        </w:rPr>
        <w:t>, zgodnie z którą wykonawca może powierzyć części zamówienia do wykonania przez podwykonawcę.</w:t>
      </w:r>
    </w:p>
    <w:p w:rsidR="00DB77D1" w:rsidRPr="00DB77D1" w:rsidRDefault="00DB77D1" w:rsidP="00DB77D1">
      <w:pPr>
        <w:jc w:val="both"/>
        <w:rPr>
          <w:sz w:val="24"/>
          <w:szCs w:val="24"/>
        </w:rPr>
      </w:pPr>
      <w:r w:rsidRPr="00DB77D1">
        <w:rPr>
          <w:sz w:val="24"/>
          <w:szCs w:val="24"/>
        </w:rPr>
        <w:t xml:space="preserve">Za wyrokiem Naczelnego Sądu Administracyjnego z dnia 2020-01-30, sygn. akt: I GSK 1652/18, </w:t>
      </w:r>
      <w:proofErr w:type="spellStart"/>
      <w:r w:rsidRPr="00DB77D1">
        <w:rPr>
          <w:sz w:val="24"/>
          <w:szCs w:val="24"/>
        </w:rPr>
        <w:t>cyt</w:t>
      </w:r>
      <w:proofErr w:type="spellEnd"/>
      <w:r w:rsidRPr="00DB77D1">
        <w:rPr>
          <w:sz w:val="24"/>
          <w:szCs w:val="24"/>
        </w:rPr>
        <w:t>: „Ze względu na zasadę uczciwej konkurencji i konieczność otwarcia rynku zamówień dla mniejszych przedsiębiorców nie można pojęciem „kluczowych części zamówienia” obejmować prac wyczerpujących niemal cały przedmiot zamówienia.”</w:t>
      </w:r>
    </w:p>
    <w:p w:rsidR="00DB77D1" w:rsidRPr="00DB77D1" w:rsidRDefault="00DB77D1" w:rsidP="00DB77D1">
      <w:pPr>
        <w:jc w:val="both"/>
        <w:rPr>
          <w:sz w:val="24"/>
          <w:szCs w:val="24"/>
        </w:rPr>
      </w:pPr>
      <w:r w:rsidRPr="00DB77D1">
        <w:rPr>
          <w:sz w:val="24"/>
          <w:szCs w:val="24"/>
        </w:rPr>
        <w:t xml:space="preserve">Wskazujemy także, że przepis art. 121 ust. 2 </w:t>
      </w:r>
      <w:proofErr w:type="spellStart"/>
      <w:r w:rsidRPr="00DB77D1">
        <w:rPr>
          <w:sz w:val="24"/>
          <w:szCs w:val="24"/>
        </w:rPr>
        <w:t>Pzp</w:t>
      </w:r>
      <w:proofErr w:type="spellEnd"/>
      <w:r w:rsidRPr="00DB77D1">
        <w:rPr>
          <w:sz w:val="24"/>
          <w:szCs w:val="24"/>
        </w:rPr>
        <w:t xml:space="preserve"> stanowi wyjątek od zasad prawa cywilnego w tym w szczególności przepisów Kodeksu cywilnego i jako taki powinien być stosowany w sposób ścisły. Wyłączenie udziału podwykonawców w realizacji zamówienia musi być umotywowane specyfiką przedmiotu zamówienia i musi być współmierne do potrzeb, gdyż w sposób istotny powoduje ograniczenie konkurencji. Zamawiający, przy wskazywaniu kluczowych części zamówienia winien zatem brać pod uwagę konieczność zachowania równowagi między własnym interesem, a wyrażoną wprost w Prawie zamówień publicznych zasadą konkurencyjności, cyt. za Trybunałem Sprawiedliwości: „W zakresie zamówień publicznych, Trybunał przypomniał, iż w interesie Unii leży otwarcie przetargów na jak najszerszą konkurencję, również jeżeli chodzi o zamówienia nieobjęte zakresem dyrektywy 2004/17 (zob. podobnie wyroki: z dnia 10 lipca 2014 r., </w:t>
      </w:r>
      <w:proofErr w:type="spellStart"/>
      <w:r w:rsidRPr="00DB77D1">
        <w:rPr>
          <w:sz w:val="24"/>
          <w:szCs w:val="24"/>
        </w:rPr>
        <w:t>Consorzio</w:t>
      </w:r>
      <w:proofErr w:type="spellEnd"/>
      <w:r w:rsidRPr="00DB77D1">
        <w:rPr>
          <w:sz w:val="24"/>
          <w:szCs w:val="24"/>
        </w:rPr>
        <w:t xml:space="preserve"> </w:t>
      </w:r>
      <w:proofErr w:type="spellStart"/>
      <w:r w:rsidRPr="00DB77D1">
        <w:rPr>
          <w:sz w:val="24"/>
          <w:szCs w:val="24"/>
        </w:rPr>
        <w:t>Stabile</w:t>
      </w:r>
      <w:proofErr w:type="spellEnd"/>
      <w:r w:rsidRPr="00DB77D1">
        <w:rPr>
          <w:sz w:val="24"/>
          <w:szCs w:val="24"/>
        </w:rPr>
        <w:t xml:space="preserve"> </w:t>
      </w:r>
      <w:proofErr w:type="spellStart"/>
      <w:r w:rsidRPr="00DB77D1">
        <w:rPr>
          <w:sz w:val="24"/>
          <w:szCs w:val="24"/>
        </w:rPr>
        <w:t>Libor</w:t>
      </w:r>
      <w:proofErr w:type="spellEnd"/>
      <w:r w:rsidRPr="00DB77D1">
        <w:rPr>
          <w:sz w:val="24"/>
          <w:szCs w:val="24"/>
        </w:rPr>
        <w:t xml:space="preserve"> </w:t>
      </w:r>
      <w:proofErr w:type="spellStart"/>
      <w:r w:rsidRPr="00DB77D1">
        <w:rPr>
          <w:sz w:val="24"/>
          <w:szCs w:val="24"/>
        </w:rPr>
        <w:t>Lavori</w:t>
      </w:r>
      <w:proofErr w:type="spellEnd"/>
      <w:r w:rsidRPr="00DB77D1">
        <w:rPr>
          <w:sz w:val="24"/>
          <w:szCs w:val="24"/>
        </w:rPr>
        <w:t xml:space="preserve"> </w:t>
      </w:r>
      <w:proofErr w:type="spellStart"/>
      <w:r w:rsidRPr="00DB77D1">
        <w:rPr>
          <w:sz w:val="24"/>
          <w:szCs w:val="24"/>
        </w:rPr>
        <w:t>Pubblici</w:t>
      </w:r>
      <w:proofErr w:type="spellEnd"/>
      <w:r w:rsidRPr="00DB77D1">
        <w:rPr>
          <w:sz w:val="24"/>
          <w:szCs w:val="24"/>
        </w:rPr>
        <w:t>, C-358/12, EU:C:2014:2063, pkt 29; a także z dnia 28 stycznia 2016 r., CASTA i in., C-50/14, EU:C:2016:56, pkt 55). Korzystanie z podwykonawstwa, które może zachęcać małe i średnie przedsiębiorstwa do udziału w rynku zamówień publicznych, przyczynia się do realizacji tego celu”.</w:t>
      </w:r>
    </w:p>
    <w:p w:rsidR="00A260CF" w:rsidRDefault="00A260CF" w:rsidP="00DB77D1">
      <w:pPr>
        <w:jc w:val="both"/>
        <w:rPr>
          <w:rFonts w:eastAsia="Calibri"/>
          <w:b/>
          <w:sz w:val="24"/>
          <w:szCs w:val="24"/>
          <w:lang w:eastAsia="en-US"/>
        </w:rPr>
      </w:pPr>
    </w:p>
    <w:p w:rsidR="00DB77D1" w:rsidRPr="00DB77D1" w:rsidRDefault="00DB77D1" w:rsidP="00DB77D1">
      <w:pPr>
        <w:jc w:val="both"/>
        <w:rPr>
          <w:rFonts w:eastAsia="Calibri"/>
          <w:sz w:val="24"/>
          <w:szCs w:val="24"/>
          <w:lang w:eastAsia="en-US"/>
        </w:rPr>
      </w:pPr>
      <w:r w:rsidRPr="00DB77D1">
        <w:rPr>
          <w:rFonts w:eastAsia="Calibri"/>
          <w:b/>
          <w:sz w:val="24"/>
          <w:szCs w:val="24"/>
          <w:lang w:eastAsia="en-US"/>
        </w:rPr>
        <w:t>Odp</w:t>
      </w:r>
      <w:r w:rsidR="00A260CF">
        <w:rPr>
          <w:rFonts w:eastAsia="Calibri"/>
          <w:b/>
          <w:sz w:val="24"/>
          <w:szCs w:val="24"/>
          <w:lang w:eastAsia="en-US"/>
        </w:rPr>
        <w:t xml:space="preserve">owiedź </w:t>
      </w:r>
      <w:r w:rsidRPr="00DB77D1">
        <w:rPr>
          <w:rFonts w:eastAsia="Calibri"/>
          <w:b/>
          <w:sz w:val="24"/>
          <w:szCs w:val="24"/>
          <w:lang w:eastAsia="en-US"/>
        </w:rPr>
        <w:t xml:space="preserve">: </w:t>
      </w:r>
      <w:r w:rsidRPr="00DB77D1">
        <w:rPr>
          <w:rFonts w:eastAsia="Calibri"/>
          <w:sz w:val="24"/>
          <w:szCs w:val="24"/>
          <w:lang w:eastAsia="en-US"/>
        </w:rPr>
        <w:t>Zamawiający rezygnuje ze wskazywania kluczowych części zamówienia oraz dopuszcza podwykonawstwo.</w:t>
      </w:r>
    </w:p>
    <w:p w:rsidR="00DB77D1" w:rsidRDefault="00DB77D1" w:rsidP="00DB77D1">
      <w:pPr>
        <w:jc w:val="both"/>
        <w:rPr>
          <w:rFonts w:eastAsia="Calibri"/>
          <w:sz w:val="24"/>
          <w:szCs w:val="24"/>
          <w:lang w:eastAsia="en-US"/>
        </w:rPr>
      </w:pPr>
    </w:p>
    <w:p w:rsidR="00EA3B82" w:rsidRDefault="00A260CF" w:rsidP="00A260CF">
      <w:pPr>
        <w:jc w:val="both"/>
        <w:rPr>
          <w:rFonts w:eastAsia="Calibri"/>
          <w:sz w:val="24"/>
          <w:szCs w:val="24"/>
          <w:lang w:eastAsia="en-US"/>
        </w:rPr>
      </w:pPr>
      <w:r w:rsidRPr="00EA3B82">
        <w:rPr>
          <w:rFonts w:eastAsia="Calibri"/>
          <w:sz w:val="24"/>
          <w:szCs w:val="24"/>
          <w:lang w:eastAsia="en-US"/>
        </w:rPr>
        <w:t xml:space="preserve">W związku z powyższym </w:t>
      </w:r>
      <w:r w:rsidR="00EA3B82">
        <w:rPr>
          <w:rFonts w:eastAsia="Calibri"/>
          <w:sz w:val="24"/>
          <w:szCs w:val="24"/>
          <w:lang w:eastAsia="en-US"/>
        </w:rPr>
        <w:t>dokonuje się poniższych zmian :</w:t>
      </w:r>
    </w:p>
    <w:p w:rsidR="002628A7" w:rsidRDefault="002628A7" w:rsidP="00A260CF">
      <w:pPr>
        <w:jc w:val="both"/>
        <w:rPr>
          <w:rFonts w:eastAsia="Calibri"/>
          <w:sz w:val="24"/>
          <w:szCs w:val="24"/>
          <w:lang w:eastAsia="en-US"/>
        </w:rPr>
      </w:pPr>
    </w:p>
    <w:p w:rsidR="002F4788" w:rsidRPr="00EA3B82" w:rsidRDefault="002F4788" w:rsidP="002F4788">
      <w:pPr>
        <w:pStyle w:val="Akapitzlist"/>
        <w:numPr>
          <w:ilvl w:val="0"/>
          <w:numId w:val="12"/>
        </w:numPr>
        <w:jc w:val="both"/>
        <w:rPr>
          <w:rFonts w:eastAsia="Calibri"/>
          <w:sz w:val="24"/>
          <w:szCs w:val="24"/>
          <w:lang w:eastAsia="en-US"/>
        </w:rPr>
      </w:pPr>
      <w:r>
        <w:rPr>
          <w:rFonts w:eastAsia="Calibri"/>
          <w:sz w:val="24"/>
          <w:szCs w:val="24"/>
          <w:lang w:eastAsia="en-US"/>
        </w:rPr>
        <w:t xml:space="preserve">Pkt 11 SWZ otrzymuje brzmienie </w:t>
      </w:r>
    </w:p>
    <w:p w:rsidR="002F4788" w:rsidRPr="00DB77D1" w:rsidRDefault="002F4788" w:rsidP="002F4788">
      <w:pPr>
        <w:jc w:val="both"/>
        <w:rPr>
          <w:rFonts w:eastAsia="Calibri"/>
          <w:sz w:val="24"/>
          <w:szCs w:val="24"/>
          <w:lang w:eastAsia="en-US"/>
        </w:rPr>
      </w:pPr>
    </w:p>
    <w:p w:rsidR="002F4788" w:rsidRPr="002F4788" w:rsidRDefault="002F4788" w:rsidP="002F4788">
      <w:pPr>
        <w:jc w:val="both"/>
        <w:rPr>
          <w:rFonts w:eastAsia="Calibri"/>
          <w:bCs/>
          <w:sz w:val="24"/>
          <w:szCs w:val="24"/>
          <w:lang w:val="x-none" w:eastAsia="en-US"/>
        </w:rPr>
      </w:pPr>
      <w:r w:rsidRPr="002F4788">
        <w:rPr>
          <w:rFonts w:eastAsia="Calibri"/>
          <w:bCs/>
          <w:sz w:val="24"/>
          <w:szCs w:val="24"/>
          <w:lang w:eastAsia="en-US"/>
        </w:rPr>
        <w:t xml:space="preserve">11. </w:t>
      </w:r>
      <w:r w:rsidRPr="002F4788">
        <w:rPr>
          <w:rFonts w:eastAsia="Calibri"/>
          <w:bCs/>
          <w:sz w:val="24"/>
          <w:szCs w:val="24"/>
          <w:lang w:val="x-none" w:eastAsia="en-US"/>
        </w:rPr>
        <w:t xml:space="preserve">Informacja dla </w:t>
      </w:r>
      <w:r>
        <w:rPr>
          <w:rFonts w:eastAsia="Calibri"/>
          <w:bCs/>
          <w:sz w:val="24"/>
          <w:szCs w:val="24"/>
          <w:lang w:eastAsia="en-US"/>
        </w:rPr>
        <w:t>W</w:t>
      </w:r>
      <w:proofErr w:type="spellStart"/>
      <w:r w:rsidRPr="002F4788">
        <w:rPr>
          <w:rFonts w:eastAsia="Calibri"/>
          <w:bCs/>
          <w:sz w:val="24"/>
          <w:szCs w:val="24"/>
          <w:lang w:val="x-none" w:eastAsia="en-US"/>
        </w:rPr>
        <w:t>ykonawców</w:t>
      </w:r>
      <w:proofErr w:type="spellEnd"/>
      <w:r w:rsidRPr="002F4788">
        <w:rPr>
          <w:rFonts w:eastAsia="Calibri"/>
          <w:bCs/>
          <w:sz w:val="24"/>
          <w:szCs w:val="24"/>
          <w:lang w:val="x-none" w:eastAsia="en-US"/>
        </w:rPr>
        <w:t xml:space="preserve"> </w:t>
      </w:r>
      <w:r w:rsidRPr="002F4788">
        <w:rPr>
          <w:rFonts w:eastAsia="Calibri"/>
          <w:bCs/>
          <w:sz w:val="24"/>
          <w:szCs w:val="24"/>
          <w:lang w:val="x-none" w:eastAsia="en-US"/>
        </w:rPr>
        <w:t>zamierzających powierzyć wykonanie części zamówienia podwykonawcom</w:t>
      </w:r>
    </w:p>
    <w:p w:rsidR="002F4788" w:rsidRDefault="002F4788" w:rsidP="002F4788">
      <w:pPr>
        <w:pStyle w:val="Akapitzlist"/>
        <w:numPr>
          <w:ilvl w:val="1"/>
          <w:numId w:val="15"/>
        </w:numPr>
        <w:jc w:val="both"/>
        <w:rPr>
          <w:rFonts w:eastAsia="Calibri"/>
          <w:bCs/>
          <w:iCs/>
          <w:sz w:val="24"/>
          <w:szCs w:val="24"/>
          <w:lang w:eastAsia="en-US"/>
        </w:rPr>
      </w:pPr>
      <w:r>
        <w:rPr>
          <w:rFonts w:eastAsia="Calibri"/>
          <w:bCs/>
          <w:iCs/>
          <w:sz w:val="24"/>
          <w:szCs w:val="24"/>
          <w:lang w:eastAsia="en-US"/>
        </w:rPr>
        <w:t xml:space="preserve">  </w:t>
      </w:r>
      <w:r w:rsidRPr="000F7FB1">
        <w:rPr>
          <w:rFonts w:eastAsia="Calibri"/>
          <w:bCs/>
          <w:iCs/>
          <w:sz w:val="24"/>
          <w:szCs w:val="24"/>
          <w:lang w:eastAsia="en-US"/>
        </w:rPr>
        <w:t xml:space="preserve">Wykonawca może powierzyć wykonanie części zamówienia Podwykonawcom. </w:t>
      </w:r>
    </w:p>
    <w:p w:rsidR="002F4788" w:rsidRPr="000F7FB1" w:rsidRDefault="002F4788" w:rsidP="002F4788">
      <w:pPr>
        <w:pStyle w:val="Akapitzlist"/>
        <w:numPr>
          <w:ilvl w:val="1"/>
          <w:numId w:val="15"/>
        </w:numPr>
        <w:tabs>
          <w:tab w:val="num" w:pos="680"/>
        </w:tabs>
        <w:jc w:val="both"/>
        <w:rPr>
          <w:rFonts w:eastAsia="Calibri"/>
          <w:bCs/>
          <w:iCs/>
          <w:sz w:val="24"/>
          <w:szCs w:val="24"/>
          <w:lang w:val="x-none" w:eastAsia="en-US"/>
        </w:rPr>
      </w:pPr>
      <w:r w:rsidRPr="000F7FB1">
        <w:rPr>
          <w:rFonts w:eastAsia="Calibri"/>
          <w:bCs/>
          <w:iCs/>
          <w:sz w:val="24"/>
          <w:szCs w:val="24"/>
          <w:lang w:eastAsia="en-US"/>
        </w:rPr>
        <w:t xml:space="preserve">  </w:t>
      </w:r>
      <w:r w:rsidRPr="000F7FB1">
        <w:rPr>
          <w:rFonts w:eastAsia="Calibri"/>
          <w:bCs/>
          <w:iCs/>
          <w:sz w:val="24"/>
          <w:szCs w:val="24"/>
          <w:lang w:val="x-none" w:eastAsia="en-US"/>
        </w:rPr>
        <w:t xml:space="preserve">Zamawiający żąda wskazania przez Wykonawcę, w ofercie, części zamówienia, których </w:t>
      </w:r>
      <w:r>
        <w:rPr>
          <w:rFonts w:eastAsia="Calibri"/>
          <w:bCs/>
          <w:iCs/>
          <w:sz w:val="24"/>
          <w:szCs w:val="24"/>
          <w:lang w:eastAsia="en-US"/>
        </w:rPr>
        <w:t xml:space="preserve">     </w:t>
      </w:r>
      <w:r w:rsidRPr="000F7FB1">
        <w:rPr>
          <w:rFonts w:eastAsia="Calibri"/>
          <w:bCs/>
          <w:iCs/>
          <w:sz w:val="24"/>
          <w:szCs w:val="24"/>
          <w:lang w:val="x-none" w:eastAsia="en-US"/>
        </w:rPr>
        <w:t>wykonanie zamierza powierzyć Podwykonawcom oraz podania nazw ewentualnych Podwykonawców, jeżeli są już znani</w:t>
      </w:r>
      <w:r w:rsidRPr="000F7FB1">
        <w:rPr>
          <w:rFonts w:eastAsia="Calibri"/>
          <w:bCs/>
          <w:iCs/>
          <w:sz w:val="24"/>
          <w:szCs w:val="24"/>
          <w:lang w:eastAsia="en-US"/>
        </w:rPr>
        <w:t>.</w:t>
      </w:r>
    </w:p>
    <w:p w:rsidR="002F4788" w:rsidRDefault="002F4788" w:rsidP="002F4788">
      <w:pPr>
        <w:pStyle w:val="Akapitzlist"/>
        <w:numPr>
          <w:ilvl w:val="1"/>
          <w:numId w:val="15"/>
        </w:numPr>
        <w:tabs>
          <w:tab w:val="num" w:pos="680"/>
        </w:tabs>
        <w:jc w:val="both"/>
        <w:rPr>
          <w:rFonts w:eastAsia="Calibri"/>
          <w:bCs/>
          <w:iCs/>
          <w:sz w:val="24"/>
          <w:szCs w:val="24"/>
          <w:lang w:val="x-none" w:eastAsia="en-US"/>
        </w:rPr>
      </w:pPr>
      <w:r>
        <w:rPr>
          <w:rFonts w:eastAsia="Calibri"/>
          <w:bCs/>
          <w:iCs/>
          <w:sz w:val="24"/>
          <w:szCs w:val="24"/>
          <w:lang w:eastAsia="en-US"/>
        </w:rPr>
        <w:t xml:space="preserve"> </w:t>
      </w:r>
      <w:r w:rsidRPr="000F7FB1">
        <w:rPr>
          <w:rFonts w:eastAsia="Calibri"/>
          <w:bCs/>
          <w:iCs/>
          <w:sz w:val="24"/>
          <w:szCs w:val="24"/>
          <w:lang w:val="x-none" w:eastAsia="en-US"/>
        </w:rPr>
        <w:t>Zamawiający żąda, aby przed przystąpieniem do wykonania zamówienia Wykonawca, podał nazwy, dane kontaktowe oraz przedstawicieli, Podwykonawców zaangażowanych w realizację zamówienia, jeżeli są już znani.</w:t>
      </w:r>
    </w:p>
    <w:p w:rsidR="002F4788" w:rsidRPr="002F4788" w:rsidRDefault="002F4788" w:rsidP="002F4788">
      <w:pPr>
        <w:pStyle w:val="Akapitzlist"/>
        <w:numPr>
          <w:ilvl w:val="1"/>
          <w:numId w:val="15"/>
        </w:numPr>
        <w:tabs>
          <w:tab w:val="num" w:pos="680"/>
        </w:tabs>
        <w:jc w:val="both"/>
        <w:rPr>
          <w:rFonts w:eastAsia="Calibri"/>
          <w:bCs/>
          <w:iCs/>
          <w:sz w:val="24"/>
          <w:szCs w:val="24"/>
          <w:lang w:val="x-none" w:eastAsia="en-US"/>
        </w:rPr>
      </w:pPr>
      <w:r>
        <w:rPr>
          <w:rFonts w:eastAsia="Calibri"/>
          <w:bCs/>
          <w:iCs/>
          <w:sz w:val="24"/>
          <w:szCs w:val="24"/>
          <w:lang w:eastAsia="en-US"/>
        </w:rPr>
        <w:t xml:space="preserve"> </w:t>
      </w:r>
      <w:r w:rsidRPr="000F7FB1">
        <w:rPr>
          <w:rFonts w:eastAsia="Calibri"/>
          <w:bCs/>
          <w:iCs/>
          <w:sz w:val="24"/>
          <w:szCs w:val="24"/>
          <w:lang w:val="x-none" w:eastAsia="en-US"/>
        </w:rPr>
        <w:t xml:space="preserve">Wykonawca jest obowiązany zawiadomić Zamawiającego o wszelkich zmianach w odniesieniu do informacji, o których mowa w </w:t>
      </w:r>
      <w:r>
        <w:rPr>
          <w:rFonts w:eastAsia="Calibri"/>
          <w:bCs/>
          <w:iCs/>
          <w:sz w:val="24"/>
          <w:szCs w:val="24"/>
          <w:lang w:eastAsia="en-US"/>
        </w:rPr>
        <w:t xml:space="preserve">pkt 11.3 </w:t>
      </w:r>
      <w:r w:rsidRPr="000F7FB1">
        <w:rPr>
          <w:rFonts w:eastAsia="Calibri"/>
          <w:bCs/>
          <w:iCs/>
          <w:sz w:val="24"/>
          <w:szCs w:val="24"/>
          <w:lang w:val="x-none" w:eastAsia="en-US"/>
        </w:rPr>
        <w:t xml:space="preserve">, w trakcie realizacji zamówienia, </w:t>
      </w:r>
      <w:r>
        <w:rPr>
          <w:rFonts w:eastAsia="Calibri"/>
          <w:bCs/>
          <w:iCs/>
          <w:sz w:val="24"/>
          <w:szCs w:val="24"/>
          <w:lang w:eastAsia="en-US"/>
        </w:rPr>
        <w:t xml:space="preserve">             </w:t>
      </w:r>
      <w:r w:rsidRPr="000F7FB1">
        <w:rPr>
          <w:rFonts w:eastAsia="Calibri"/>
          <w:bCs/>
          <w:iCs/>
          <w:sz w:val="24"/>
          <w:szCs w:val="24"/>
          <w:lang w:val="x-none" w:eastAsia="en-US"/>
        </w:rPr>
        <w:t>a także przekazać wymagane informacje na temat nowych Podwykonawców, którym w późniejszym okresie zamierza powierzyć realizację zamówienia.</w:t>
      </w:r>
      <w:r w:rsidRPr="000F7FB1">
        <w:rPr>
          <w:rFonts w:eastAsia="Calibri"/>
          <w:bCs/>
          <w:iCs/>
          <w:sz w:val="24"/>
          <w:szCs w:val="24"/>
          <w:lang w:eastAsia="en-US"/>
        </w:rPr>
        <w:t xml:space="preserve"> </w:t>
      </w:r>
    </w:p>
    <w:p w:rsidR="002F4788" w:rsidRPr="000F7FB1" w:rsidRDefault="002F4788" w:rsidP="002F4788">
      <w:pPr>
        <w:pStyle w:val="Akapitzlist"/>
        <w:ind w:left="420"/>
        <w:jc w:val="both"/>
        <w:rPr>
          <w:rFonts w:eastAsia="Calibri"/>
          <w:bCs/>
          <w:iCs/>
          <w:sz w:val="24"/>
          <w:szCs w:val="24"/>
          <w:lang w:val="x-none" w:eastAsia="en-US"/>
        </w:rPr>
      </w:pPr>
    </w:p>
    <w:p w:rsidR="00A260CF" w:rsidRPr="00EA3B82" w:rsidRDefault="00A260CF" w:rsidP="00EA3B82">
      <w:pPr>
        <w:pStyle w:val="Akapitzlist"/>
        <w:numPr>
          <w:ilvl w:val="0"/>
          <w:numId w:val="12"/>
        </w:numPr>
        <w:jc w:val="both"/>
        <w:rPr>
          <w:rFonts w:eastAsia="Calibri"/>
          <w:sz w:val="24"/>
          <w:szCs w:val="24"/>
          <w:lang w:eastAsia="en-US"/>
        </w:rPr>
      </w:pPr>
      <w:r w:rsidRPr="00EA3B82">
        <w:rPr>
          <w:rFonts w:eastAsia="Calibri"/>
          <w:sz w:val="24"/>
          <w:szCs w:val="24"/>
          <w:lang w:eastAsia="en-US"/>
        </w:rPr>
        <w:t xml:space="preserve">w projekcie umowy dodaje się </w:t>
      </w:r>
      <w:bookmarkStart w:id="1" w:name="_Hlk80946218"/>
      <w:r w:rsidRPr="00EA3B82">
        <w:rPr>
          <w:rFonts w:eastAsia="Calibri"/>
          <w:sz w:val="24"/>
          <w:szCs w:val="24"/>
          <w:lang w:eastAsia="en-US"/>
        </w:rPr>
        <w:t>§ 9 a</w:t>
      </w:r>
      <w:r w:rsidR="00EA3B82" w:rsidRPr="00EA3B82">
        <w:rPr>
          <w:rFonts w:eastAsia="Calibri"/>
          <w:sz w:val="24"/>
          <w:szCs w:val="24"/>
          <w:lang w:eastAsia="en-US"/>
        </w:rPr>
        <w:t xml:space="preserve">, </w:t>
      </w:r>
      <w:r w:rsidRPr="00EA3B82">
        <w:rPr>
          <w:rFonts w:eastAsia="Calibri"/>
          <w:sz w:val="24"/>
          <w:szCs w:val="24"/>
          <w:lang w:eastAsia="en-US"/>
        </w:rPr>
        <w:t xml:space="preserve"> </w:t>
      </w:r>
      <w:bookmarkEnd w:id="1"/>
      <w:r w:rsidRPr="00EA3B82">
        <w:rPr>
          <w:rFonts w:eastAsia="Calibri"/>
          <w:sz w:val="24"/>
          <w:szCs w:val="24"/>
          <w:lang w:eastAsia="en-US"/>
        </w:rPr>
        <w:t>o następującej treści :</w:t>
      </w:r>
    </w:p>
    <w:p w:rsidR="00A260CF" w:rsidRPr="00EA3B82" w:rsidRDefault="00A260CF" w:rsidP="00A260CF">
      <w:pPr>
        <w:jc w:val="both"/>
        <w:rPr>
          <w:rFonts w:eastAsia="Calibri"/>
          <w:sz w:val="24"/>
          <w:szCs w:val="24"/>
          <w:lang w:eastAsia="en-US"/>
        </w:rPr>
      </w:pPr>
    </w:p>
    <w:p w:rsidR="00A260CF" w:rsidRPr="00EA3B82" w:rsidRDefault="00A260CF" w:rsidP="00A260CF">
      <w:pPr>
        <w:jc w:val="center"/>
        <w:rPr>
          <w:rFonts w:eastAsia="Calibri"/>
          <w:sz w:val="24"/>
          <w:szCs w:val="24"/>
          <w:lang w:eastAsia="en-US"/>
        </w:rPr>
      </w:pPr>
      <w:r w:rsidRPr="00EA3B82">
        <w:rPr>
          <w:rFonts w:eastAsia="Calibri"/>
          <w:sz w:val="24"/>
          <w:szCs w:val="24"/>
          <w:lang w:eastAsia="en-US"/>
        </w:rPr>
        <w:t>§ 9 a</w:t>
      </w:r>
    </w:p>
    <w:p w:rsidR="00A260CF" w:rsidRPr="00EA3B82" w:rsidRDefault="00A260CF" w:rsidP="00EA3B82">
      <w:pPr>
        <w:jc w:val="both"/>
        <w:rPr>
          <w:kern w:val="2"/>
          <w:sz w:val="24"/>
          <w:szCs w:val="24"/>
        </w:rPr>
      </w:pPr>
      <w:r w:rsidRPr="00EA3B82">
        <w:rPr>
          <w:kern w:val="2"/>
          <w:sz w:val="24"/>
          <w:szCs w:val="24"/>
        </w:rPr>
        <w:t>Wykonawca oświadcza, że powierzy podwykonawcom realizację następujących (wskazanych w ofercie) części zamówienia:</w:t>
      </w:r>
    </w:p>
    <w:p w:rsidR="00A260CF" w:rsidRPr="00EA3B82" w:rsidRDefault="00A260CF" w:rsidP="00A260CF">
      <w:pPr>
        <w:numPr>
          <w:ilvl w:val="0"/>
          <w:numId w:val="11"/>
        </w:numPr>
        <w:jc w:val="both"/>
        <w:rPr>
          <w:kern w:val="2"/>
          <w:sz w:val="24"/>
          <w:szCs w:val="24"/>
        </w:rPr>
      </w:pPr>
      <w:r w:rsidRPr="00EA3B82">
        <w:rPr>
          <w:kern w:val="2"/>
          <w:sz w:val="24"/>
          <w:szCs w:val="24"/>
        </w:rPr>
        <w:t xml:space="preserve"> ……………… </w:t>
      </w:r>
    </w:p>
    <w:p w:rsidR="00A260CF" w:rsidRPr="00EA3B82" w:rsidRDefault="00A260CF" w:rsidP="00A260CF">
      <w:pPr>
        <w:numPr>
          <w:ilvl w:val="0"/>
          <w:numId w:val="11"/>
        </w:numPr>
        <w:jc w:val="both"/>
        <w:rPr>
          <w:kern w:val="2"/>
          <w:sz w:val="24"/>
          <w:szCs w:val="24"/>
        </w:rPr>
      </w:pPr>
      <w:r w:rsidRPr="00EA3B82">
        <w:rPr>
          <w:kern w:val="2"/>
          <w:sz w:val="24"/>
          <w:szCs w:val="24"/>
        </w:rPr>
        <w:t xml:space="preserve">……………… </w:t>
      </w:r>
    </w:p>
    <w:p w:rsidR="00A260CF" w:rsidRPr="00EA3B82" w:rsidRDefault="00A260CF" w:rsidP="00EA3B82">
      <w:pPr>
        <w:ind w:left="426"/>
        <w:jc w:val="both"/>
        <w:rPr>
          <w:kern w:val="2"/>
          <w:sz w:val="24"/>
          <w:szCs w:val="24"/>
        </w:rPr>
      </w:pPr>
      <w:r w:rsidRPr="00EA3B82">
        <w:rPr>
          <w:kern w:val="2"/>
          <w:sz w:val="24"/>
          <w:szCs w:val="24"/>
        </w:rPr>
        <w:lastRenderedPageBreak/>
        <w:t>lub ( w zależności od treści oferty Wykonawcy)</w:t>
      </w:r>
    </w:p>
    <w:p w:rsidR="00EA3B82" w:rsidRPr="00EA3B82" w:rsidRDefault="00A260CF" w:rsidP="00EA3B82">
      <w:pPr>
        <w:jc w:val="both"/>
        <w:rPr>
          <w:kern w:val="2"/>
          <w:sz w:val="24"/>
          <w:szCs w:val="24"/>
        </w:rPr>
      </w:pPr>
      <w:r w:rsidRPr="00EA3B82">
        <w:rPr>
          <w:kern w:val="2"/>
          <w:sz w:val="24"/>
          <w:szCs w:val="24"/>
        </w:rPr>
        <w:t>Wykonawca nie wskazuje części zamówienia, które zamierza powierzyć podwykonawcom i oświadcza, że Przedmiot umowy będzie realizowany siłami własnymi</w:t>
      </w:r>
    </w:p>
    <w:p w:rsidR="00A260CF" w:rsidRPr="00EA3B82" w:rsidRDefault="00A260CF" w:rsidP="00A260CF">
      <w:pPr>
        <w:jc w:val="both"/>
        <w:rPr>
          <w:rFonts w:eastAsia="Calibri"/>
          <w:sz w:val="24"/>
          <w:szCs w:val="24"/>
          <w:lang w:eastAsia="en-US"/>
        </w:rPr>
      </w:pPr>
    </w:p>
    <w:p w:rsidR="00EA3B82" w:rsidRPr="002628A7" w:rsidRDefault="00EA3B82" w:rsidP="00EA3B82">
      <w:pPr>
        <w:pStyle w:val="Akapitzlist"/>
        <w:numPr>
          <w:ilvl w:val="0"/>
          <w:numId w:val="12"/>
        </w:numPr>
        <w:jc w:val="both"/>
        <w:rPr>
          <w:rFonts w:eastAsia="Calibri"/>
          <w:sz w:val="24"/>
          <w:szCs w:val="24"/>
          <w:lang w:eastAsia="en-US"/>
        </w:rPr>
      </w:pPr>
      <w:r>
        <w:rPr>
          <w:rFonts w:eastAsia="Calibri"/>
          <w:sz w:val="24"/>
          <w:szCs w:val="24"/>
          <w:lang w:eastAsia="en-US"/>
        </w:rPr>
        <w:t xml:space="preserve">W projekcie umowy </w:t>
      </w:r>
      <w:r w:rsidRPr="00EA3B82">
        <w:rPr>
          <w:rFonts w:eastAsia="Calibri"/>
          <w:sz w:val="24"/>
          <w:szCs w:val="24"/>
          <w:lang w:eastAsia="en-US"/>
        </w:rPr>
        <w:t>§ 5</w:t>
      </w:r>
      <w:r>
        <w:rPr>
          <w:rFonts w:eastAsia="Calibri"/>
          <w:sz w:val="24"/>
          <w:szCs w:val="24"/>
          <w:lang w:eastAsia="en-US"/>
        </w:rPr>
        <w:t xml:space="preserve"> ust. 1 i ust. 5 : określenie </w:t>
      </w:r>
      <w:r>
        <w:rPr>
          <w:sz w:val="24"/>
          <w:szCs w:val="24"/>
        </w:rPr>
        <w:t xml:space="preserve">„ </w:t>
      </w:r>
      <w:r w:rsidRPr="00EA3B82">
        <w:rPr>
          <w:rFonts w:eastAsia="Calibri"/>
          <w:sz w:val="24"/>
          <w:szCs w:val="24"/>
          <w:lang w:eastAsia="en-US"/>
        </w:rPr>
        <w:t>Pracownicy Wykonawcy</w:t>
      </w:r>
      <w:r>
        <w:rPr>
          <w:rFonts w:eastAsia="Calibri"/>
          <w:sz w:val="24"/>
          <w:szCs w:val="24"/>
          <w:lang w:eastAsia="en-US"/>
        </w:rPr>
        <w:t xml:space="preserve">”  zastępuje się określeniem „ </w:t>
      </w:r>
      <w:r w:rsidRPr="00DA2947">
        <w:rPr>
          <w:sz w:val="24"/>
          <w:szCs w:val="24"/>
        </w:rPr>
        <w:t>Pracownicy</w:t>
      </w:r>
      <w:r>
        <w:rPr>
          <w:sz w:val="24"/>
          <w:szCs w:val="24"/>
        </w:rPr>
        <w:t>”</w:t>
      </w:r>
    </w:p>
    <w:p w:rsidR="002628A7" w:rsidRDefault="002628A7" w:rsidP="002628A7">
      <w:pPr>
        <w:pStyle w:val="Akapitzlist"/>
        <w:jc w:val="both"/>
        <w:rPr>
          <w:rFonts w:eastAsia="Calibri"/>
          <w:sz w:val="24"/>
          <w:szCs w:val="24"/>
          <w:lang w:eastAsia="en-US"/>
        </w:rPr>
      </w:pPr>
    </w:p>
    <w:p w:rsidR="00DB77D1" w:rsidRDefault="00563A99" w:rsidP="00DB77D1">
      <w:pPr>
        <w:jc w:val="both"/>
        <w:rPr>
          <w:rFonts w:eastAsia="Calibri"/>
          <w:sz w:val="24"/>
          <w:szCs w:val="24"/>
          <w:lang w:eastAsia="en-US"/>
        </w:rPr>
      </w:pPr>
      <w:r>
        <w:rPr>
          <w:rFonts w:eastAsia="Calibri"/>
          <w:sz w:val="24"/>
          <w:szCs w:val="24"/>
          <w:lang w:eastAsia="en-US"/>
        </w:rPr>
        <w:t>Informujemy jednocześnie, że zmianie ulega</w:t>
      </w:r>
      <w:r w:rsidR="002628A7">
        <w:rPr>
          <w:rFonts w:eastAsia="Calibri"/>
          <w:sz w:val="24"/>
          <w:szCs w:val="24"/>
          <w:lang w:eastAsia="en-US"/>
        </w:rPr>
        <w:t>ją terminy :</w:t>
      </w:r>
    </w:p>
    <w:p w:rsidR="002628A7" w:rsidRPr="002628A7" w:rsidRDefault="002628A7" w:rsidP="002628A7">
      <w:pPr>
        <w:numPr>
          <w:ilvl w:val="0"/>
          <w:numId w:val="16"/>
        </w:numPr>
        <w:jc w:val="both"/>
        <w:rPr>
          <w:sz w:val="22"/>
          <w:szCs w:val="22"/>
        </w:rPr>
      </w:pPr>
      <w:r w:rsidRPr="002628A7">
        <w:rPr>
          <w:sz w:val="22"/>
          <w:szCs w:val="22"/>
        </w:rPr>
        <w:t xml:space="preserve">składania ofert, z dnia 2021-08-26 godz. 10:00 </w:t>
      </w:r>
      <w:r w:rsidRPr="002F4788">
        <w:rPr>
          <w:b/>
          <w:sz w:val="22"/>
          <w:szCs w:val="22"/>
        </w:rPr>
        <w:t>na dzień 2021-09-02 godz. 10:00</w:t>
      </w:r>
    </w:p>
    <w:p w:rsidR="002628A7" w:rsidRPr="002628A7" w:rsidRDefault="002628A7" w:rsidP="002628A7">
      <w:pPr>
        <w:numPr>
          <w:ilvl w:val="0"/>
          <w:numId w:val="16"/>
        </w:numPr>
        <w:jc w:val="both"/>
        <w:rPr>
          <w:sz w:val="22"/>
          <w:szCs w:val="22"/>
        </w:rPr>
      </w:pPr>
      <w:r w:rsidRPr="002628A7">
        <w:rPr>
          <w:sz w:val="22"/>
          <w:szCs w:val="22"/>
        </w:rPr>
        <w:t xml:space="preserve">otwarcia ofert, z dnia  2021-08-26 godz. 12:00 </w:t>
      </w:r>
      <w:bookmarkStart w:id="2" w:name="_GoBack"/>
      <w:r w:rsidRPr="002F4788">
        <w:rPr>
          <w:b/>
          <w:sz w:val="22"/>
          <w:szCs w:val="22"/>
        </w:rPr>
        <w:t>na dzień 2021-09-02 godz. 12:00</w:t>
      </w:r>
      <w:bookmarkEnd w:id="2"/>
    </w:p>
    <w:p w:rsidR="002628A7" w:rsidRDefault="002628A7" w:rsidP="00DB77D1">
      <w:pPr>
        <w:jc w:val="both"/>
        <w:rPr>
          <w:b/>
          <w:sz w:val="22"/>
          <w:szCs w:val="22"/>
        </w:rPr>
      </w:pPr>
    </w:p>
    <w:p w:rsidR="00D63EDE" w:rsidRDefault="00D63EDE" w:rsidP="00DB77D1">
      <w:pPr>
        <w:jc w:val="both"/>
        <w:rPr>
          <w:b/>
          <w:sz w:val="22"/>
          <w:szCs w:val="22"/>
        </w:rPr>
      </w:pPr>
    </w:p>
    <w:p w:rsidR="00D63EDE" w:rsidRPr="00DB77D1" w:rsidRDefault="00D63EDE" w:rsidP="00D63EDE">
      <w:pPr>
        <w:ind w:left="4956" w:firstLine="708"/>
        <w:jc w:val="both"/>
        <w:rPr>
          <w:b/>
          <w:sz w:val="22"/>
          <w:szCs w:val="22"/>
        </w:rPr>
      </w:pPr>
      <w:r>
        <w:rPr>
          <w:b/>
          <w:sz w:val="22"/>
          <w:szCs w:val="22"/>
        </w:rPr>
        <w:t>ZAMAWIAJĄCY</w:t>
      </w:r>
    </w:p>
    <w:sectPr w:rsidR="00D63EDE" w:rsidRPr="00DB77D1"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7028F" w:rsidRDefault="0097028F">
      <w:r>
        <w:separator/>
      </w:r>
    </w:p>
  </w:endnote>
  <w:endnote w:type="continuationSeparator" w:id="0">
    <w:p w:rsidR="0097028F" w:rsidRDefault="00970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C1B8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B59D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7028F" w:rsidRDefault="0097028F">
      <w:r>
        <w:separator/>
      </w:r>
    </w:p>
  </w:footnote>
  <w:footnote w:type="continuationSeparator" w:id="0">
    <w:p w:rsidR="0097028F" w:rsidRDefault="009702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8348F"/>
    <w:multiLevelType w:val="multilevel"/>
    <w:tmpl w:val="3488C53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94C3C17"/>
    <w:multiLevelType w:val="hybridMultilevel"/>
    <w:tmpl w:val="8C96D3C6"/>
    <w:lvl w:ilvl="0" w:tplc="DD1E7E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E3197E"/>
    <w:multiLevelType w:val="multilevel"/>
    <w:tmpl w:val="663C7E9E"/>
    <w:lvl w:ilvl="0">
      <w:start w:val="1"/>
      <w:numFmt w:val="decimal"/>
      <w:lvlText w:val="%1."/>
      <w:lvlJc w:val="left"/>
      <w:pPr>
        <w:tabs>
          <w:tab w:val="num" w:pos="432"/>
        </w:tabs>
        <w:ind w:left="432" w:hanging="432"/>
      </w:pPr>
      <w:rPr>
        <w:rFonts w:ascii="Arial" w:hAnsi="Arial" w:cs="Arial" w:hint="default"/>
        <w:b/>
        <w:i w:val="0"/>
        <w:sz w:val="22"/>
        <w:szCs w:val="22"/>
      </w:rPr>
    </w:lvl>
    <w:lvl w:ilvl="1">
      <w:start w:val="1"/>
      <w:numFmt w:val="decimal"/>
      <w:lvlText w:val="%1.%2."/>
      <w:lvlJc w:val="left"/>
      <w:pPr>
        <w:tabs>
          <w:tab w:val="num" w:pos="680"/>
        </w:tabs>
        <w:ind w:left="680" w:hanging="680"/>
      </w:pPr>
      <w:rPr>
        <w:rFonts w:ascii="Arial" w:hAnsi="Arial" w:cs="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15:restartNumberingAfterBreak="0">
    <w:nsid w:val="2F8C4BC1"/>
    <w:multiLevelType w:val="hybridMultilevel"/>
    <w:tmpl w:val="A0A0ACE2"/>
    <w:lvl w:ilvl="0" w:tplc="06621F34">
      <w:start w:val="1"/>
      <w:numFmt w:val="decimal"/>
      <w:lvlText w:val="%1."/>
      <w:lvlJc w:val="left"/>
      <w:pPr>
        <w:ind w:left="0" w:hanging="360"/>
      </w:pPr>
      <w:rPr>
        <w:rFonts w:hint="default"/>
        <w:b/>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46236DE"/>
    <w:multiLevelType w:val="hybridMultilevel"/>
    <w:tmpl w:val="7236E9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5DB70824"/>
    <w:multiLevelType w:val="hybridMultilevel"/>
    <w:tmpl w:val="04A8F914"/>
    <w:lvl w:ilvl="0" w:tplc="92A8A8C4">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68DF6FC6"/>
    <w:multiLevelType w:val="hybridMultilevel"/>
    <w:tmpl w:val="7C94AAA6"/>
    <w:lvl w:ilvl="0" w:tplc="2F089DFC">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4"/>
  </w:num>
  <w:num w:numId="3">
    <w:abstractNumId w:val="7"/>
  </w:num>
  <w:num w:numId="4">
    <w:abstractNumId w:val="13"/>
  </w:num>
  <w:num w:numId="5">
    <w:abstractNumId w:val="4"/>
  </w:num>
  <w:num w:numId="6">
    <w:abstractNumId w:val="6"/>
  </w:num>
  <w:num w:numId="7">
    <w:abstractNumId w:val="11"/>
  </w:num>
  <w:num w:numId="8">
    <w:abstractNumId w:val="5"/>
  </w:num>
  <w:num w:numId="9">
    <w:abstractNumId w:val="10"/>
  </w:num>
  <w:num w:numId="10">
    <w:abstractNumId w:val="8"/>
  </w:num>
  <w:num w:numId="11">
    <w:abstractNumId w:val="12"/>
  </w:num>
  <w:num w:numId="12">
    <w:abstractNumId w:val="2"/>
  </w:num>
  <w:num w:numId="13">
    <w:abstractNumId w:val="3"/>
  </w:num>
  <w:num w:numId="14">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775"/>
    <w:rsid w:val="00031374"/>
    <w:rsid w:val="000A1097"/>
    <w:rsid w:val="000C1B83"/>
    <w:rsid w:val="000E2A8F"/>
    <w:rsid w:val="000F7FB1"/>
    <w:rsid w:val="0012774F"/>
    <w:rsid w:val="00144B7A"/>
    <w:rsid w:val="00180C6E"/>
    <w:rsid w:val="00237775"/>
    <w:rsid w:val="002628A7"/>
    <w:rsid w:val="00283AC8"/>
    <w:rsid w:val="0029606A"/>
    <w:rsid w:val="002F4788"/>
    <w:rsid w:val="00464E36"/>
    <w:rsid w:val="004848F3"/>
    <w:rsid w:val="004A75F2"/>
    <w:rsid w:val="005144A9"/>
    <w:rsid w:val="00520165"/>
    <w:rsid w:val="00563A99"/>
    <w:rsid w:val="005B1B08"/>
    <w:rsid w:val="00610A7A"/>
    <w:rsid w:val="00632C3C"/>
    <w:rsid w:val="00662BDB"/>
    <w:rsid w:val="006A5DF1"/>
    <w:rsid w:val="006B7198"/>
    <w:rsid w:val="006D4AB3"/>
    <w:rsid w:val="006F3B81"/>
    <w:rsid w:val="007D7198"/>
    <w:rsid w:val="00870F9F"/>
    <w:rsid w:val="008804B6"/>
    <w:rsid w:val="00897AB0"/>
    <w:rsid w:val="008A3553"/>
    <w:rsid w:val="0097028F"/>
    <w:rsid w:val="00A260CF"/>
    <w:rsid w:val="00A905AC"/>
    <w:rsid w:val="00AB1339"/>
    <w:rsid w:val="00BA6584"/>
    <w:rsid w:val="00BE7BFD"/>
    <w:rsid w:val="00C370F2"/>
    <w:rsid w:val="00C44EEC"/>
    <w:rsid w:val="00D22FFA"/>
    <w:rsid w:val="00D63EDE"/>
    <w:rsid w:val="00D8461B"/>
    <w:rsid w:val="00D915F2"/>
    <w:rsid w:val="00DB77D1"/>
    <w:rsid w:val="00DF32E8"/>
    <w:rsid w:val="00DF53CA"/>
    <w:rsid w:val="00E21B49"/>
    <w:rsid w:val="00E2789F"/>
    <w:rsid w:val="00E72428"/>
    <w:rsid w:val="00E74BC3"/>
    <w:rsid w:val="00EA14B3"/>
    <w:rsid w:val="00EA3B82"/>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9212A8"/>
  <w15:chartTrackingRefBased/>
  <w15:docId w15:val="{F108CBA3-02E9-4E8B-BAF0-F450CAF5E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qFormat/>
    <w:rsid w:val="000F7FB1"/>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qFormat/>
    <w:rsid w:val="000F7FB1"/>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qFormat/>
    <w:rsid w:val="000F7FB1"/>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qFormat/>
    <w:rsid w:val="000F7FB1"/>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qFormat/>
    <w:rsid w:val="000F7FB1"/>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qFormat/>
    <w:rsid w:val="000F7FB1"/>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EA3B82"/>
    <w:pPr>
      <w:ind w:left="720"/>
      <w:contextualSpacing/>
    </w:pPr>
  </w:style>
  <w:style w:type="character" w:customStyle="1" w:styleId="Nagwek4Znak">
    <w:name w:val="Nagłówek 4 Znak"/>
    <w:basedOn w:val="Domylnaczcionkaakapitu"/>
    <w:link w:val="Nagwek4"/>
    <w:rsid w:val="000F7FB1"/>
    <w:rPr>
      <w:bCs/>
      <w:sz w:val="24"/>
      <w:szCs w:val="24"/>
    </w:rPr>
  </w:style>
  <w:style w:type="character" w:customStyle="1" w:styleId="Nagwek5Znak">
    <w:name w:val="Nagłówek 5 Znak"/>
    <w:basedOn w:val="Domylnaczcionkaakapitu"/>
    <w:link w:val="Nagwek5"/>
    <w:rsid w:val="000F7FB1"/>
    <w:rPr>
      <w:b/>
      <w:bCs/>
      <w:i/>
      <w:iCs/>
      <w:sz w:val="26"/>
      <w:szCs w:val="26"/>
    </w:rPr>
  </w:style>
  <w:style w:type="character" w:customStyle="1" w:styleId="Nagwek6Znak">
    <w:name w:val="Nagłówek 6 Znak"/>
    <w:basedOn w:val="Domylnaczcionkaakapitu"/>
    <w:link w:val="Nagwek6"/>
    <w:rsid w:val="000F7FB1"/>
    <w:rPr>
      <w:b/>
      <w:bCs/>
      <w:sz w:val="22"/>
      <w:szCs w:val="22"/>
    </w:rPr>
  </w:style>
  <w:style w:type="character" w:customStyle="1" w:styleId="Nagwek7Znak">
    <w:name w:val="Nagłówek 7 Znak"/>
    <w:basedOn w:val="Domylnaczcionkaakapitu"/>
    <w:link w:val="Nagwek7"/>
    <w:rsid w:val="000F7FB1"/>
    <w:rPr>
      <w:sz w:val="24"/>
      <w:szCs w:val="24"/>
    </w:rPr>
  </w:style>
  <w:style w:type="character" w:customStyle="1" w:styleId="Nagwek8Znak">
    <w:name w:val="Nagłówek 8 Znak"/>
    <w:basedOn w:val="Domylnaczcionkaakapitu"/>
    <w:link w:val="Nagwek8"/>
    <w:rsid w:val="000F7FB1"/>
    <w:rPr>
      <w:i/>
      <w:iCs/>
      <w:sz w:val="24"/>
      <w:szCs w:val="24"/>
    </w:rPr>
  </w:style>
  <w:style w:type="character" w:customStyle="1" w:styleId="Nagwek9Znak">
    <w:name w:val="Nagłówek 9 Znak"/>
    <w:basedOn w:val="Domylnaczcionkaakapitu"/>
    <w:link w:val="Nagwek9"/>
    <w:rsid w:val="000F7FB1"/>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1.K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35</TotalTime>
  <Pages>6</Pages>
  <Words>2423</Words>
  <Characters>14544</Characters>
  <Application>Microsoft Office Word</Application>
  <DocSecurity>0</DocSecurity>
  <Lines>121</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Danuta Karlikowska</dc:creator>
  <cp:keywords/>
  <cp:lastModifiedBy>Danuta Karlikowska</cp:lastModifiedBy>
  <cp:revision>8</cp:revision>
  <cp:lastPrinted>2021-08-27T07:12:00Z</cp:lastPrinted>
  <dcterms:created xsi:type="dcterms:W3CDTF">2021-08-27T06:33:00Z</dcterms:created>
  <dcterms:modified xsi:type="dcterms:W3CDTF">2021-08-27T07:23:00Z</dcterms:modified>
</cp:coreProperties>
</file>