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A5062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A50621">
        <w:rPr>
          <w:rFonts w:ascii="Arial" w:hAnsi="Arial" w:cs="Arial"/>
          <w:bCs/>
          <w:sz w:val="24"/>
          <w:szCs w:val="24"/>
        </w:rPr>
        <w:t>Znak sprawy:</w:t>
      </w:r>
      <w:r w:rsidRPr="00A50621">
        <w:rPr>
          <w:rFonts w:ascii="Arial" w:hAnsi="Arial" w:cs="Arial"/>
          <w:b/>
          <w:bCs/>
          <w:sz w:val="24"/>
          <w:szCs w:val="24"/>
        </w:rPr>
        <w:t xml:space="preserve"> </w:t>
      </w:r>
      <w:r w:rsidR="00C2588C">
        <w:rPr>
          <w:rFonts w:ascii="Arial" w:hAnsi="Arial" w:cs="Arial"/>
          <w:b/>
          <w:bCs/>
          <w:sz w:val="24"/>
          <w:szCs w:val="24"/>
        </w:rPr>
        <w:t>KA-2/</w:t>
      </w:r>
      <w:r w:rsidR="001D6ECA">
        <w:rPr>
          <w:rFonts w:ascii="Arial" w:hAnsi="Arial" w:cs="Arial"/>
          <w:b/>
          <w:bCs/>
          <w:sz w:val="24"/>
          <w:szCs w:val="24"/>
        </w:rPr>
        <w:t>0</w:t>
      </w:r>
      <w:r w:rsidR="00D624AB">
        <w:rPr>
          <w:rFonts w:ascii="Arial" w:hAnsi="Arial" w:cs="Arial"/>
          <w:b/>
          <w:bCs/>
          <w:sz w:val="24"/>
          <w:szCs w:val="24"/>
        </w:rPr>
        <w:t>6</w:t>
      </w:r>
      <w:r w:rsidR="00DD04B8">
        <w:rPr>
          <w:rFonts w:ascii="Arial" w:hAnsi="Arial" w:cs="Arial"/>
          <w:b/>
          <w:bCs/>
          <w:sz w:val="24"/>
          <w:szCs w:val="24"/>
        </w:rPr>
        <w:t>9</w:t>
      </w:r>
      <w:r w:rsidR="00C2588C">
        <w:rPr>
          <w:rFonts w:ascii="Arial" w:hAnsi="Arial" w:cs="Arial"/>
          <w:b/>
          <w:bCs/>
          <w:sz w:val="24"/>
          <w:szCs w:val="24"/>
        </w:rPr>
        <w:t>/202</w:t>
      </w:r>
      <w:r w:rsidR="001D6ECA">
        <w:rPr>
          <w:rFonts w:ascii="Arial" w:hAnsi="Arial" w:cs="Arial"/>
          <w:b/>
          <w:bCs/>
          <w:sz w:val="24"/>
          <w:szCs w:val="24"/>
        </w:rPr>
        <w:t>1</w:t>
      </w:r>
    </w:p>
    <w:p w:rsidR="00E616D4" w:rsidRPr="000927D4" w:rsidRDefault="00B639E0" w:rsidP="000927D4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A50621">
        <w:rPr>
          <w:rFonts w:ascii="Arial" w:hAnsi="Arial" w:cs="Arial"/>
          <w:bCs/>
          <w:i w:val="0"/>
          <w:szCs w:val="24"/>
        </w:rPr>
        <w:t>Załącznik nr</w:t>
      </w:r>
      <w:r w:rsidRPr="00A50621">
        <w:rPr>
          <w:rFonts w:ascii="Arial" w:hAnsi="Arial" w:cs="Arial"/>
          <w:b/>
          <w:bCs/>
          <w:i w:val="0"/>
          <w:szCs w:val="24"/>
        </w:rPr>
        <w:t xml:space="preserve"> </w:t>
      </w:r>
      <w:r w:rsidR="00797A45">
        <w:rPr>
          <w:rFonts w:ascii="Arial" w:hAnsi="Arial" w:cs="Arial"/>
          <w:b/>
          <w:bCs/>
          <w:i w:val="0"/>
          <w:szCs w:val="24"/>
        </w:rPr>
        <w:t>2</w:t>
      </w:r>
      <w:r w:rsidR="00EE6FFC" w:rsidRPr="00A50621">
        <w:rPr>
          <w:rFonts w:ascii="Arial" w:hAnsi="Arial" w:cs="Arial"/>
          <w:b/>
          <w:bCs/>
          <w:i w:val="0"/>
          <w:szCs w:val="24"/>
        </w:rPr>
        <w:t xml:space="preserve"> </w:t>
      </w:r>
      <w:r w:rsidRPr="00A50621">
        <w:rPr>
          <w:rFonts w:ascii="Arial" w:hAnsi="Arial" w:cs="Arial"/>
          <w:b/>
          <w:bCs/>
          <w:i w:val="0"/>
          <w:szCs w:val="24"/>
        </w:rPr>
        <w:t>do SWZ</w:t>
      </w:r>
    </w:p>
    <w:p w:rsidR="00EF47EE" w:rsidRPr="000927D4" w:rsidRDefault="003B310D" w:rsidP="000927D4">
      <w:pPr>
        <w:pStyle w:val="Nagwek2"/>
        <w:ind w:left="0"/>
        <w:rPr>
          <w:sz w:val="24"/>
        </w:rPr>
      </w:pPr>
      <w:r w:rsidRPr="00A50621">
        <w:rPr>
          <w:sz w:val="24"/>
        </w:rPr>
        <w:t>OFERTA</w:t>
      </w:r>
    </w:p>
    <w:p w:rsidR="00902B46" w:rsidRPr="00A50621" w:rsidRDefault="00902B46" w:rsidP="00DD04B8">
      <w:pPr>
        <w:spacing w:line="360" w:lineRule="auto"/>
        <w:ind w:hanging="28"/>
      </w:pPr>
      <w:r w:rsidRPr="00A50621">
        <w:t>Nazwa</w:t>
      </w:r>
      <w:r w:rsidR="00D24480" w:rsidRPr="00A50621">
        <w:t>:</w:t>
      </w:r>
      <w:r w:rsidRPr="00A50621">
        <w:t xml:space="preserve"> </w:t>
      </w:r>
      <w:r w:rsidR="00D24480" w:rsidRPr="00A50621">
        <w:t>(</w:t>
      </w:r>
      <w:r w:rsidRPr="00A50621">
        <w:t>Wykonawcy lub Wykonawców w przypadku oferty wspólnej</w:t>
      </w:r>
      <w:r w:rsidR="00D24480" w:rsidRPr="00A50621">
        <w:t>)</w:t>
      </w:r>
      <w:r w:rsidR="00815C90" w:rsidRPr="00A50621">
        <w:rPr>
          <w:rStyle w:val="Odwoanieprzypisudolnego"/>
        </w:rPr>
        <w:footnoteReference w:id="1"/>
      </w:r>
      <w:r w:rsidRPr="00A50621">
        <w:t>:</w:t>
      </w:r>
    </w:p>
    <w:p w:rsidR="00902B46" w:rsidRPr="00A50621" w:rsidRDefault="00902B46" w:rsidP="00DD04B8">
      <w:pPr>
        <w:spacing w:line="360" w:lineRule="auto"/>
        <w:ind w:hanging="28"/>
      </w:pPr>
      <w:r w:rsidRPr="00A5062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A50621" w:rsidRDefault="00902B46" w:rsidP="00DD04B8">
      <w:pPr>
        <w:spacing w:line="360" w:lineRule="auto"/>
        <w:ind w:hanging="28"/>
      </w:pPr>
      <w:r w:rsidRPr="00A50621">
        <w:t>Adres: ul. .....................</w:t>
      </w:r>
      <w:r w:rsidR="00B639E0" w:rsidRPr="00A50621">
        <w:t>...............</w:t>
      </w:r>
      <w:r w:rsidRPr="00A50621">
        <w:t xml:space="preserve">.................... </w:t>
      </w:r>
      <w:r w:rsidR="00B639E0" w:rsidRPr="00A50621">
        <w:t xml:space="preserve">       </w:t>
      </w:r>
      <w:r w:rsidRPr="00A50621">
        <w:t>kod pocztowy</w:t>
      </w:r>
      <w:r w:rsidR="00A23458" w:rsidRPr="00A50621">
        <w:t>:</w:t>
      </w:r>
      <w:r w:rsidR="00DD04B8">
        <w:t xml:space="preserve"> </w:t>
      </w:r>
      <w:r w:rsidR="00B639E0" w:rsidRPr="00A50621">
        <w:t>………………</w:t>
      </w:r>
    </w:p>
    <w:p w:rsidR="00902B46" w:rsidRPr="00A50621" w:rsidRDefault="00B639E0" w:rsidP="00DD04B8">
      <w:pPr>
        <w:spacing w:line="360" w:lineRule="auto"/>
        <w:ind w:hanging="28"/>
      </w:pPr>
      <w:r w:rsidRPr="00A50621">
        <w:t>m</w:t>
      </w:r>
      <w:r w:rsidR="00902B46" w:rsidRPr="00A50621">
        <w:t>iasto</w:t>
      </w:r>
      <w:r w:rsidRPr="00A50621">
        <w:t>: ......................................................</w:t>
      </w:r>
      <w:r w:rsidR="00DD04B8">
        <w:t>....</w:t>
      </w:r>
      <w:r w:rsidRPr="00A50621">
        <w:t xml:space="preserve">..        </w:t>
      </w:r>
      <w:r w:rsidR="00902B46" w:rsidRPr="00A50621">
        <w:t>województwo: ………………</w:t>
      </w:r>
      <w:proofErr w:type="gramStart"/>
      <w:r w:rsidR="00902B46" w:rsidRPr="00A50621">
        <w:t>…….</w:t>
      </w:r>
      <w:proofErr w:type="gramEnd"/>
      <w:r w:rsidR="00902B46" w:rsidRPr="00A50621">
        <w:t>.</w:t>
      </w:r>
    </w:p>
    <w:p w:rsidR="00B12D3B" w:rsidRPr="00A50621" w:rsidRDefault="00902B46" w:rsidP="00DD04B8">
      <w:pPr>
        <w:spacing w:line="360" w:lineRule="auto"/>
        <w:ind w:hanging="27"/>
        <w:jc w:val="both"/>
      </w:pPr>
      <w:r w:rsidRPr="00A50621">
        <w:t>tel.</w:t>
      </w:r>
      <w:r w:rsidR="00B639E0" w:rsidRPr="00A50621">
        <w:t>:</w:t>
      </w:r>
      <w:r w:rsidRPr="00A50621">
        <w:t xml:space="preserve"> ...</w:t>
      </w:r>
      <w:r w:rsidR="00B639E0" w:rsidRPr="00A50621">
        <w:t>..</w:t>
      </w:r>
      <w:r w:rsidRPr="00A50621">
        <w:t>.</w:t>
      </w:r>
      <w:r w:rsidR="00A50621">
        <w:t>.</w:t>
      </w:r>
      <w:r w:rsidR="00B639E0" w:rsidRPr="00A50621">
        <w:t>..</w:t>
      </w:r>
      <w:r w:rsidR="00B12D3B" w:rsidRPr="00A50621">
        <w:t>.....</w:t>
      </w:r>
      <w:r w:rsidR="00B639E0" w:rsidRPr="00A50621">
        <w:t>.</w:t>
      </w:r>
      <w:r w:rsidRPr="00A50621">
        <w:t>..</w:t>
      </w:r>
      <w:r w:rsidR="00B12D3B" w:rsidRPr="00A50621">
        <w:t>.............................</w:t>
      </w:r>
      <w:r w:rsidRPr="00A50621">
        <w:t>.........</w:t>
      </w:r>
      <w:r w:rsidR="00B639E0" w:rsidRPr="00A50621">
        <w:t>..</w:t>
      </w:r>
      <w:r w:rsidRPr="00A50621">
        <w:t>....</w:t>
      </w:r>
      <w:r w:rsidR="00B12D3B" w:rsidRPr="00A50621">
        <w:t xml:space="preserve">         </w:t>
      </w:r>
    </w:p>
    <w:p w:rsidR="00902B46" w:rsidRPr="00A50621" w:rsidRDefault="00B639E0" w:rsidP="00DD04B8">
      <w:pPr>
        <w:spacing w:line="360" w:lineRule="auto"/>
        <w:ind w:hanging="27"/>
        <w:jc w:val="both"/>
      </w:pPr>
      <w:r w:rsidRPr="00A50621">
        <w:t>e-mail: ...........</w:t>
      </w:r>
      <w:r w:rsidR="00B12D3B" w:rsidRPr="00A50621">
        <w:t>.......</w:t>
      </w:r>
      <w:r w:rsidRPr="00A50621">
        <w:t>..................................</w:t>
      </w:r>
      <w:r w:rsidR="00A50621">
        <w:t>..........................</w:t>
      </w:r>
      <w:r w:rsidRPr="00A50621">
        <w:t>...</w:t>
      </w:r>
      <w:r w:rsidR="00902B46" w:rsidRPr="00A50621">
        <w:t>na który zamawiający ma przesyłać korespondencję</w:t>
      </w:r>
    </w:p>
    <w:p w:rsidR="00902B46" w:rsidRPr="00A50621" w:rsidRDefault="00902B46" w:rsidP="00DD04B8">
      <w:pPr>
        <w:spacing w:line="360" w:lineRule="auto"/>
        <w:rPr>
          <w:rFonts w:eastAsia="MS Mincho"/>
        </w:rPr>
      </w:pPr>
      <w:r w:rsidRPr="00A50621">
        <w:rPr>
          <w:rFonts w:eastAsia="MS Mincho"/>
        </w:rPr>
        <w:t>NIP: ..............................................., REGON: ..................</w:t>
      </w:r>
      <w:r w:rsidR="00A50621">
        <w:rPr>
          <w:rFonts w:eastAsia="MS Mincho"/>
        </w:rPr>
        <w:t>......................</w:t>
      </w:r>
      <w:r w:rsidRPr="00A50621">
        <w:rPr>
          <w:rFonts w:eastAsia="MS Mincho"/>
        </w:rPr>
        <w:t>.......</w:t>
      </w:r>
    </w:p>
    <w:p w:rsidR="00B639E0" w:rsidRPr="00A50621" w:rsidRDefault="00B639E0">
      <w:pPr>
        <w:ind w:left="567"/>
        <w:jc w:val="both"/>
      </w:pPr>
    </w:p>
    <w:p w:rsidR="00B04206" w:rsidRPr="00D76B90" w:rsidRDefault="002D6B17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4"/>
          <w:szCs w:val="24"/>
        </w:rPr>
      </w:pPr>
      <w:r w:rsidRPr="00A50621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A50621">
        <w:rPr>
          <w:rFonts w:ascii="Arial" w:hAnsi="Arial" w:cs="Arial"/>
          <w:sz w:val="24"/>
          <w:szCs w:val="24"/>
        </w:rPr>
        <w:t>do postępowania prowadzonego w trybie</w:t>
      </w:r>
      <w:r w:rsidR="00930F5C" w:rsidRPr="00A50621">
        <w:rPr>
          <w:rFonts w:ascii="Arial" w:hAnsi="Arial" w:cs="Arial"/>
          <w:sz w:val="24"/>
          <w:szCs w:val="24"/>
        </w:rPr>
        <w:t xml:space="preserve"> </w:t>
      </w:r>
      <w:r w:rsidR="00EA058D" w:rsidRPr="00A50621">
        <w:rPr>
          <w:rFonts w:ascii="Arial" w:hAnsi="Arial" w:cs="Arial"/>
          <w:sz w:val="24"/>
          <w:szCs w:val="24"/>
        </w:rPr>
        <w:t>przetarg nieograniczony</w:t>
      </w:r>
      <w:r w:rsidR="00040674" w:rsidRPr="00A50621">
        <w:rPr>
          <w:rFonts w:ascii="Arial" w:hAnsi="Arial" w:cs="Arial"/>
          <w:sz w:val="24"/>
          <w:szCs w:val="24"/>
        </w:rPr>
        <w:t xml:space="preserve"> </w:t>
      </w:r>
      <w:r w:rsidR="00B639E0" w:rsidRPr="00A50621">
        <w:rPr>
          <w:rFonts w:ascii="Arial" w:hAnsi="Arial" w:cs="Arial"/>
          <w:sz w:val="24"/>
          <w:szCs w:val="24"/>
        </w:rPr>
        <w:t>pn.</w:t>
      </w:r>
      <w:r w:rsidR="00B04206" w:rsidRPr="00A50621">
        <w:rPr>
          <w:rFonts w:ascii="Arial" w:hAnsi="Arial" w:cs="Arial"/>
          <w:sz w:val="24"/>
          <w:szCs w:val="24"/>
        </w:rPr>
        <w:t>:</w:t>
      </w:r>
      <w:r w:rsidR="00E60230" w:rsidRPr="00A50621">
        <w:rPr>
          <w:rFonts w:ascii="Arial" w:hAnsi="Arial" w:cs="Arial"/>
          <w:sz w:val="24"/>
          <w:szCs w:val="24"/>
        </w:rPr>
        <w:t xml:space="preserve"> </w:t>
      </w:r>
      <w:r w:rsidR="00B04206" w:rsidRPr="00A50621">
        <w:rPr>
          <w:rFonts w:ascii="Arial" w:hAnsi="Arial" w:cs="Arial"/>
          <w:b/>
          <w:sz w:val="24"/>
          <w:szCs w:val="24"/>
        </w:rPr>
        <w:t>„</w:t>
      </w:r>
      <w:r w:rsidR="00DD04B8" w:rsidRPr="00DD04B8">
        <w:rPr>
          <w:rFonts w:ascii="Arial" w:hAnsi="Arial" w:cs="Arial"/>
          <w:b/>
          <w:sz w:val="24"/>
          <w:szCs w:val="24"/>
        </w:rPr>
        <w:t>Dostawa przełączników sieciowych i konsoli zarządzającej</w:t>
      </w:r>
      <w:r w:rsidR="00B04206" w:rsidRPr="00A50621">
        <w:rPr>
          <w:rFonts w:ascii="Arial" w:hAnsi="Arial" w:cs="Arial"/>
          <w:b/>
          <w:sz w:val="24"/>
          <w:szCs w:val="24"/>
        </w:rPr>
        <w:t>”</w:t>
      </w:r>
      <w:r w:rsidR="00930F5C" w:rsidRPr="00A50621">
        <w:rPr>
          <w:rFonts w:ascii="Arial" w:hAnsi="Arial" w:cs="Arial"/>
          <w:b/>
          <w:sz w:val="24"/>
          <w:szCs w:val="24"/>
        </w:rPr>
        <w:t xml:space="preserve"> </w:t>
      </w:r>
      <w:r w:rsidRPr="00A50621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A50621">
        <w:rPr>
          <w:rFonts w:ascii="Arial" w:hAnsi="Arial" w:cs="Arial"/>
          <w:sz w:val="24"/>
          <w:szCs w:val="24"/>
        </w:rPr>
        <w:t>godnie</w:t>
      </w:r>
      <w:r w:rsidR="00C70E06" w:rsidRPr="00A50621">
        <w:rPr>
          <w:rFonts w:ascii="Arial" w:hAnsi="Arial" w:cs="Arial"/>
          <w:sz w:val="24"/>
          <w:szCs w:val="24"/>
        </w:rPr>
        <w:t xml:space="preserve"> z wymogami określonymi w SWZ </w:t>
      </w:r>
      <w:r w:rsidRPr="00A50621">
        <w:rPr>
          <w:rFonts w:ascii="Arial" w:hAnsi="Arial" w:cs="Arial"/>
          <w:sz w:val="24"/>
          <w:szCs w:val="24"/>
        </w:rPr>
        <w:t>za cenę</w:t>
      </w:r>
      <w:r w:rsidR="00C70E06" w:rsidRPr="00A50621">
        <w:rPr>
          <w:rFonts w:ascii="Arial" w:hAnsi="Arial" w:cs="Arial"/>
          <w:sz w:val="24"/>
          <w:szCs w:val="24"/>
        </w:rPr>
        <w:t>:</w:t>
      </w:r>
    </w:p>
    <w:tbl>
      <w:tblPr>
        <w:tblW w:w="50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3"/>
        <w:gridCol w:w="992"/>
        <w:gridCol w:w="6514"/>
      </w:tblGrid>
      <w:tr w:rsidR="000F1294" w:rsidRPr="00D21D41" w:rsidTr="000F1294">
        <w:trPr>
          <w:trHeight w:val="1064"/>
        </w:trPr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94" w:rsidRPr="00D21D41" w:rsidRDefault="000F1294" w:rsidP="00D167A9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F1294" w:rsidRPr="00D21D41" w:rsidRDefault="000F1294" w:rsidP="00D167A9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Cena netto</w:t>
            </w:r>
          </w:p>
          <w:p w:rsidR="000F1294" w:rsidRPr="00D21D41" w:rsidRDefault="000F1294" w:rsidP="00D167A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294" w:rsidRPr="00D21D41" w:rsidRDefault="000F1294" w:rsidP="00D167A9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F1294" w:rsidRPr="00D21D41" w:rsidRDefault="000F1294" w:rsidP="00D167A9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stawka</w:t>
            </w:r>
          </w:p>
          <w:p w:rsidR="000F1294" w:rsidRPr="00D21D41" w:rsidRDefault="000F1294" w:rsidP="00D167A9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podatku VAT</w:t>
            </w:r>
          </w:p>
          <w:p w:rsidR="000F1294" w:rsidRPr="00D21D41" w:rsidRDefault="000F1294" w:rsidP="00D167A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94" w:rsidRPr="00D21D41" w:rsidRDefault="000F1294" w:rsidP="00D167A9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  <w:p w:rsidR="000F1294" w:rsidRPr="00D21D41" w:rsidRDefault="000F1294" w:rsidP="00D167A9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Cena brutto wraz z podatkiem VAT</w:t>
            </w:r>
          </w:p>
          <w:p w:rsidR="000F1294" w:rsidRPr="00D21D41" w:rsidRDefault="000F1294" w:rsidP="00D167A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0F1294" w:rsidRPr="00D21D41" w:rsidTr="000F1294">
        <w:trPr>
          <w:trHeight w:val="680"/>
        </w:trPr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94" w:rsidRPr="00D21D41" w:rsidRDefault="000F1294" w:rsidP="00D167A9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F1294" w:rsidRPr="00D21D41" w:rsidRDefault="000F1294" w:rsidP="00D167A9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F1294" w:rsidRPr="00D21D41" w:rsidRDefault="000F1294" w:rsidP="00D167A9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sz w:val="20"/>
                <w:szCs w:val="20"/>
              </w:rPr>
              <w:t>……………….</w:t>
            </w:r>
            <w:r w:rsidRPr="00D21D41">
              <w:rPr>
                <w:b/>
                <w:bCs/>
                <w:sz w:val="20"/>
                <w:szCs w:val="20"/>
              </w:rPr>
              <w:t xml:space="preserve"> zł</w:t>
            </w:r>
          </w:p>
          <w:p w:rsidR="000F1294" w:rsidRPr="00D21D41" w:rsidRDefault="000F1294" w:rsidP="00D16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94" w:rsidRPr="00D21D41" w:rsidRDefault="000F1294" w:rsidP="00D167A9">
            <w:pPr>
              <w:jc w:val="right"/>
              <w:rPr>
                <w:sz w:val="20"/>
                <w:szCs w:val="20"/>
              </w:rPr>
            </w:pPr>
          </w:p>
          <w:p w:rsidR="000F1294" w:rsidRPr="00D21D41" w:rsidRDefault="000F1294" w:rsidP="00D167A9">
            <w:pPr>
              <w:jc w:val="right"/>
              <w:rPr>
                <w:sz w:val="20"/>
                <w:szCs w:val="20"/>
              </w:rPr>
            </w:pPr>
          </w:p>
          <w:p w:rsidR="000F1294" w:rsidRPr="00D21D41" w:rsidRDefault="000F1294" w:rsidP="00D167A9">
            <w:pPr>
              <w:jc w:val="right"/>
              <w:rPr>
                <w:sz w:val="20"/>
                <w:szCs w:val="20"/>
              </w:rPr>
            </w:pPr>
          </w:p>
          <w:p w:rsidR="000F1294" w:rsidRPr="00D21D41" w:rsidRDefault="000F1294" w:rsidP="00D167A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23</w:t>
            </w:r>
            <w:r w:rsidRPr="00D21D41">
              <w:rPr>
                <w:b/>
                <w:bCs/>
                <w:sz w:val="20"/>
                <w:szCs w:val="20"/>
              </w:rPr>
              <w:t>%</w:t>
            </w:r>
          </w:p>
          <w:p w:rsidR="000F1294" w:rsidRPr="00D21D41" w:rsidRDefault="000F1294" w:rsidP="00D167A9">
            <w:pPr>
              <w:jc w:val="right"/>
              <w:rPr>
                <w:i/>
                <w:iCs/>
                <w:sz w:val="20"/>
                <w:szCs w:val="20"/>
              </w:rPr>
            </w:pPr>
          </w:p>
          <w:p w:rsidR="000F1294" w:rsidRPr="00D21D41" w:rsidRDefault="000F1294" w:rsidP="00D167A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294" w:rsidRPr="00D21D41" w:rsidRDefault="000F1294" w:rsidP="00D167A9">
            <w:pPr>
              <w:rPr>
                <w:sz w:val="20"/>
                <w:szCs w:val="20"/>
              </w:rPr>
            </w:pPr>
          </w:p>
          <w:p w:rsidR="000F1294" w:rsidRDefault="000F1294" w:rsidP="00D167A9">
            <w:pPr>
              <w:rPr>
                <w:sz w:val="20"/>
                <w:szCs w:val="20"/>
              </w:rPr>
            </w:pPr>
          </w:p>
          <w:p w:rsidR="000F1294" w:rsidRPr="00D21D41" w:rsidRDefault="000F1294" w:rsidP="00D167A9">
            <w:pPr>
              <w:rPr>
                <w:sz w:val="20"/>
                <w:szCs w:val="20"/>
              </w:rPr>
            </w:pPr>
            <w:r w:rsidRPr="00D21D41">
              <w:rPr>
                <w:sz w:val="20"/>
                <w:szCs w:val="20"/>
              </w:rPr>
              <w:t>…………………………………… zł</w:t>
            </w:r>
          </w:p>
          <w:p w:rsidR="000F1294" w:rsidRDefault="000F1294" w:rsidP="00D167A9">
            <w:pPr>
              <w:rPr>
                <w:i/>
                <w:iCs/>
                <w:sz w:val="20"/>
                <w:szCs w:val="20"/>
              </w:rPr>
            </w:pPr>
          </w:p>
          <w:p w:rsidR="000F1294" w:rsidRDefault="000F1294" w:rsidP="00D167A9">
            <w:pPr>
              <w:rPr>
                <w:i/>
                <w:iCs/>
                <w:sz w:val="20"/>
                <w:szCs w:val="20"/>
              </w:rPr>
            </w:pPr>
          </w:p>
          <w:p w:rsidR="000F1294" w:rsidRPr="00D21D41" w:rsidRDefault="000F1294" w:rsidP="00D167A9">
            <w:pPr>
              <w:rPr>
                <w:i/>
                <w:iCs/>
                <w:sz w:val="20"/>
                <w:szCs w:val="20"/>
              </w:rPr>
            </w:pPr>
            <w:proofErr w:type="gramStart"/>
            <w:r w:rsidRPr="00D21D41">
              <w:rPr>
                <w:i/>
                <w:iCs/>
                <w:sz w:val="20"/>
                <w:szCs w:val="20"/>
              </w:rPr>
              <w:t>słownie:…</w:t>
            </w:r>
            <w:proofErr w:type="gramEnd"/>
            <w:r w:rsidRPr="00D21D41">
              <w:rPr>
                <w:i/>
                <w:iCs/>
                <w:sz w:val="20"/>
                <w:szCs w:val="20"/>
              </w:rPr>
              <w:t>……………………………………………………………………</w:t>
            </w:r>
          </w:p>
          <w:p w:rsidR="000F1294" w:rsidRDefault="000F1294" w:rsidP="00D167A9">
            <w:pPr>
              <w:jc w:val="center"/>
              <w:rPr>
                <w:i/>
                <w:iCs/>
                <w:sz w:val="20"/>
                <w:szCs w:val="20"/>
              </w:rPr>
            </w:pPr>
            <w:r w:rsidRPr="00D21D41">
              <w:rPr>
                <w:i/>
                <w:iCs/>
                <w:sz w:val="20"/>
                <w:szCs w:val="20"/>
              </w:rPr>
              <w:t>……………………………………………………………………..</w:t>
            </w:r>
          </w:p>
          <w:p w:rsidR="000F1294" w:rsidRPr="00D21D41" w:rsidRDefault="000F1294" w:rsidP="00D167A9">
            <w:pPr>
              <w:rPr>
                <w:sz w:val="20"/>
                <w:szCs w:val="20"/>
              </w:rPr>
            </w:pPr>
          </w:p>
        </w:tc>
      </w:tr>
    </w:tbl>
    <w:p w:rsidR="000F1294" w:rsidRDefault="000F1294" w:rsidP="000F1294">
      <w:pPr>
        <w:rPr>
          <w:b/>
        </w:rPr>
      </w:pPr>
    </w:p>
    <w:p w:rsidR="00A23250" w:rsidRPr="002C42E3" w:rsidRDefault="002C42E3">
      <w:pPr>
        <w:rPr>
          <w:b/>
        </w:rPr>
      </w:pPr>
      <w:r w:rsidRPr="002C42E3">
        <w:rPr>
          <w:b/>
        </w:rPr>
        <w:t>Opis oferowanych elementów</w:t>
      </w:r>
    </w:p>
    <w:p w:rsidR="002C42E3" w:rsidRDefault="002C42E3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78"/>
        <w:gridCol w:w="6282"/>
      </w:tblGrid>
      <w:tr w:rsidR="002C42E3" w:rsidTr="000F1294">
        <w:trPr>
          <w:trHeight w:val="427"/>
        </w:trPr>
        <w:tc>
          <w:tcPr>
            <w:tcW w:w="9060" w:type="dxa"/>
            <w:gridSpan w:val="2"/>
            <w:vAlign w:val="center"/>
          </w:tcPr>
          <w:p w:rsidR="002C42E3" w:rsidRDefault="000F1294" w:rsidP="005A2486">
            <w:r w:rsidRPr="000F1294">
              <w:t>Przełącznik Typ 1</w:t>
            </w:r>
          </w:p>
        </w:tc>
      </w:tr>
      <w:tr w:rsidR="002C42E3" w:rsidTr="000F1294">
        <w:tc>
          <w:tcPr>
            <w:tcW w:w="2778" w:type="dxa"/>
            <w:tcMar>
              <w:top w:w="113" w:type="dxa"/>
              <w:bottom w:w="113" w:type="dxa"/>
            </w:tcMar>
          </w:tcPr>
          <w:p w:rsidR="002C42E3" w:rsidRPr="0095711D" w:rsidRDefault="002C42E3" w:rsidP="00474717">
            <w:pPr>
              <w:jc w:val="right"/>
              <w:rPr>
                <w:sz w:val="18"/>
                <w:szCs w:val="18"/>
              </w:rPr>
            </w:pPr>
            <w:r w:rsidRPr="0095711D">
              <w:rPr>
                <w:sz w:val="18"/>
                <w:szCs w:val="18"/>
              </w:rPr>
              <w:t>Producent:</w:t>
            </w:r>
          </w:p>
        </w:tc>
        <w:tc>
          <w:tcPr>
            <w:tcW w:w="6282" w:type="dxa"/>
            <w:tcMar>
              <w:top w:w="113" w:type="dxa"/>
              <w:bottom w:w="113" w:type="dxa"/>
            </w:tcMar>
          </w:tcPr>
          <w:p w:rsidR="002C42E3" w:rsidRPr="0095711D" w:rsidRDefault="002C42E3">
            <w:pPr>
              <w:rPr>
                <w:sz w:val="18"/>
                <w:szCs w:val="18"/>
              </w:rPr>
            </w:pPr>
          </w:p>
        </w:tc>
      </w:tr>
      <w:tr w:rsidR="002C42E3" w:rsidTr="000F1294">
        <w:tc>
          <w:tcPr>
            <w:tcW w:w="2778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:rsidR="002C42E3" w:rsidRPr="0095711D" w:rsidRDefault="002C42E3" w:rsidP="00474717">
            <w:pPr>
              <w:jc w:val="right"/>
              <w:rPr>
                <w:sz w:val="18"/>
                <w:szCs w:val="18"/>
              </w:rPr>
            </w:pPr>
            <w:r w:rsidRPr="0095711D">
              <w:rPr>
                <w:sz w:val="18"/>
                <w:szCs w:val="18"/>
              </w:rPr>
              <w:t>Model:</w:t>
            </w:r>
          </w:p>
        </w:tc>
        <w:tc>
          <w:tcPr>
            <w:tcW w:w="6282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:rsidR="002C42E3" w:rsidRPr="0095711D" w:rsidRDefault="002C42E3">
            <w:pPr>
              <w:rPr>
                <w:sz w:val="18"/>
                <w:szCs w:val="18"/>
              </w:rPr>
            </w:pPr>
          </w:p>
        </w:tc>
      </w:tr>
      <w:tr w:rsidR="002C42E3" w:rsidTr="000F1294">
        <w:tc>
          <w:tcPr>
            <w:tcW w:w="2778" w:type="dxa"/>
            <w:tcMar>
              <w:top w:w="113" w:type="dxa"/>
              <w:bottom w:w="113" w:type="dxa"/>
            </w:tcMar>
          </w:tcPr>
          <w:p w:rsidR="002C42E3" w:rsidRPr="0095711D" w:rsidRDefault="000F1294" w:rsidP="00474717">
            <w:pPr>
              <w:jc w:val="right"/>
              <w:rPr>
                <w:sz w:val="18"/>
                <w:szCs w:val="18"/>
              </w:rPr>
            </w:pPr>
            <w:r w:rsidRPr="0095711D">
              <w:rPr>
                <w:sz w:val="18"/>
                <w:szCs w:val="18"/>
              </w:rPr>
              <w:t>S</w:t>
            </w:r>
            <w:r w:rsidR="00474717" w:rsidRPr="0095711D">
              <w:rPr>
                <w:sz w:val="18"/>
                <w:szCs w:val="18"/>
              </w:rPr>
              <w:t>trona WWW</w:t>
            </w:r>
            <w:r w:rsidRPr="0095711D">
              <w:rPr>
                <w:sz w:val="18"/>
                <w:szCs w:val="18"/>
              </w:rPr>
              <w:t xml:space="preserve"> producenta o asortymencie</w:t>
            </w:r>
            <w:r w:rsidR="00474717" w:rsidRPr="0095711D">
              <w:rPr>
                <w:sz w:val="18"/>
                <w:szCs w:val="18"/>
              </w:rPr>
              <w:t>:</w:t>
            </w:r>
          </w:p>
        </w:tc>
        <w:tc>
          <w:tcPr>
            <w:tcW w:w="6282" w:type="dxa"/>
            <w:tcMar>
              <w:top w:w="113" w:type="dxa"/>
              <w:bottom w:w="113" w:type="dxa"/>
            </w:tcMar>
          </w:tcPr>
          <w:p w:rsidR="002C42E3" w:rsidRPr="0095711D" w:rsidRDefault="002C42E3">
            <w:pPr>
              <w:rPr>
                <w:sz w:val="18"/>
                <w:szCs w:val="18"/>
              </w:rPr>
            </w:pPr>
          </w:p>
        </w:tc>
      </w:tr>
    </w:tbl>
    <w:p w:rsidR="002C42E3" w:rsidRDefault="002C42E3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78"/>
        <w:gridCol w:w="6282"/>
      </w:tblGrid>
      <w:tr w:rsidR="000F1294" w:rsidTr="00D167A9">
        <w:trPr>
          <w:trHeight w:val="427"/>
        </w:trPr>
        <w:tc>
          <w:tcPr>
            <w:tcW w:w="9060" w:type="dxa"/>
            <w:gridSpan w:val="2"/>
            <w:vAlign w:val="center"/>
          </w:tcPr>
          <w:p w:rsidR="000F1294" w:rsidRDefault="000F1294" w:rsidP="00D167A9">
            <w:r w:rsidRPr="000F1294">
              <w:t xml:space="preserve">Przełącznik Typ </w:t>
            </w:r>
            <w:r>
              <w:t>2</w:t>
            </w:r>
          </w:p>
        </w:tc>
      </w:tr>
      <w:tr w:rsidR="000F1294" w:rsidTr="00D167A9">
        <w:tc>
          <w:tcPr>
            <w:tcW w:w="2778" w:type="dxa"/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jc w:val="right"/>
              <w:rPr>
                <w:sz w:val="18"/>
                <w:szCs w:val="18"/>
              </w:rPr>
            </w:pPr>
            <w:r w:rsidRPr="00474717">
              <w:rPr>
                <w:sz w:val="18"/>
                <w:szCs w:val="18"/>
              </w:rPr>
              <w:t>Producent:</w:t>
            </w:r>
          </w:p>
        </w:tc>
        <w:tc>
          <w:tcPr>
            <w:tcW w:w="6282" w:type="dxa"/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rPr>
                <w:sz w:val="18"/>
                <w:szCs w:val="18"/>
              </w:rPr>
            </w:pPr>
          </w:p>
        </w:tc>
      </w:tr>
      <w:tr w:rsidR="000F1294" w:rsidTr="00D167A9">
        <w:tc>
          <w:tcPr>
            <w:tcW w:w="2778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jc w:val="right"/>
              <w:rPr>
                <w:sz w:val="18"/>
                <w:szCs w:val="18"/>
              </w:rPr>
            </w:pPr>
            <w:r w:rsidRPr="00474717">
              <w:rPr>
                <w:sz w:val="18"/>
                <w:szCs w:val="18"/>
              </w:rPr>
              <w:t>Model:</w:t>
            </w:r>
          </w:p>
        </w:tc>
        <w:tc>
          <w:tcPr>
            <w:tcW w:w="6282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rPr>
                <w:sz w:val="18"/>
                <w:szCs w:val="18"/>
              </w:rPr>
            </w:pPr>
          </w:p>
        </w:tc>
      </w:tr>
      <w:tr w:rsidR="000F1294" w:rsidTr="00D167A9">
        <w:tc>
          <w:tcPr>
            <w:tcW w:w="2778" w:type="dxa"/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S</w:t>
            </w:r>
            <w:r w:rsidRPr="00474717">
              <w:rPr>
                <w:sz w:val="18"/>
                <w:szCs w:val="18"/>
              </w:rPr>
              <w:t>trona WWW</w:t>
            </w:r>
            <w:r>
              <w:rPr>
                <w:sz w:val="18"/>
                <w:szCs w:val="18"/>
              </w:rPr>
              <w:t xml:space="preserve"> producenta o asortymencie</w:t>
            </w:r>
            <w:r w:rsidRPr="00474717">
              <w:rPr>
                <w:sz w:val="18"/>
                <w:szCs w:val="18"/>
              </w:rPr>
              <w:t>:</w:t>
            </w:r>
          </w:p>
        </w:tc>
        <w:tc>
          <w:tcPr>
            <w:tcW w:w="6282" w:type="dxa"/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rPr>
                <w:sz w:val="18"/>
                <w:szCs w:val="18"/>
              </w:rPr>
            </w:pPr>
          </w:p>
        </w:tc>
      </w:tr>
    </w:tbl>
    <w:p w:rsidR="000F1294" w:rsidRDefault="000F1294" w:rsidP="000F1294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78"/>
        <w:gridCol w:w="6282"/>
      </w:tblGrid>
      <w:tr w:rsidR="000F1294" w:rsidTr="00D167A9">
        <w:trPr>
          <w:trHeight w:val="427"/>
        </w:trPr>
        <w:tc>
          <w:tcPr>
            <w:tcW w:w="9060" w:type="dxa"/>
            <w:gridSpan w:val="2"/>
            <w:vAlign w:val="center"/>
          </w:tcPr>
          <w:p w:rsidR="000F1294" w:rsidRDefault="000F1294" w:rsidP="00D167A9">
            <w:r w:rsidRPr="000F1294">
              <w:t xml:space="preserve">Przełącznik Typ </w:t>
            </w:r>
            <w:r>
              <w:t>3</w:t>
            </w:r>
          </w:p>
        </w:tc>
      </w:tr>
      <w:tr w:rsidR="000F1294" w:rsidTr="00D167A9">
        <w:tc>
          <w:tcPr>
            <w:tcW w:w="2778" w:type="dxa"/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jc w:val="right"/>
              <w:rPr>
                <w:sz w:val="18"/>
                <w:szCs w:val="18"/>
              </w:rPr>
            </w:pPr>
            <w:r w:rsidRPr="00474717">
              <w:rPr>
                <w:sz w:val="18"/>
                <w:szCs w:val="18"/>
              </w:rPr>
              <w:t>Producent:</w:t>
            </w:r>
          </w:p>
        </w:tc>
        <w:tc>
          <w:tcPr>
            <w:tcW w:w="6282" w:type="dxa"/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rPr>
                <w:sz w:val="18"/>
                <w:szCs w:val="18"/>
              </w:rPr>
            </w:pPr>
          </w:p>
        </w:tc>
      </w:tr>
      <w:tr w:rsidR="000F1294" w:rsidTr="00D167A9">
        <w:tc>
          <w:tcPr>
            <w:tcW w:w="2778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jc w:val="right"/>
              <w:rPr>
                <w:sz w:val="18"/>
                <w:szCs w:val="18"/>
              </w:rPr>
            </w:pPr>
            <w:r w:rsidRPr="00474717">
              <w:rPr>
                <w:sz w:val="18"/>
                <w:szCs w:val="18"/>
              </w:rPr>
              <w:t>Model:</w:t>
            </w:r>
          </w:p>
        </w:tc>
        <w:tc>
          <w:tcPr>
            <w:tcW w:w="6282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rPr>
                <w:sz w:val="18"/>
                <w:szCs w:val="18"/>
              </w:rPr>
            </w:pPr>
          </w:p>
        </w:tc>
      </w:tr>
      <w:tr w:rsidR="000F1294" w:rsidTr="00D167A9">
        <w:tc>
          <w:tcPr>
            <w:tcW w:w="2778" w:type="dxa"/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Pr="00474717">
              <w:rPr>
                <w:sz w:val="18"/>
                <w:szCs w:val="18"/>
              </w:rPr>
              <w:t>trona WWW</w:t>
            </w:r>
            <w:r>
              <w:rPr>
                <w:sz w:val="18"/>
                <w:szCs w:val="18"/>
              </w:rPr>
              <w:t xml:space="preserve"> producenta o asortymencie</w:t>
            </w:r>
            <w:r w:rsidRPr="00474717">
              <w:rPr>
                <w:sz w:val="18"/>
                <w:szCs w:val="18"/>
              </w:rPr>
              <w:t>:</w:t>
            </w:r>
          </w:p>
        </w:tc>
        <w:tc>
          <w:tcPr>
            <w:tcW w:w="6282" w:type="dxa"/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rPr>
                <w:sz w:val="18"/>
                <w:szCs w:val="18"/>
              </w:rPr>
            </w:pPr>
          </w:p>
        </w:tc>
      </w:tr>
    </w:tbl>
    <w:p w:rsidR="000F1294" w:rsidRDefault="000F1294" w:rsidP="000F1294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78"/>
        <w:gridCol w:w="6282"/>
      </w:tblGrid>
      <w:tr w:rsidR="000F1294" w:rsidTr="00D167A9">
        <w:trPr>
          <w:trHeight w:val="427"/>
        </w:trPr>
        <w:tc>
          <w:tcPr>
            <w:tcW w:w="9060" w:type="dxa"/>
            <w:gridSpan w:val="2"/>
            <w:vAlign w:val="center"/>
          </w:tcPr>
          <w:p w:rsidR="000F1294" w:rsidRDefault="000F1294" w:rsidP="00D167A9">
            <w:r w:rsidRPr="000F1294">
              <w:t xml:space="preserve">Przełącznik Typ </w:t>
            </w:r>
            <w:r>
              <w:t>4</w:t>
            </w:r>
          </w:p>
        </w:tc>
      </w:tr>
      <w:tr w:rsidR="000F1294" w:rsidTr="00D167A9">
        <w:tc>
          <w:tcPr>
            <w:tcW w:w="2778" w:type="dxa"/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jc w:val="right"/>
              <w:rPr>
                <w:sz w:val="18"/>
                <w:szCs w:val="18"/>
              </w:rPr>
            </w:pPr>
            <w:r w:rsidRPr="00474717">
              <w:rPr>
                <w:sz w:val="18"/>
                <w:szCs w:val="18"/>
              </w:rPr>
              <w:t>Producent:</w:t>
            </w:r>
          </w:p>
        </w:tc>
        <w:tc>
          <w:tcPr>
            <w:tcW w:w="6282" w:type="dxa"/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rPr>
                <w:sz w:val="18"/>
                <w:szCs w:val="18"/>
              </w:rPr>
            </w:pPr>
          </w:p>
        </w:tc>
      </w:tr>
      <w:tr w:rsidR="000F1294" w:rsidTr="00D167A9">
        <w:tc>
          <w:tcPr>
            <w:tcW w:w="2778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jc w:val="right"/>
              <w:rPr>
                <w:sz w:val="18"/>
                <w:szCs w:val="18"/>
              </w:rPr>
            </w:pPr>
            <w:r w:rsidRPr="00474717">
              <w:rPr>
                <w:sz w:val="18"/>
                <w:szCs w:val="18"/>
              </w:rPr>
              <w:t>Model:</w:t>
            </w:r>
          </w:p>
        </w:tc>
        <w:tc>
          <w:tcPr>
            <w:tcW w:w="6282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rPr>
                <w:sz w:val="18"/>
                <w:szCs w:val="18"/>
              </w:rPr>
            </w:pPr>
          </w:p>
        </w:tc>
      </w:tr>
      <w:tr w:rsidR="000F1294" w:rsidTr="00D167A9">
        <w:tc>
          <w:tcPr>
            <w:tcW w:w="2778" w:type="dxa"/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Pr="00474717">
              <w:rPr>
                <w:sz w:val="18"/>
                <w:szCs w:val="18"/>
              </w:rPr>
              <w:t>trona WWW</w:t>
            </w:r>
            <w:r>
              <w:rPr>
                <w:sz w:val="18"/>
                <w:szCs w:val="18"/>
              </w:rPr>
              <w:t xml:space="preserve"> producenta o asortymencie</w:t>
            </w:r>
            <w:r w:rsidRPr="00474717">
              <w:rPr>
                <w:sz w:val="18"/>
                <w:szCs w:val="18"/>
              </w:rPr>
              <w:t>:</w:t>
            </w:r>
          </w:p>
        </w:tc>
        <w:tc>
          <w:tcPr>
            <w:tcW w:w="6282" w:type="dxa"/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rPr>
                <w:sz w:val="18"/>
                <w:szCs w:val="18"/>
              </w:rPr>
            </w:pPr>
          </w:p>
        </w:tc>
      </w:tr>
    </w:tbl>
    <w:p w:rsidR="000F1294" w:rsidRDefault="000F1294" w:rsidP="000F1294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78"/>
        <w:gridCol w:w="6282"/>
      </w:tblGrid>
      <w:tr w:rsidR="000F1294" w:rsidTr="00D167A9">
        <w:trPr>
          <w:trHeight w:val="427"/>
        </w:trPr>
        <w:tc>
          <w:tcPr>
            <w:tcW w:w="9060" w:type="dxa"/>
            <w:gridSpan w:val="2"/>
            <w:vAlign w:val="center"/>
          </w:tcPr>
          <w:p w:rsidR="000F1294" w:rsidRDefault="000F1294" w:rsidP="00D167A9">
            <w:r w:rsidRPr="000F1294">
              <w:t xml:space="preserve">Przełącznik Typ </w:t>
            </w:r>
            <w:r>
              <w:t>5</w:t>
            </w:r>
          </w:p>
        </w:tc>
      </w:tr>
      <w:tr w:rsidR="000F1294" w:rsidTr="00D167A9">
        <w:tc>
          <w:tcPr>
            <w:tcW w:w="2778" w:type="dxa"/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jc w:val="right"/>
              <w:rPr>
                <w:sz w:val="18"/>
                <w:szCs w:val="18"/>
              </w:rPr>
            </w:pPr>
            <w:r w:rsidRPr="00474717">
              <w:rPr>
                <w:sz w:val="18"/>
                <w:szCs w:val="18"/>
              </w:rPr>
              <w:t>Producent:</w:t>
            </w:r>
          </w:p>
        </w:tc>
        <w:tc>
          <w:tcPr>
            <w:tcW w:w="6282" w:type="dxa"/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rPr>
                <w:sz w:val="18"/>
                <w:szCs w:val="18"/>
              </w:rPr>
            </w:pPr>
          </w:p>
        </w:tc>
      </w:tr>
      <w:tr w:rsidR="000F1294" w:rsidTr="00D167A9">
        <w:tc>
          <w:tcPr>
            <w:tcW w:w="2778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jc w:val="right"/>
              <w:rPr>
                <w:sz w:val="18"/>
                <w:szCs w:val="18"/>
              </w:rPr>
            </w:pPr>
            <w:r w:rsidRPr="00474717">
              <w:rPr>
                <w:sz w:val="18"/>
                <w:szCs w:val="18"/>
              </w:rPr>
              <w:t>Model:</w:t>
            </w:r>
          </w:p>
        </w:tc>
        <w:tc>
          <w:tcPr>
            <w:tcW w:w="6282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rPr>
                <w:sz w:val="18"/>
                <w:szCs w:val="18"/>
              </w:rPr>
            </w:pPr>
          </w:p>
        </w:tc>
      </w:tr>
      <w:tr w:rsidR="000F1294" w:rsidTr="00D167A9">
        <w:tc>
          <w:tcPr>
            <w:tcW w:w="2778" w:type="dxa"/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Pr="00474717">
              <w:rPr>
                <w:sz w:val="18"/>
                <w:szCs w:val="18"/>
              </w:rPr>
              <w:t>trona WWW</w:t>
            </w:r>
            <w:r>
              <w:rPr>
                <w:sz w:val="18"/>
                <w:szCs w:val="18"/>
              </w:rPr>
              <w:t xml:space="preserve"> producenta o asortymencie</w:t>
            </w:r>
            <w:r w:rsidRPr="00474717">
              <w:rPr>
                <w:sz w:val="18"/>
                <w:szCs w:val="18"/>
              </w:rPr>
              <w:t>:</w:t>
            </w:r>
          </w:p>
        </w:tc>
        <w:tc>
          <w:tcPr>
            <w:tcW w:w="6282" w:type="dxa"/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rPr>
                <w:sz w:val="18"/>
                <w:szCs w:val="18"/>
              </w:rPr>
            </w:pPr>
          </w:p>
        </w:tc>
      </w:tr>
    </w:tbl>
    <w:p w:rsidR="000F1294" w:rsidRDefault="000F1294" w:rsidP="000F1294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78"/>
        <w:gridCol w:w="6282"/>
      </w:tblGrid>
      <w:tr w:rsidR="000F1294" w:rsidTr="00D167A9">
        <w:trPr>
          <w:trHeight w:val="427"/>
        </w:trPr>
        <w:tc>
          <w:tcPr>
            <w:tcW w:w="9060" w:type="dxa"/>
            <w:gridSpan w:val="2"/>
            <w:vAlign w:val="center"/>
          </w:tcPr>
          <w:p w:rsidR="000F1294" w:rsidRDefault="000F1294" w:rsidP="00D167A9">
            <w:r w:rsidRPr="000F1294">
              <w:t xml:space="preserve">Przełącznik Typ </w:t>
            </w:r>
            <w:r>
              <w:t>6</w:t>
            </w:r>
          </w:p>
        </w:tc>
      </w:tr>
      <w:tr w:rsidR="000F1294" w:rsidTr="00D167A9">
        <w:tc>
          <w:tcPr>
            <w:tcW w:w="2778" w:type="dxa"/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jc w:val="right"/>
              <w:rPr>
                <w:sz w:val="18"/>
                <w:szCs w:val="18"/>
              </w:rPr>
            </w:pPr>
            <w:r w:rsidRPr="00474717">
              <w:rPr>
                <w:sz w:val="18"/>
                <w:szCs w:val="18"/>
              </w:rPr>
              <w:t>Producent:</w:t>
            </w:r>
          </w:p>
        </w:tc>
        <w:tc>
          <w:tcPr>
            <w:tcW w:w="6282" w:type="dxa"/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rPr>
                <w:sz w:val="18"/>
                <w:szCs w:val="18"/>
              </w:rPr>
            </w:pPr>
          </w:p>
        </w:tc>
      </w:tr>
      <w:tr w:rsidR="000F1294" w:rsidTr="00D167A9">
        <w:tc>
          <w:tcPr>
            <w:tcW w:w="2778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jc w:val="right"/>
              <w:rPr>
                <w:sz w:val="18"/>
                <w:szCs w:val="18"/>
              </w:rPr>
            </w:pPr>
            <w:r w:rsidRPr="00474717">
              <w:rPr>
                <w:sz w:val="18"/>
                <w:szCs w:val="18"/>
              </w:rPr>
              <w:t>Model:</w:t>
            </w:r>
          </w:p>
        </w:tc>
        <w:tc>
          <w:tcPr>
            <w:tcW w:w="6282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rPr>
                <w:sz w:val="18"/>
                <w:szCs w:val="18"/>
              </w:rPr>
            </w:pPr>
          </w:p>
        </w:tc>
      </w:tr>
      <w:tr w:rsidR="000F1294" w:rsidTr="00D167A9">
        <w:tc>
          <w:tcPr>
            <w:tcW w:w="2778" w:type="dxa"/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Pr="00474717">
              <w:rPr>
                <w:sz w:val="18"/>
                <w:szCs w:val="18"/>
              </w:rPr>
              <w:t>trona WWW</w:t>
            </w:r>
            <w:r>
              <w:rPr>
                <w:sz w:val="18"/>
                <w:szCs w:val="18"/>
              </w:rPr>
              <w:t xml:space="preserve"> producenta o asortymencie</w:t>
            </w:r>
            <w:r w:rsidRPr="00474717">
              <w:rPr>
                <w:sz w:val="18"/>
                <w:szCs w:val="18"/>
              </w:rPr>
              <w:t>:</w:t>
            </w:r>
          </w:p>
        </w:tc>
        <w:tc>
          <w:tcPr>
            <w:tcW w:w="6282" w:type="dxa"/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rPr>
                <w:sz w:val="18"/>
                <w:szCs w:val="18"/>
              </w:rPr>
            </w:pPr>
          </w:p>
        </w:tc>
      </w:tr>
    </w:tbl>
    <w:p w:rsidR="000F1294" w:rsidRDefault="000F1294" w:rsidP="000F1294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78"/>
        <w:gridCol w:w="6282"/>
      </w:tblGrid>
      <w:tr w:rsidR="000F1294" w:rsidTr="00D167A9">
        <w:trPr>
          <w:trHeight w:val="427"/>
        </w:trPr>
        <w:tc>
          <w:tcPr>
            <w:tcW w:w="9060" w:type="dxa"/>
            <w:gridSpan w:val="2"/>
            <w:vAlign w:val="center"/>
          </w:tcPr>
          <w:p w:rsidR="000F1294" w:rsidRDefault="000F1294" w:rsidP="00D167A9">
            <w:r>
              <w:t>Konsola zarządzająca</w:t>
            </w:r>
          </w:p>
        </w:tc>
      </w:tr>
      <w:tr w:rsidR="000F1294" w:rsidTr="00D167A9">
        <w:tc>
          <w:tcPr>
            <w:tcW w:w="2778" w:type="dxa"/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jc w:val="right"/>
              <w:rPr>
                <w:sz w:val="18"/>
                <w:szCs w:val="18"/>
              </w:rPr>
            </w:pPr>
            <w:r w:rsidRPr="00474717">
              <w:rPr>
                <w:sz w:val="18"/>
                <w:szCs w:val="18"/>
              </w:rPr>
              <w:t>Producent:</w:t>
            </w:r>
          </w:p>
        </w:tc>
        <w:tc>
          <w:tcPr>
            <w:tcW w:w="6282" w:type="dxa"/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rPr>
                <w:sz w:val="18"/>
                <w:szCs w:val="18"/>
              </w:rPr>
            </w:pPr>
          </w:p>
        </w:tc>
      </w:tr>
      <w:tr w:rsidR="000F1294" w:rsidTr="00D167A9">
        <w:tc>
          <w:tcPr>
            <w:tcW w:w="2778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jc w:val="right"/>
              <w:rPr>
                <w:sz w:val="18"/>
                <w:szCs w:val="18"/>
              </w:rPr>
            </w:pPr>
            <w:r w:rsidRPr="00474717">
              <w:rPr>
                <w:sz w:val="18"/>
                <w:szCs w:val="18"/>
              </w:rPr>
              <w:t>Model:</w:t>
            </w:r>
          </w:p>
        </w:tc>
        <w:tc>
          <w:tcPr>
            <w:tcW w:w="6282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rPr>
                <w:sz w:val="18"/>
                <w:szCs w:val="18"/>
              </w:rPr>
            </w:pPr>
          </w:p>
        </w:tc>
      </w:tr>
      <w:tr w:rsidR="000F1294" w:rsidTr="00D167A9">
        <w:tc>
          <w:tcPr>
            <w:tcW w:w="2778" w:type="dxa"/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Pr="00474717">
              <w:rPr>
                <w:sz w:val="18"/>
                <w:szCs w:val="18"/>
              </w:rPr>
              <w:t>trona WWW</w:t>
            </w:r>
            <w:r>
              <w:rPr>
                <w:sz w:val="18"/>
                <w:szCs w:val="18"/>
              </w:rPr>
              <w:t xml:space="preserve"> producenta o asortymencie</w:t>
            </w:r>
            <w:r w:rsidRPr="00474717">
              <w:rPr>
                <w:sz w:val="18"/>
                <w:szCs w:val="18"/>
              </w:rPr>
              <w:t>:</w:t>
            </w:r>
          </w:p>
        </w:tc>
        <w:tc>
          <w:tcPr>
            <w:tcW w:w="6282" w:type="dxa"/>
            <w:tcMar>
              <w:top w:w="113" w:type="dxa"/>
              <w:bottom w:w="113" w:type="dxa"/>
            </w:tcMar>
          </w:tcPr>
          <w:p w:rsidR="000F1294" w:rsidRPr="00474717" w:rsidRDefault="000F1294" w:rsidP="00D167A9">
            <w:pPr>
              <w:rPr>
                <w:sz w:val="18"/>
                <w:szCs w:val="18"/>
              </w:rPr>
            </w:pPr>
          </w:p>
        </w:tc>
      </w:tr>
    </w:tbl>
    <w:p w:rsidR="000F1294" w:rsidRDefault="000F1294" w:rsidP="000F1294">
      <w:pPr>
        <w:rPr>
          <w:b/>
        </w:rPr>
      </w:pPr>
    </w:p>
    <w:p w:rsidR="000F1294" w:rsidRPr="00D21D41" w:rsidRDefault="000F1294" w:rsidP="000F1294">
      <w:pPr>
        <w:rPr>
          <w:b/>
        </w:rPr>
      </w:pPr>
      <w:r w:rsidRPr="00D21D41">
        <w:rPr>
          <w:b/>
        </w:rPr>
        <w:t xml:space="preserve">Parametry: </w:t>
      </w:r>
    </w:p>
    <w:p w:rsidR="000F1294" w:rsidRPr="00D21D41" w:rsidRDefault="000F1294" w:rsidP="000F1294">
      <w:pPr>
        <w:rPr>
          <w:bCs/>
          <w:iCs/>
          <w:color w:val="000000"/>
          <w:sz w:val="20"/>
          <w:szCs w:val="20"/>
        </w:rPr>
      </w:pPr>
      <w:r w:rsidRPr="00D21D41">
        <w:rPr>
          <w:sz w:val="20"/>
          <w:szCs w:val="20"/>
        </w:rPr>
        <w:t>/o</w:t>
      </w:r>
      <w:r w:rsidRPr="00D21D41">
        <w:rPr>
          <w:bCs/>
          <w:iCs/>
          <w:color w:val="000000"/>
          <w:sz w:val="20"/>
          <w:szCs w:val="20"/>
          <w:lang w:eastAsia="x-none"/>
        </w:rPr>
        <w:t xml:space="preserve">pis techniczny </w:t>
      </w:r>
      <w:r w:rsidRPr="00D21D41">
        <w:rPr>
          <w:bCs/>
          <w:iCs/>
          <w:color w:val="000000"/>
          <w:sz w:val="20"/>
          <w:szCs w:val="20"/>
        </w:rPr>
        <w:t>oferowanego sprzętu z określeniem parametrów technicznych (co najmniej na takim poziomie szczegółowości, który pozwalać będzie na dokonanie przez Zamawiającego weryfikacji ich zgodności ze wszystkimi wymaganiami zawartymi w szczegółowym opisie przedmiotu z</w:t>
      </w:r>
      <w:r>
        <w:rPr>
          <w:bCs/>
          <w:iCs/>
          <w:color w:val="000000"/>
          <w:sz w:val="20"/>
          <w:szCs w:val="20"/>
        </w:rPr>
        <w:t>amówienia – Załącznik nr 1 do S</w:t>
      </w:r>
      <w:r w:rsidRPr="00D21D41">
        <w:rPr>
          <w:bCs/>
          <w:iCs/>
          <w:color w:val="000000"/>
          <w:sz w:val="20"/>
          <w:szCs w:val="20"/>
        </w:rPr>
        <w:t>WZ/</w:t>
      </w:r>
    </w:p>
    <w:p w:rsidR="000F1294" w:rsidRDefault="000F1294" w:rsidP="000F1294"/>
    <w:p w:rsidR="00613BDC" w:rsidRDefault="00613BDC" w:rsidP="000F1294"/>
    <w:p w:rsidR="00613BDC" w:rsidRDefault="00613BDC" w:rsidP="000F1294"/>
    <w:tbl>
      <w:tblPr>
        <w:tblW w:w="10148" w:type="dxa"/>
        <w:tblInd w:w="-43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419"/>
        <w:gridCol w:w="1729"/>
      </w:tblGrid>
      <w:tr w:rsidR="00D167A9" w:rsidRPr="005258BD" w:rsidTr="00622F84">
        <w:tc>
          <w:tcPr>
            <w:tcW w:w="8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5B13DE">
            <w:pPr>
              <w:pStyle w:val="Akapitzlist"/>
              <w:ind w:left="0"/>
              <w:jc w:val="center"/>
              <w:rPr>
                <w:rFonts w:ascii="Liberation Sans" w:hAnsi="Liberation Sans"/>
                <w:sz w:val="28"/>
                <w:szCs w:val="32"/>
              </w:rPr>
            </w:pPr>
            <w:r w:rsidRPr="005258BD">
              <w:rPr>
                <w:rFonts w:ascii="Liberation Sans" w:hAnsi="Liberation Sans"/>
                <w:b/>
                <w:bCs/>
                <w:color w:val="000000" w:themeColor="text1"/>
                <w:sz w:val="28"/>
                <w:szCs w:val="32"/>
              </w:rPr>
              <w:lastRenderedPageBreak/>
              <w:t>Przełącznik Typ 1 – 1 szt. – VSP 7400</w:t>
            </w:r>
            <w:r w:rsidRPr="005258BD">
              <w:rPr>
                <w:rFonts w:ascii="Liberation Sans" w:hAnsi="Liberation Sans"/>
                <w:b/>
                <w:color w:val="000000" w:themeColor="text1"/>
                <w:sz w:val="28"/>
                <w:szCs w:val="32"/>
              </w:rPr>
              <w:t>-48Y-8C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5B13DE">
            <w:pPr>
              <w:pStyle w:val="Akapitzlist"/>
              <w:ind w:left="0"/>
              <w:jc w:val="center"/>
              <w:rPr>
                <w:rFonts w:ascii="Liberation Sans" w:hAnsi="Liberation Sans"/>
                <w:sz w:val="28"/>
                <w:szCs w:val="32"/>
              </w:rPr>
            </w:pPr>
            <w:r>
              <w:rPr>
                <w:rFonts w:ascii="Liberation Sans" w:hAnsi="Liberation Sans"/>
                <w:sz w:val="28"/>
                <w:szCs w:val="32"/>
              </w:rPr>
              <w:t>Tak/Nie</w:t>
            </w:r>
            <w:r w:rsidR="001A4853">
              <w:rPr>
                <w:rFonts w:ascii="Liberation Sans" w:hAnsi="Liberation Sans"/>
                <w:sz w:val="28"/>
                <w:szCs w:val="32"/>
              </w:rPr>
              <w:t>/Ilość</w:t>
            </w:r>
          </w:p>
        </w:tc>
      </w:tr>
      <w:tr w:rsidR="00D167A9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5B13DE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Wymagania podstawowe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167A9" w:rsidRPr="005258BD" w:rsidRDefault="00D167A9" w:rsidP="005B13DE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167A9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Przełącznik posiadający: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5B13DE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167A9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pStyle w:val="Akapitzlist"/>
              <w:numPr>
                <w:ilvl w:val="1"/>
                <w:numId w:val="5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48 portów 1G/10G/25G SFP28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5B13DE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167A9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pStyle w:val="Akapitzlist"/>
              <w:numPr>
                <w:ilvl w:val="1"/>
                <w:numId w:val="5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8 portów 40G/100G QSFP28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5B13DE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167A9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Wysokość urządzenia 1RU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5B13DE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167A9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Dedykowany port do zarządzania przełącznikiem „poza pasmem”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5B13DE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167A9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 xml:space="preserve">Dedykowany port konsoli szeregowej RJ45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5B13DE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167A9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Nieblokująca architektura wyposażona w chipset o przepustowości min. 4 Tb/s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Prędkość przełączania pakietów min. 970 Mpp/s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Przełącznik musi być wyposażony w dwa zasilacze, które umożliwiają realizację redundancji zasilania z możliwością ich wymiany w czasie pracy przełącznika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 xml:space="preserve">Przełącznik musi być wyposażony w redundantny system wentylacji z chłodzeniem przód-tył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Przełącznik musi mieć możliwość pracy w trybie tradycyjnym, czyli przełączanym/routowanym, ale również z wykorzystaniem technologii Fabric (wirtualizacja usług warstwy drugiej i trzeciej wraz z obsługą multicast)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Tablica MAC adresów min. 160 tys. wpisów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Pamięć operacyjna: min. 8 GB pamięci DRAM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Pamięć flash/SSD: min. 128 GB pamięci Flash/SSD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Obsługa IEEE 802.1Q oraz min. 4 tys. aktywnych sieci VLAN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</w:t>
            </w:r>
            <w:r>
              <w:rPr>
                <w:rFonts w:ascii="Liberation Sans" w:hAnsi="Liberation Sans"/>
                <w:i/>
                <w:sz w:val="16"/>
              </w:rPr>
              <w:t xml:space="preserve">tak/nie + </w:t>
            </w:r>
            <w:r w:rsidRPr="00622F84">
              <w:rPr>
                <w:rFonts w:ascii="Liberation Sans" w:hAnsi="Liberation Sans"/>
                <w:i/>
                <w:sz w:val="16"/>
              </w:rPr>
              <w:t>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Wsparcie dla ramek Jumbo Frame 9600 bajtów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Wsparcie protokołów STP, RSTP oraz MSTP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Wsparcie dla min. 12 instancji MSTP – IEEE 802.1s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Wsparcie dla obługi MLAG (Multi Chassis Link Aggregation) – możliwość dołączenia innych przełączników lub urządzeń z wykorzystaniem standardowego połączenia Link Aggregation IEEE 802.3ad do dwóch różnych przełączników obsługujących MLAG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Możliwość „wirtualizacji” połączenia kontrolnego dla MLAG w ramach rozwiązania Fabric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Obsługa min. 56 grup łączy typu Link Aggregation.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Obsługa Link Aggregation umożliwiająca zgrupowanie min. 8 portów w jednym łączu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Obsługa Link Aggregation wraz z obsługą LACP zgodna z IEEE 802.1AX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 w:cs="Times New Roman"/>
                <w:b/>
                <w:bCs/>
                <w:color w:val="000000" w:themeColor="text1"/>
                <w:sz w:val="20"/>
              </w:rPr>
              <w:t>Wymagania Layer 3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Obsługa min. 32 tys. wpisów w tablicy ARP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Możliwość konfiguracji statycznych wpisów ARP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Obsługa protokołów routingu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1"/>
                <w:numId w:val="6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RIPv2 oraz RIPng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1"/>
                <w:numId w:val="6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OSPFv2 oraz OSPFv3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1"/>
                <w:numId w:val="6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BGP oraz BGPv6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Obsługa min. 512 interfejsów IP dla IPv4 oraz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 xml:space="preserve">Sprzętowa tablica routingu o pojemności min. 15 tys. wpisów dla IPv4 oraz 7 tys. wpisów dla IPv6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Obsługa balansowania ruchu ECMP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Obsługa redundancji routingu VRRPv3 dla IPv4 oraz IPv6 – min. 500 instancji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Obsługa UDP Forwarding / Obsługa DHCP Relay dla IPv4 oraz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lastRenderedPageBreak/>
              <w:t>Wsparcie min. 24 instancji VRF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Możliwość uruchomienia protokołów dynamicznego routingu w ramach serwisu L3 uruchomionego w ramach Fabric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b/>
                <w:bCs/>
                <w:color w:val="000000" w:themeColor="text1"/>
                <w:sz w:val="20"/>
                <w:lang w:val="en-US"/>
              </w:rPr>
              <w:t>Wsparcie Multicast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  <w:lang w:val="en-US"/>
              </w:rPr>
              <w:t>Obsługa IGMPv1, IGMPv2 oraz IGMPv3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  <w:lang w:val="en-US"/>
              </w:rPr>
              <w:t>Obsługa IGMP Snooping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  <w:lang w:val="en-US"/>
              </w:rPr>
              <w:t>Obsługa min. 4000 interfejsów IGMP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  <w:lang w:val="en-US"/>
              </w:rPr>
              <w:t>Obsługa protokołu routing Multicast PIM oraz PIM-SSM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  <w:lang w:val="en-US"/>
              </w:rPr>
              <w:t>Wsparcie multicast w rozwiązaniu Fabric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 w:cs="Times New Roman"/>
                <w:b/>
                <w:bCs/>
                <w:color w:val="000000" w:themeColor="text1"/>
                <w:sz w:val="20"/>
                <w:lang w:val="en-US"/>
              </w:rPr>
              <w:t>Bezpieczeństwo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  <w:lang w:val="en-US"/>
              </w:rPr>
              <w:t>Obsługa DHCP snooping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  <w:lang w:val="en-US"/>
              </w:rPr>
              <w:t>Obsługa Dynamic ARP Inspection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  <w:lang w:val="en-US"/>
              </w:rPr>
              <w:t xml:space="preserve">Obsługa MAC Security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  <w:lang w:val="en-US"/>
              </w:rPr>
              <w:t>Obsługa IEEE 802.1x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 w:cs="Times New Roman"/>
                <w:b/>
                <w:bCs/>
                <w:color w:val="000000" w:themeColor="text1"/>
                <w:sz w:val="20"/>
                <w:lang w:val="en-US"/>
              </w:rPr>
              <w:t>Wsparcie wirtualizacji - Fabric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 xml:space="preserve">Wsparcie dla standardu IEEE 802.1aq / RFC 6329 Shortest Path Bridging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Wsparcie dla standardu IEEE 802.1ah Provider Backbone Bridging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  <w:lang w:val="en-US"/>
              </w:rPr>
              <w:t>Wsparcie dla standardu IEEE 802.1ag Connectivity Fault Management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Wsparcie mechanizmu kontroli usług pomiędzy różnymi IS-IS Area – przepuszczania lub blokowanie wskazanych serwisów L2 i L3 pomiędzy różnymi obszarami sieci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Wsparcie mechanizmu kontroli usług pomiędzy różnymi IS-IS Area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Wbudowane mechanizmy automatycznej konfiguracji Fabric – tworzenie nowej konfiguracji jak i dodawanie kolejnych urządzeń do Fabric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Obsługa min. 100 tys. MAC w ramach szkieletu Fabric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Obsługa min. 500 urządzeń w ramach Fabric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Obsługa min. 4000 serwisów L2 w ramach Fabric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Obsługa multicast w ramach serwisów L2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 xml:space="preserve">Obsługa 802.1Qcj – Automatic Attachment to Provider Backbone Bridging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  <w:lang w:val="en-US"/>
              </w:rPr>
              <w:t>Wsparcie Remote Mirroring w ramach Fabric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Wsparcie mechanizmów rozszerzenia sieci Fabric na inne lokalizacje poprzez dostępną sieć IP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Obsługa VXLAN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 w:cs="Times New Roman"/>
                <w:b/>
                <w:bCs/>
                <w:color w:val="000000" w:themeColor="text1"/>
                <w:sz w:val="20"/>
                <w:lang w:val="en-US"/>
              </w:rPr>
              <w:t>Wsparcie telemetrii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Sprzętowo wspomagana obsługa IPFIX w z prędkością łącza (ang. line-rate)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Obsługa wykrywania aplikacji działających w sieci na warstiwe 7 modelu OSI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Obsługa sFlow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 w:cs="Times New Roman"/>
                <w:b/>
                <w:bCs/>
                <w:color w:val="000000" w:themeColor="text1"/>
                <w:sz w:val="20"/>
              </w:rPr>
              <w:t>Zarządzania i inne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Wsparcie zarządzania poprzez protokół SNMPv3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Obsługa SSHv2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Obsługa NTPv4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Zarządzanie poprzez przeglądarkę www i protokół HTTPS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Obsługa LLDP oraz LLDP-MED – IEEE 802.1AB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 xml:space="preserve">Obsługa RADIUS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Obsługa TACACS+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lastRenderedPageBreak/>
              <w:t>Obsługa SYSLOG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Możliwość uruchomienia na przełączniku dodatkowych maszyn wirtualnych – możliwość rozszerzenia poprzez licencję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rPr>
          <w:trHeight w:val="622"/>
        </w:trPr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/>
                <w:sz w:val="20"/>
              </w:rPr>
              <w:t>Przełącznik musi umożliwiać realizację połączeń typu Fabric z posiadanymi przez Zamawiającego przełącznikami Extreme Networks VSP7400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sz w:val="20"/>
              </w:rPr>
              <w:t>Przełącznik musi umożliwiać realizację połączeń typu Fabric z posiadanymi przez Zamawiającego przełącznikami Extreme Networks serii x670, x465, x460-G2, x440-G2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Przełącznik musi umożliwiać wymianę zasilaczy oraz wentylatorów z posiadanymi przez Zamawiającego przełącznikami Extreme Networks VSP7400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</w:tbl>
    <w:p w:rsidR="00D167A9" w:rsidRDefault="00D167A9" w:rsidP="00D167A9">
      <w:pPr>
        <w:pStyle w:val="Tekstpodstawowy"/>
        <w:rPr>
          <w:sz w:val="18"/>
        </w:rPr>
      </w:pPr>
    </w:p>
    <w:p w:rsidR="00D92EF0" w:rsidRDefault="00D92EF0" w:rsidP="00D167A9">
      <w:pPr>
        <w:pStyle w:val="Tekstpodstawowy"/>
        <w:rPr>
          <w:sz w:val="18"/>
        </w:rPr>
      </w:pPr>
    </w:p>
    <w:tbl>
      <w:tblPr>
        <w:tblW w:w="10148" w:type="dxa"/>
        <w:tblInd w:w="-43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419"/>
        <w:gridCol w:w="1729"/>
      </w:tblGrid>
      <w:tr w:rsidR="00D92EF0" w:rsidRPr="005258BD" w:rsidTr="00622F84">
        <w:tc>
          <w:tcPr>
            <w:tcW w:w="8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2EF0" w:rsidRPr="005258BD" w:rsidRDefault="00D92EF0" w:rsidP="005B13DE">
            <w:pPr>
              <w:pStyle w:val="Akapitzlist"/>
              <w:ind w:left="0"/>
              <w:jc w:val="center"/>
              <w:rPr>
                <w:rFonts w:ascii="Liberation Sans" w:hAnsi="Liberation Sans"/>
                <w:sz w:val="28"/>
                <w:szCs w:val="32"/>
              </w:rPr>
            </w:pPr>
            <w:r w:rsidRPr="005258BD">
              <w:rPr>
                <w:rFonts w:ascii="Liberation Sans" w:hAnsi="Liberation Sans"/>
                <w:b/>
                <w:bCs/>
                <w:color w:val="000000" w:themeColor="text1"/>
                <w:sz w:val="28"/>
                <w:szCs w:val="32"/>
              </w:rPr>
              <w:t xml:space="preserve">Przełącznik Typ 2 </w:t>
            </w:r>
            <w:proofErr w:type="gramStart"/>
            <w:r w:rsidRPr="005258BD">
              <w:rPr>
                <w:rFonts w:ascii="Liberation Sans" w:hAnsi="Liberation Sans"/>
                <w:b/>
                <w:bCs/>
                <w:color w:val="000000" w:themeColor="text1"/>
                <w:sz w:val="28"/>
                <w:szCs w:val="32"/>
              </w:rPr>
              <w:t>-  4</w:t>
            </w:r>
            <w:proofErr w:type="gramEnd"/>
            <w:r w:rsidRPr="005258BD">
              <w:rPr>
                <w:rFonts w:ascii="Liberation Sans" w:hAnsi="Liberation Sans"/>
                <w:b/>
                <w:bCs/>
                <w:color w:val="000000" w:themeColor="text1"/>
                <w:sz w:val="28"/>
                <w:szCs w:val="32"/>
              </w:rPr>
              <w:t xml:space="preserve"> szt. – x465-48T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2EF0" w:rsidRPr="005258BD" w:rsidRDefault="001A4853" w:rsidP="005B13DE">
            <w:pPr>
              <w:pStyle w:val="Akapitzlist"/>
              <w:ind w:left="0"/>
              <w:jc w:val="center"/>
              <w:rPr>
                <w:rFonts w:ascii="Liberation Sans" w:hAnsi="Liberation Sans"/>
                <w:sz w:val="28"/>
                <w:szCs w:val="32"/>
              </w:rPr>
            </w:pPr>
            <w:r>
              <w:rPr>
                <w:rFonts w:ascii="Liberation Sans" w:hAnsi="Liberation Sans"/>
                <w:sz w:val="28"/>
                <w:szCs w:val="32"/>
              </w:rPr>
              <w:t>Tak/Nie/Ilość</w:t>
            </w:r>
          </w:p>
        </w:tc>
      </w:tr>
      <w:tr w:rsidR="00D92EF0" w:rsidRPr="005258BD" w:rsidTr="00622F84">
        <w:tc>
          <w:tcPr>
            <w:tcW w:w="8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5B13DE">
            <w:pPr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Wymagania podstawowe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167A9" w:rsidRPr="005258BD" w:rsidRDefault="00D167A9" w:rsidP="005B13DE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92EF0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Przełącznik posiadający 48 portów 10/100/1000BASE-T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5B13DE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92EF0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Przełącznik musi posiadać slot rozszerzeń umożliwiający instalację dodatkowych modułów: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5B13DE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92EF0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pStyle w:val="Akapitzlist"/>
              <w:numPr>
                <w:ilvl w:val="1"/>
                <w:numId w:val="8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Moduł 4 porty 10Gb SFP+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5B13DE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92EF0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pStyle w:val="Akapitzlist"/>
              <w:numPr>
                <w:ilvl w:val="1"/>
                <w:numId w:val="8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Moduł 4 porty 10/25Gb SFP28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5B13DE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92EF0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pStyle w:val="Akapitzlist"/>
              <w:numPr>
                <w:ilvl w:val="1"/>
                <w:numId w:val="8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 xml:space="preserve">Moduł 2 porty 40Gb QSFP+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5B13DE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92EF0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Przełącznik musi zostać dostarczony z modułem 4 porty 10Gb SFP+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5B13DE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92EF0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Wszystkie porty muszą być aktywne, jeśli wymagają dodatkowych licencji zgodnie z powyższymi wymaganiami co do prędkości i liczby portów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5B13DE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92EF0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Wysokość urządzenia 1U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5B13DE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92EF0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Przełącznik musi posiadać zainstalowane dwa zasilacze, które umożliwiają uzyskanie redundancji zasilania. Niedopuszczalna jest instalacja zasilaczy zewnętrznych. Zasilacze muszą wspierać możliwość wymiany w czasie działania przełącznika bez wpływu na jego pracę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5B13DE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92EF0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Przełącznik musi posiadać wymienne w czasie pracy wentylatory.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5B13DE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92EF0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Przełącznik musi zapewniać pobór powietrza z przodu i wyrzut powietrza z tyłu przełącznika – chłodzenie przód-tył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5B13DE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Nieblokująca architektura o wydajności przełączania min. 364 Gb/s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Szybkość przełączania min. 270 Milionów pakietów na sekundę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łącznia przełączników w stos z wydajnością min. 160 Gb/s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łączenia do 8 przełączników w stos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Tablica MAC adresów min. 272k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Pamięć operacyjna: min. 2 GB pamięci DRAM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Pamięć flash: min. 8 GB pamięci Flash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sieci wirtualnych IEEE 802.1Q – min. 4094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sieci wirtualnych protokołowych IEEE 802.1v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funkcjonalności Private VLAN - blokowanie ruchu pomiędzy klientami z umożliwieniem łączności do wspólnych zasobów sieci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Wsparcie dla ramek Jumbo Frames (min. 9216 bajtów)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Q-in-Q IEEE 802.1ad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Quality of Service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9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lastRenderedPageBreak/>
              <w:t>Rozpoznawanie i realizacja priorytetów ustawionych w ramach IEEE 802.1p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9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Rozpoznawanie i realizacja priorytetów ustawionych w ramach DiffServ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9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8 kolejek priorytetów na każdym porcie wyjściowym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9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kolejek Strict Priority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9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kolejek Weighted Round Robin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9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WRED (Weighted Random Early Detection)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Link Layer Discovery Protocol LLDP IEEE 802.1AB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Obsługa LLDP Media Endpoint Discovery (LLDP-MED)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CDPv2 z obsługą Voice VLAN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Przełącznik wyposażony w modularny system operacyjny z ochroną pamięci, procesów oraz zasobów procesora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instalacji min. dwóch wersji oprogramowania - firmware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przechowywania min. kilkunastu wersji konfiguracji w plikach tekstowych w pamięci Flash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Możliwość monitorowania zajętości CPU oraz pamięci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Lokalna i zdalna możliwość monitoringu pakietów (Local and Remote Mirroring)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Wirtualnych Routerów - możliwość uruchomienia oddzielnych procesów protokołu dynamicznego routingu z oddzielnymi tablicami. Możliwość użycia tych samych podsieci w różnych wirtualnych routerach.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Wbudowany dodatkowy port Gigabit Ethernet do zarządzania poza pasmem - out of band management.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7"/>
              </w:numPr>
              <w:suppressAutoHyphens/>
              <w:rPr>
                <w:rFonts w:ascii="Liberation Sans" w:hAnsi="Liberation Sans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Dedykowany port konsoli szeregowej RJ45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Wbudowany port USB pozwalający na łatwe przenoszenie konfiguracji oraz oprogramowania przełącznika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Data Center Bridging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0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DCBx Data Center Bridging Exchange Protocol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0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Priority Flow Control (PFC)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0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Enhanced Transmission Selection (ETS)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0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VXLAN Tunneling End Point (VTEP)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Obsługa Routingu IPv4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Sprzętowa obsługa routingu IPv4 - forwarding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Pojemność tabeli routingu min. 256 tys. wpisów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Routing statyczny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routingu dynamicznego IPv4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1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RIP v1/v2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1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OSPFv2 - możliwość rozszerzenia przez licencje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1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BGPv4 - możliwość rozszerzenia przez licencje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1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IS-IS - możliwość rozszerzenia przez licencje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Policy Based Routing dla IPv4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DHCP/BootP Relay dla IPv4 z możliwością wysłania zapytań jednocześnie do min. 4 serwerów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Obsługa Routingu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Sprzętowa obsługa routingu IPv6 - forwarding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lastRenderedPageBreak/>
              <w:t>Pojemność tabeli routingu min. 128 tys. wpisów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Routing statyczny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routingu dynamicznego dla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2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RIPng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2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OSPF v3 – możliwość rozszerzenia przez licencje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2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BGPv4 – możliwość rozszerzenia przez licencje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2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IS-IS – możliwość rozszerzenia przez licencje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6to4 (RFC 3056)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MLDv1 (Multicast Listener Discovery version 1)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Obsłgua MLDv2 (Multicast Listener Discovery version 2)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Policy Based Routing dla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Opcja IPv6 Router Advertisement dla DNS - RFC 6106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Obsługa Multicastów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Statyczne przyłączanie do grupy multicast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Filtrowanie IGMP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PIM-SM – możliwość rozszerzenia przez licencje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PIM-DM – możliwość rozszerzenia przez licencje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PIM-SSM – możliwość rozszerzenia przez licencje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PIM snooping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Multicast VLAN Registration - MVR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IGMP v1 - RFC 1112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IGMP v2 - RFC 2236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IGMP v3 - RFC 3376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Obsługa IGMP v1/v2/v3 snooping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konfiguracji statycznych tras dla Routingu Multicastów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Bezpieczeństwo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Network Login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3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IEEE 802.1x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3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Web-based Network Login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3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MAC based Network Login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wielu klientów Network Login na jednym porcie (Multiple supplicants) np. telefon, a za nim komputer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logowania do sieci z wykorzystaniem IEEE 802.1x oraz MAC authentication na portach pracujących w trybie Link Aggregation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Przydział sieci VLAN, ACL/QoS podczas logowania do sieci IEEE 802.1x, MAC authentication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Guest VLAN dla IEEE 802.1x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Możliwość przekierowania na Captive Portal podczas logowania do sieci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wymuszenia autoryzacji w celu zmiany autoryzacji (VLAN, ACL, QoS) bez konieczności wyłączania i włączania portu – CoA RFC 5176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TACACS+ (RFC 1492)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RADIUS Authentication (RFC 2138)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RADIUS Accounting (RFC 2139)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lastRenderedPageBreak/>
              <w:t>RADIUS per-command Authentication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Bezpieczeństwo MAC adresów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ograniczenie liczby MAC adresów na porcie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zatrzaśnięcie MAC adresu na porcie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wpisania statycznych MAC adresów na port/vlan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wyłączenia MAC learning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Zabezpieczenie przełącznika przed atakami DoS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Networks Ingress Filtering RFC 2267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SYN Attack Protection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Zabezpieczenie CPU przełącznika poprzez ograniczenie ruchu do systemu zarządzania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Dwukierunkowe (ingress oraz egress) listy kontroli dostępu ACL pracujące na warstwie 2, 3 i 4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Adres MAC źródłowy i docelowy plus maska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Adres IP źródłowy i docelowy plus maska dla IPv4 oraz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Protokół - np. UDP, TCP, ICMP, IGMP, OSPF, PIM, IPv6 itd.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Numery portów źródłowych i docelowych TCP, UDP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Zakresy portów źródłowych i docelowych TCP, UDP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Identyfikator sieci VLAN - VLAN ID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Quality of Service IEEE 802.1p oraz DiffServ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Flagi TCP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Obsługa fragmentów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Dwukierunkowe listy kontroli dostępu ACL realizowane w sprzęcie bez zmniejszania wydajności przełącznika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konfiguracji min. 8k reguł na wejściu i 1k reguł na wyjściu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Możliwość zliczania pakietów lub bajtów trafiających do konkretnej ACL i w przypadku przekroczenia skonfigurowanych wartości podejmowania akcji np. blokowanie ruchu, przekierowanie do kolejki o niższym priorytecie, wysłanie trapu SNMP, wysłanie informacji do serwera Syslog lub wykonanie komend CLI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bezpiecznego transferu plików SCP/SFTP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DHCP Option 82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Obsługa IP Security – Trusted DHCP Server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IP Security – DHCP Snooping and Guard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IP Security - Gratuitous ARP Protection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IP Security – DHCP Secured ARP/ARP Validation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IP Security – IP Source guard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Ograniczanie przepustowości (rate limiting) na portach wyjściowych</w:t>
            </w:r>
            <w:r w:rsidRPr="005258BD">
              <w:rPr>
                <w:rFonts w:ascii="Liberation Sans" w:eastAsia="SimHei" w:hAnsi="Liberation Sans" w:cs="Times New Roman"/>
                <w:color w:val="000000" w:themeColor="text1"/>
                <w:sz w:val="20"/>
              </w:rPr>
              <w:t xml:space="preserve"> oraz ruchu wybranego poprzez ACL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eastAsia="SimHei" w:hAnsi="Liberation Sans" w:cs="Times New Roman"/>
                <w:color w:val="000000" w:themeColor="text1"/>
                <w:sz w:val="20"/>
              </w:rPr>
              <w:t>Obsługa wykrywania periodycznego zaniku linku (Port-Flap). Musi istnieć możliwość zdefiniowania liczby zaniku linku w czasie określonego czasu oraz reakcji polegającej na wyłączeniu portu na stałe lub na wskazany czas. Zdarzenie musi być raportowane poprzez Trap SNMP i/lub Syslog.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Bezpieczeństwo sieciowe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konfiguracji portu głównego i zapasowego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lastRenderedPageBreak/>
              <w:t xml:space="preserve">Obsługa redundancji routingu VRRP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STP (Spinning Tree Protocol) IEEE 802.1D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RSTP (Rapid Spanning Tree Protocol) IEEE 802.1w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MSTP (Multiple Spanning Tree Protocol) IEEE 802.1s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PVST+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ERPS / G.8032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Obsuga Link Aggregation IEEE 802.3ad wraz z LACP - 128 grup po 8 portów.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MLAG - połączenie link aggregation IEEE 802.3ad do dwóch niezależnych przełączników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LACP w ramach MLAG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Zarządzanie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synchronizacji czasu SNTP (Simple Network Time Protocol)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synchronizacji czasu NTP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Zarządzanie przez SNMP v1/v2/v3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Zarządzanie przez przeglądarkę WWW – </w:t>
            </w:r>
            <w:proofErr w:type="gramStart"/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protokół  http</w:t>
            </w:r>
            <w:proofErr w:type="gramEnd"/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 i https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zarządzania przez protokół XML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Telnet Serwer/Klient dla IPv4 /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SSH2 Serwer/Klient dla IPv4 /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Ping dla IPv4 /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Traceroute dla IPv4 /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SYSLOG z możliwością definiowania wielu serwerów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Sprzętowa obsługa sFlow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RMON min. 4 grupy: Status, History, Alarms, Events (RFC 1757)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RMON2 (RFC 2021)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autentykacji poprzez certyfikaty X509v3 dla protokołów SSH, Syslog oraz RADIUS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Inne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Współpraca z systemem kontroli dostępu oferowanym przez producenta przełączników.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Wbudowany DHCP Serwer i klient z możliwością definicji opcji (np. opcje 43, 60, 78 itp.)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</w:t>
            </w:r>
            <w:r>
              <w:rPr>
                <w:rFonts w:ascii="Liberation Sans" w:hAnsi="Liberation Sans"/>
                <w:i/>
                <w:sz w:val="16"/>
              </w:rPr>
              <w:t>jakie</w:t>
            </w:r>
            <w:r w:rsidRPr="00622F84">
              <w:rPr>
                <w:rFonts w:ascii="Liberation Sans" w:hAnsi="Liberation Sans"/>
                <w:i/>
                <w:sz w:val="16"/>
              </w:rPr>
              <w:t>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Wsparcie standardu IEEE 802.1Qcj – Automatic Attachment to Provider Backbone Bridging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instalacji dodatkowych modułów 24 i 48 portowych 10/100/1000BASE-T z i bez PoE+ z wykorzystaniem standardu IEEE 802.1BR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instalacji dodatkowych modułów 8 portowych 10/100/1000BASE-T z i bez PoE+ z wykorzystaniem standardu IEEE 802.1BR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Wsparcie do min 48 modułów pracujących w standardzie IEEE 802.1BR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rozszerzenia funkcjonalności o MPLS poprzez wymianę oprogramowania lub licencję. Wymagane wsparcie dla następujących funkcjonalności: MPLS/VPLS, MPLS/VPWS, LDP, RSVP-TE, Fast Reroute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Obsługa skryptów CLI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funkcji TCL/Tk w skryptach CLI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skryptów Python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edycji skyptów i ACL bezpośrednio na urządzeniu (system operacyjny musi zawierać edytor plików tekstowych)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lastRenderedPageBreak/>
              <w:t xml:space="preserve">Możliwość uruchamiania skryptów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Ręcznie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 określonym czasie lub co wskazany okres czasu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Na podstawie wpisów w logu systemowym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7"/>
              </w:numPr>
              <w:suppressAutoHyphens/>
              <w:rPr>
                <w:rFonts w:ascii="Liberation Sans" w:hAnsi="Liberation Sans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Przełącznik musi umożliwiać wymianę zasilaczy oraz wentylatorów z posiadanymi przez Zamawiającego przełącznikami Extreme Networks x465-48T.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7"/>
              </w:numPr>
              <w:suppressAutoHyphens/>
              <w:rPr>
                <w:rFonts w:ascii="Liberation Sans" w:hAnsi="Liberation Sans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Przełącznik musi umożliwiać wymianę modułów rozszerzeń z posiadanymi przez Zamawiającego przełącznikami Extreme Networks x465-48T i x465-48P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7"/>
              </w:numPr>
              <w:suppressAutoHyphens/>
              <w:rPr>
                <w:rFonts w:ascii="Liberation Sans" w:hAnsi="Liberation Sans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Przełącznik musi umożliwiać stackowanie z posiadanymi przez Zamawiającego przełącznikami Extreme Networks x465-48T i x465-48P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7"/>
              </w:numPr>
              <w:suppressAutoHyphens/>
              <w:rPr>
                <w:rFonts w:ascii="Liberation Sans" w:hAnsi="Liberation Sans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Przełącznik musi umożliwiać realizowanie połączeń typu Fabric z posiadanymi przez Zamawiającego przełącznikami Extreme Networks VSP7400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</w:tbl>
    <w:p w:rsidR="00D167A9" w:rsidRPr="005258BD" w:rsidRDefault="00D167A9" w:rsidP="00D167A9">
      <w:pPr>
        <w:pStyle w:val="Tekstpodstawowy"/>
        <w:rPr>
          <w:sz w:val="18"/>
        </w:rPr>
      </w:pPr>
    </w:p>
    <w:tbl>
      <w:tblPr>
        <w:tblW w:w="10148" w:type="dxa"/>
        <w:tblInd w:w="-43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419"/>
        <w:gridCol w:w="1729"/>
      </w:tblGrid>
      <w:tr w:rsidR="00D92EF0" w:rsidRPr="005258BD" w:rsidTr="00622F84">
        <w:tc>
          <w:tcPr>
            <w:tcW w:w="8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2EF0" w:rsidRPr="005258BD" w:rsidRDefault="00D92EF0" w:rsidP="00D167A9">
            <w:pPr>
              <w:pStyle w:val="Akapitzlist"/>
              <w:jc w:val="center"/>
              <w:rPr>
                <w:rFonts w:ascii="Liberation Sans" w:hAnsi="Liberation Sans"/>
                <w:b/>
                <w:bCs/>
                <w:color w:val="000000" w:themeColor="text1"/>
                <w:sz w:val="28"/>
                <w:szCs w:val="32"/>
              </w:rPr>
            </w:pPr>
            <w:r w:rsidRPr="005258BD">
              <w:rPr>
                <w:rFonts w:ascii="Liberation Sans" w:hAnsi="Liberation Sans"/>
                <w:b/>
                <w:bCs/>
                <w:color w:val="000000" w:themeColor="text1"/>
                <w:sz w:val="28"/>
                <w:szCs w:val="32"/>
              </w:rPr>
              <w:t>Przełącznik Typ 3 – 6 szt. – x465-48P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2EF0" w:rsidRPr="00D92EF0" w:rsidRDefault="001A4853" w:rsidP="00D92EF0">
            <w:pPr>
              <w:jc w:val="center"/>
              <w:rPr>
                <w:rFonts w:ascii="Liberation Sans" w:hAnsi="Liberation Sans"/>
                <w:bCs/>
                <w:color w:val="000000" w:themeColor="text1"/>
                <w:sz w:val="28"/>
                <w:szCs w:val="32"/>
              </w:rPr>
            </w:pPr>
            <w:r>
              <w:rPr>
                <w:rFonts w:ascii="Liberation Sans" w:hAnsi="Liberation Sans"/>
                <w:sz w:val="28"/>
                <w:szCs w:val="32"/>
              </w:rPr>
              <w:t>Tak/Nie/Ilość</w:t>
            </w:r>
          </w:p>
        </w:tc>
      </w:tr>
      <w:tr w:rsidR="00D92EF0" w:rsidRPr="005258BD" w:rsidTr="00622F84">
        <w:tc>
          <w:tcPr>
            <w:tcW w:w="8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Wymagania podstawowe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92EF0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4"/>
              </w:numPr>
              <w:suppressAutoHyphens/>
              <w:rPr>
                <w:sz w:val="18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Przełącznik posiadający 48 portów 10/100/1000BASE-T z obsługą PoE+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92EF0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4"/>
              </w:numPr>
              <w:suppressAutoHyphens/>
              <w:rPr>
                <w:sz w:val="18"/>
              </w:rPr>
            </w:pPr>
            <w:r w:rsidRPr="005258BD">
              <w:rPr>
                <w:rFonts w:ascii="Liberation Sans" w:hAnsi="Liberation Sans" w:cs="Times New Roman"/>
                <w:sz w:val="20"/>
              </w:rPr>
              <w:t>Przełącznik musi posiadać slot rozszerzeń umożliwiający instalację dodatkowych modułów: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92EF0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pStyle w:val="Akapitzlist"/>
              <w:numPr>
                <w:ilvl w:val="1"/>
                <w:numId w:val="18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sz w:val="20"/>
              </w:rPr>
              <w:t>Moduł 4 porty 10Gb SFP+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92EF0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pStyle w:val="Akapitzlist"/>
              <w:numPr>
                <w:ilvl w:val="1"/>
                <w:numId w:val="18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sz w:val="20"/>
              </w:rPr>
              <w:t>Moduł 4 porty 10/25Gb SFP28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92EF0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pStyle w:val="Akapitzlist"/>
              <w:numPr>
                <w:ilvl w:val="1"/>
                <w:numId w:val="18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sz w:val="20"/>
              </w:rPr>
              <w:t xml:space="preserve">Moduł 2 porty 40Gb QSFP+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92EF0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Przełącznik musi zostać dostarczony z modułem 4 porty 10Gb SFP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92EF0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Wszystkie porty muszą być aktywne, jeśli wymagają dodatkowych licencji zgodnie z powyższymi wymaganiami co do prędkości i liczby portów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92EF0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Wysokość urządzenia 1U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92EF0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Przełącznik musi posiadać zainstalowane dwa zasilacze, które umożliwiają uzyskanie redundancji zasilania. Niedopuszczalna jest instalacja zasilaczy zewnętrznych. Zasilacze muszą wspierać możliwość wymiany w czasie działania przełącznika bez wpływu na jego pracę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92EF0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Budżet mocy PoE z dwoma zasilaczami nie może być mniejszy niż 1440W, a z pojedynczym zasilaczem nie mniejszy niż 845W.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92EF0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Przełącznik musi posiadać wymienne w czasie pracy wentylatory.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92EF0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Przełącznik musi zapewniać pobór powietrza z przodu i wyrzut powietrza z tyłu przełącznika – chłodzenie przód-tył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Nieblokująca architektura o wydajności przełączania min. 364 Gb/s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Szybkość przełączania min. 270 Milionów pakietów na sekundę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łącznia przełączników w stos z wydajnością min. 160 Gb/s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łączenia do 8 przełączników w stos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Tablica MAC adresów min. 272k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Pamięć operacyjna: min. 2 GB pamięci DRAM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Pamięć flash: min. 8 GB pamięci Flash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sieci wirtualnych IEEE 802.1Q – min. 4094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sieci wirtualnych protokołowych IEEE 802.1v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funkcjonalności Private VLAN - blokowanie ruchu pomiędzy klientami z umożliwieniem łączności do wspólnych zasobów sieci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Wsparcie dla ramek Jumbo Frames (min. 9216 bajtów)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622F84" w:rsidRDefault="00622F84" w:rsidP="00622F84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lastRenderedPageBreak/>
              <w:t>Obsługa Q-in-Q IEEE 802.1ad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Quality of Service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9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Rozpoznawanie i realizacja priorytetów ustawionych w ramach IEEE 802.1p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9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Rozpoznawanie i realizacja priorytetów ustawionych w ramach DiffServ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9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8 kolejek priorytetów na każdym porcie wyjściowym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9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kolejek Strict Priority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9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kolejek Weighted Round Robin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19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WRED (Weighted Random Early Detection)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Link Layer Discovery Protocol LLDP IEEE 802.1AB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Obsługa LLDP Media Endpoint Discovery (LLDP-MED)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CDPv2 z obsługą Voice VLAN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Przełącznik wyposażony w modularny system operacyjny z ochroną pamięci, procesów oraz zasobów procesora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instalacji min. dwóch wersji oprogramowania - firmware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przechowywania min. kilkunastu wersji konfiguracji w plikach tekstowych w pamięci Flash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Możliwość monitorowania zajętości CPU oraz pamięci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Lokalna i zdalna możliwość monitoringu pakietów (Local and Remote Mirroring)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Wirtualnych Routerów - możliwość uruchomienia oddzielnych procesów protokołu dynamicznego routingu z oddzielnymi tablicami. Możliwość użycia tych samych podsieci w różnych wirtualnych routerach.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Wbudowany dodatkowy port Gigabit Ethernet do zarządzania poza pasmem - out of band management.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numPr>
                <w:ilvl w:val="0"/>
                <w:numId w:val="44"/>
              </w:numPr>
              <w:suppressAutoHyphens/>
              <w:rPr>
                <w:rFonts w:ascii="Liberation Sans" w:hAnsi="Liberation Sans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Dedykowany port konsoli szeregowej RJ45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Wbudowany port USB pozwalający na łatwe przenoszenie konfiguracji oraz oprogramowania przełącznika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Data Center Bridging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20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DCBx Data Center Bridging Exchange Protocol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20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Priority Flow Control (PFC)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20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Enhanced Transmission Selection (ETS)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1"/>
                <w:numId w:val="20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VXLAN Tunneling End Point (VTEP)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Obsługa Routingu IPv4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622F84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Sprzętowa obsługa routingu IPv4 - forwarding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F84" w:rsidRPr="005258BD" w:rsidRDefault="00622F84" w:rsidP="00622F84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Pojemność tabeli routingu min. 256 tys. wpisów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Routing statyczny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routingu dynamicznego IPv4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1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RIP v1/v2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1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OSPFv2 - możliwość rozszerzenia przez licencje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1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BGPv4 - możliwość rozszerzenia przez licencje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1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IS-IS - możliwość rozszerzenia przez licencje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Policy Based Routing dla IPv4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DHCP/BootP Relay dla IPv4 z możliwością wysłania zapytań jednocześnie do min. 4 serwerów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lastRenderedPageBreak/>
              <w:t>Obsługa Routingu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Sprzętowa obsługa routingu IPv6 - forwarding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Pojemność tabeli routingu min. 128 tys. wpisów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Routing statyczny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routingu dynamicznego dla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2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RIPng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2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OSPF v3 – możliwość rozszerzenia przez licencje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2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BGPv4 – możliwość rozszerzenia przez licencje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2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IS-IS – możliwość rozszerzenia przez licencje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6to4 (RFC 3056)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MLDv1 (Multicast Listener Discovery version 1)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Obsłgua MLDv2 (Multicast Listener Discovery version 2)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Policy Based Routing dla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Opcja IPv6 Router Advertisement dla DNS - RFC 6106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Obsługa Multicastów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Statyczne przyłączanie do grupy multicast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Filtrowanie IGMP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PIM-SM – możliwość rozszerzenia przez licencje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PIM-DM – możliwość rozszerzenia przez licencje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PIM-SSM – możliwość rozszerzenia przez licencje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PIM snooping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Multicast VLAN Registration - MVR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IGMP v1 - RFC 1112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IGMP v2 - RFC 2236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IGMP v3 - RFC 3376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Obsługa IGMP v1/v2/v3 snooping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konfiguracji statycznych tras dla Routingu Multicastów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Bezpieczeństwo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Network Login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3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IEEE 802.1x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3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Web-based Network Login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3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MAC based Network Login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wielu klientów Network Login na jednym porcie (Multiple supplicants)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logowania do sieci z wykorzystaniem IEEE 802.1x oraz MAC authentication na portach pracujących w trybie Link Aggregation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Przydział sieci VLAN, ACL/QoS podczas logowania do sieci IEEE 802.1x, MAC authentication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Guest VLAN dla IEEE 802.1x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Możliwość przekierowania na Captive Portal podczas logowania do sieci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wymuszenia autoryzacji w celu zmiany autoryzacji (VLAN, ACL, QoS) bez konieczności wyłączania i włączania portu – CoA RFC 5176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TACACS+ (RFC 1492)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RADIUS Authentication (RFC 2138)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lastRenderedPageBreak/>
              <w:t>Obsługa RADIUS Accounting (RFC 2139)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RADIUS per-command Authentication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Bezpieczeństwo MAC adresów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ograniczenie liczby MAC adresów na porcie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zatrzaśnięcie MAC adresu na porcie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wpisania statycznych MAC adresów na port/vlan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wyłączenia MAC learning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Zabezpieczenie przełącznika przed atakami DoS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Networks Ingress Filtering RFC 2267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SYN Attack Protection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Zabezpieczenie CPU przełącznika poprzez ograniczenie ruchu do systemu zarządzania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Dwukierunkowe (ingress oraz egress) listy kontroli dostępu ACL pracujące na warstwie 2, 3 i 4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Adres MAC źródłowy i docelowy plus maska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Adres IP źródłowy i docelowy plus maska dla IPv4 oraz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Protokół - np. UDP, TCP, ICMP, IGMP, OSPF, PIM, IPv6 itd.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Numery portów źródłowych i docelowych TCP, UDP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Zakresy portów źródłowych i docelowych TCP, UDP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Identyfikator sieci VLAN - VLAN ID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Quality of Service IEEE 802.1p oraz DiffServ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Flagi TCP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Obsługa fragmentów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Dwukierunkowe listy kontroli dostępu ACL realizowane w sprzęcie bez zmniejszania wydajności przełącznika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konfiguracji min. 8k reguł na wejściu i 1k reguł na wyjściu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Możliwość zliczania pakietów lub bajtów trafiających do konkretnej ACL i w przypadku przekroczenia skonfigurowanych wartości podejmowania akcji np. blokowanie ruchu, przekierowanie do kolejki o niższym priorytecie, wysłanie trapu SNMP, wysłanie informacji do serwera Syslog lub wykonanie komend CLI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bezpiecznego transferu plików SCP/SFTP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DHCP Option 82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Obsługa IP Security – Trusted DHCP Server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IP Security – DHCP Snooping and Guard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IP Security - Gratuitous ARP Protection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IP Security – DHCP Secured ARP/ARP Validation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IP Security – IP Source guard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Ograniczanie przepustowości (rate limiting) na portach wyjściowych</w:t>
            </w:r>
            <w:r w:rsidRPr="005258BD">
              <w:rPr>
                <w:rFonts w:ascii="Liberation Sans" w:eastAsia="SimHei" w:hAnsi="Liberation Sans" w:cs="Times New Roman"/>
                <w:color w:val="000000" w:themeColor="text1"/>
                <w:sz w:val="20"/>
              </w:rPr>
              <w:t xml:space="preserve"> oraz ruchu wybranego poprzez ACL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eastAsia="SimHei" w:hAnsi="Liberation Sans" w:cs="Times New Roman"/>
                <w:color w:val="000000" w:themeColor="text1"/>
                <w:sz w:val="20"/>
              </w:rPr>
              <w:t>Obsługa wykrywania periodycznego zaniku linku (Port-Flap). Musi istnieć możliwość zdefiniowania liczby zaniku linku w czasie określonego czasu oraz reakcji polegającej na wyłączeniu portu na stałe lub na wskazany czas. Zdarzenie musi być raportowane poprzez Trap SNMP i/lub Syslog.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Bezpieczeństwo sieciowe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lastRenderedPageBreak/>
              <w:t>Możliwość konfiguracji portu głównego i zapasowego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Obsługa redundancji routingu VRRP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STP (Spinning Tree Protocol) IEEE 802.1D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RSTP (Rapid Spanning Tree Protocol) IEEE 802.1w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MSTP (Multiple Spanning Tree Protocol) IEEE 802.1s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PVST+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ERPS / G.8032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Obsuga Link Aggregation IEEE 802.3ad wraz z LACP - 128 grup po 8 portów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MLAG - połączenie link aggregation IEEE 802.3ad do dwóch niezależnych przełączników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LACP w ramach MLAG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Zarządzanie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synchronizacji czasu SNTP (Simple Network Time Protocol)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synchronizacji czasu NTP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Zarządzanie przez SNMP v1/v2/v3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Zarządzanie przez przeglądarkę WWW – </w:t>
            </w:r>
            <w:proofErr w:type="gramStart"/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protokół  http</w:t>
            </w:r>
            <w:proofErr w:type="gramEnd"/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 i https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zarządzania przez protokół XML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Telnet Serwer/Klient dla IPv4 /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SSH2 Serwer/Klient dla IPv4 /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Ping dla IPv4 /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Traceroute dla IPv4 /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SYSLOG z możliwością definiowania wielu serwerów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Sprzętowa obsługa sFlow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RMON min. 4 grupy: Status, History, Alarms, Events (RFC 1757)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RMON2 (RFC 2021)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autentykacji poprzez certyfikaty X509v3 dla protokołów SSH, Syslog oraz RADIUS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Inne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Współpraca z systemem kontroli dostępu oferowanym przez producenta przełączników.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Wbudowany DHCP Serwer i klient z możliwością definicji opcji (np. opcje 43, 60, 78 itp.)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</w:t>
            </w:r>
            <w:r>
              <w:rPr>
                <w:rFonts w:ascii="Liberation Sans" w:hAnsi="Liberation Sans"/>
                <w:i/>
                <w:sz w:val="16"/>
              </w:rPr>
              <w:t>jakie</w:t>
            </w:r>
            <w:r w:rsidRPr="00622F84">
              <w:rPr>
                <w:rFonts w:ascii="Liberation Sans" w:hAnsi="Liberation Sans"/>
                <w:i/>
                <w:sz w:val="16"/>
              </w:rPr>
              <w:t>)</w:t>
            </w: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Wsparcie standardu IEEE 802.1Qcj – Automatic Attachment to Provider Backbone Bridging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instalacji dodatkowych modułów 24 i 48 portowych 10/100/1000BASE-T z i bez PoE+ z wykorzystaniem standardu IEEE 802.1BR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instalacji dodatkowych modułów 8 portowych 10/100/1000BASE-T z i bez PoE+ z wykorzystaniem standardu IEEE 802.1BR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Wsparcie do min 48 modułów pracujących w standardzie IEEE 802.1BR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rozszerzenia funkcjonalności o MPLS poprzez wymianę oprogramowania lub licencję. Wymagane wsparcie dla następujących funkcjonalności: MPLS/VPLS, MPLS/VPWS, LDP, RSVP-TE, Fast Reroute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Obsługa skryptów CLI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funkcji TCL/Tk w skryptach CLI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skryptów Python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lastRenderedPageBreak/>
              <w:t>Możliwość edycji skyptów i ACL bezpośrednio na urządzeniu (system operacyjny musi zawierać edytor plików tekstowych)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Możliwość uruchamiania skryptów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Ręcznie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 określonym czasie lub co wskazany okres czasu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Na podstawie wpisów w logu systemowym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numPr>
                <w:ilvl w:val="0"/>
                <w:numId w:val="44"/>
              </w:numPr>
              <w:suppressAutoHyphens/>
              <w:rPr>
                <w:rFonts w:ascii="Liberation Sans" w:hAnsi="Liberation Sans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Przełącznik musi umożliwiać wymianę zasilaczy oraz wentylatorów z posiadanymi przez Zamawiającego przełącznikami Extreme Networks x465-48P.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numPr>
                <w:ilvl w:val="0"/>
                <w:numId w:val="44"/>
              </w:numPr>
              <w:suppressAutoHyphens/>
              <w:rPr>
                <w:rFonts w:ascii="Liberation Sans" w:hAnsi="Liberation Sans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Przełącznik musi umożliwiać wymianę modułów rozszerzeń z posiadanymi przez Zamawiającego przełącznikami Extreme Networks x465-48T i x465-48P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numPr>
                <w:ilvl w:val="0"/>
                <w:numId w:val="44"/>
              </w:numPr>
              <w:suppressAutoHyphens/>
              <w:rPr>
                <w:rFonts w:ascii="Liberation Sans" w:hAnsi="Liberation Sans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Przełącznik musi umożliwiać stackowanie z posiadanymi przez Zamawiającego przełącznikami Extreme Networks x465-48T i x465-48P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622F84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numPr>
                <w:ilvl w:val="0"/>
                <w:numId w:val="44"/>
              </w:numPr>
              <w:suppressAutoHyphens/>
              <w:rPr>
                <w:rFonts w:ascii="Liberation Sans" w:hAnsi="Liberation Sans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Przełącznik musi umożliwiać realizowanie połączeń typu Fabric z posiadanymi przez Zamawiającego przełącznikami Extreme Networks VSP7400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</w:tbl>
    <w:p w:rsidR="00D167A9" w:rsidRDefault="00D167A9" w:rsidP="00D167A9">
      <w:pPr>
        <w:rPr>
          <w:sz w:val="18"/>
        </w:rPr>
      </w:pPr>
    </w:p>
    <w:p w:rsidR="00D92EF0" w:rsidRDefault="00D92EF0" w:rsidP="00D167A9">
      <w:pPr>
        <w:rPr>
          <w:sz w:val="18"/>
        </w:rPr>
      </w:pPr>
    </w:p>
    <w:tbl>
      <w:tblPr>
        <w:tblW w:w="10148" w:type="dxa"/>
        <w:tblInd w:w="-43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419"/>
        <w:gridCol w:w="1729"/>
      </w:tblGrid>
      <w:tr w:rsidR="005B13DE" w:rsidRPr="005258BD" w:rsidTr="00DE489A">
        <w:tc>
          <w:tcPr>
            <w:tcW w:w="8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3DE" w:rsidRPr="005258BD" w:rsidRDefault="005B13DE" w:rsidP="00D167A9">
            <w:pPr>
              <w:pStyle w:val="Akapitzlist"/>
              <w:jc w:val="center"/>
              <w:rPr>
                <w:rFonts w:ascii="Liberation Sans" w:hAnsi="Liberation Sans"/>
                <w:b/>
                <w:bCs/>
                <w:color w:val="000000" w:themeColor="text1"/>
                <w:sz w:val="28"/>
                <w:szCs w:val="32"/>
              </w:rPr>
            </w:pPr>
            <w:r w:rsidRPr="005258BD">
              <w:rPr>
                <w:rFonts w:ascii="Liberation Sans" w:hAnsi="Liberation Sans"/>
                <w:b/>
                <w:bCs/>
                <w:color w:val="000000" w:themeColor="text1"/>
                <w:sz w:val="28"/>
                <w:szCs w:val="32"/>
              </w:rPr>
              <w:t>Przełącznik Typ 4 – 5 szt. – x465-48P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13DE" w:rsidRPr="005B13DE" w:rsidRDefault="001A4853" w:rsidP="005B13DE">
            <w:pPr>
              <w:jc w:val="center"/>
              <w:rPr>
                <w:rFonts w:ascii="Liberation Sans" w:hAnsi="Liberation Sans"/>
                <w:bCs/>
                <w:color w:val="000000" w:themeColor="text1"/>
                <w:sz w:val="28"/>
                <w:szCs w:val="32"/>
              </w:rPr>
            </w:pPr>
            <w:r>
              <w:rPr>
                <w:rFonts w:ascii="Liberation Sans" w:hAnsi="Liberation Sans"/>
                <w:sz w:val="28"/>
                <w:szCs w:val="32"/>
              </w:rPr>
              <w:t>Tak/Nie/Ilość</w:t>
            </w:r>
          </w:p>
        </w:tc>
      </w:tr>
      <w:tr w:rsidR="00D167A9" w:rsidRPr="005258BD" w:rsidTr="00DE489A">
        <w:tc>
          <w:tcPr>
            <w:tcW w:w="8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Wymagania podstawowe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167A9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5"/>
              </w:numPr>
              <w:suppressAutoHyphens/>
              <w:rPr>
                <w:sz w:val="18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Przełącznik posiadający 48 portów 10/100/1000BASE-T z obsługą PoE+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167A9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 w:cs="Times New Roman"/>
                <w:sz w:val="20"/>
              </w:rPr>
              <w:t>Przełącznik musi posiadać slot rozszerzeń umożliwiający instalację dodatkowych modułów: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167A9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pStyle w:val="Akapitzlist"/>
              <w:numPr>
                <w:ilvl w:val="1"/>
                <w:numId w:val="18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sz w:val="20"/>
              </w:rPr>
              <w:t>Moduł 4 porty 10Gb SFP+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167A9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pStyle w:val="Akapitzlist"/>
              <w:numPr>
                <w:ilvl w:val="1"/>
                <w:numId w:val="18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sz w:val="20"/>
              </w:rPr>
              <w:t>Moduł 4 porty 10/25Gb SFP28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167A9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pStyle w:val="Akapitzlist"/>
              <w:numPr>
                <w:ilvl w:val="1"/>
                <w:numId w:val="18"/>
              </w:numPr>
              <w:suppressAutoHyphens/>
              <w:rPr>
                <w:rFonts w:ascii="Liberation Sans" w:hAnsi="Liberation Sans"/>
                <w:sz w:val="18"/>
              </w:rPr>
            </w:pPr>
            <w:r w:rsidRPr="005258BD">
              <w:rPr>
                <w:rFonts w:ascii="Liberation Sans" w:hAnsi="Liberation Sans"/>
                <w:sz w:val="20"/>
              </w:rPr>
              <w:t xml:space="preserve">Moduł 2 porty 40Gb QSFP+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167A9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Przełącznik musi zostać dostarczony z modułem 2 porty 40Gb QSFP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167A9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Wszystkie porty muszą być aktywne, jeśli wymagają dodatkowych licencji zgodnie z powyższymi wymaganiami co do prędkości i liczby portów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167A9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Wysokość urządzenia 1U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167A9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Przełącznik musi posiadać zainstalowane dwa zasilacze, które umożliwiają uzyskanie redundancji zasilania. Niedopuszczalna jest instalacja zasilaczy zewnętrznych. Zasilacze muszą wspierać możliwość wymiany w czasie działania przełącznika bez wpływu na jego pracę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167A9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Budżet mocy PoE z dwoma zasilaczami nie może być mniejszy niż 1440W, a z pojedynczym zasilaczem nie mniejszy niż 845W.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167A9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Przełącznik musi posiadać wymienne w czasie pracy wentylatory.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167A9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Przełącznik musi zapewniać pobór powietrza z przodu i wyrzut powietrza z tyłu przełącznika – chłodzenie przód-tył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Nieblokująca architektura o wydajności przełączania min. 364 Gb/s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Szybkość przełączania min. 270 Milionów pakietów na sekundę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łącznia przełączników w stos z wydajnością min. 160 Gb/s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łączenia do 8 przełączników w stos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Tablica MAC adresów min. 272k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Pamięć operacyjna: min. 2 GB pamięci DRAM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Pamięć flash: min. 8 GB pamięci Flash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sieci wirtualnych IEEE 802.1Q – min. 4094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sieci wirtualnych protokołowych IEEE 802.1v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lastRenderedPageBreak/>
              <w:t>Obsługa funkcjonalności Private VLAN - blokowanie ruchu pomiędzy klientami z umożliwieniem łączności do wspólnych zasobów sieci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Wsparcie dla ramek Jumbo Frames (min. 9216 bajtów)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Q-in-Q IEEE 802.1ad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Quality of Service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19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Rozpoznawanie i realizacja priorytetów ustawionych w ramach IEEE 802.1p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19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Rozpoznawanie i realizacja priorytetów ustawionych w ramach DiffServ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19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8 kolejek priorytetów na każdym porcie wyjściowym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19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kolejek Strict Priority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19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kolejek Weighted Round Robin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19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WRED (Weighted Random Early Detection)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Link Layer Discovery Protocol LLDP IEEE 802.1AB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Obsługa LLDP Media Endpoint Discovery (LLDP-MED)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CDPv2 z obsługą Voice VLAN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Przełącznik wyposażony w modularny system operacyjny z ochroną pamięci, procesów oraz zasobów procesora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instalacji min. dwóch wersji oprogramowania - firmware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przechowywania min. kilkunastu wersji konfiguracji w plikach tekstowych w pamięci Flash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Możliwość monitorowania zajętości CPU oraz pamięci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Lokalna i zdalna możliwość monitoringu pakietów (Local and Remote Mirroring)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Wirtualnych Routerów - możliwość uruchomienia oddzielnych procesów protokołu dynamicznego routingu z oddzielnymi tablicami. Możliwość użycia tych samych podsieci w różnych wirtualnych routerach.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Wbudowany dodatkowy port Gigabit Ethernet do zarządzania poza pasmem - out of band management.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numPr>
                <w:ilvl w:val="0"/>
                <w:numId w:val="45"/>
              </w:numPr>
              <w:suppressAutoHyphens/>
              <w:rPr>
                <w:rFonts w:ascii="Liberation Sans" w:hAnsi="Liberation Sans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Dedykowany port konsoli szeregowej RJ45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Wbudowany port USB pozwalający na łatwe przenoszenie konfiguracji oraz oprogramowania przełącznika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Data Center Bridging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0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DCBx Data Center Bridging Exchange Protocol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0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Priority Flow Control (PFC)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0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Enhanced Transmission Selection (ETS)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0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VXLAN Tunneling End Point (VTEP)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Obsługa Routingu IPv4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Sprzętowa obsługa routingu IPv4 - forwarding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Pojemność tabeli routingu min. 256 tys. wpisów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Routing statyczny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routingu dynamicznego IPv4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1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RIP v1/v2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1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OSPFv2 - możliwość rozszerzenia przez licencje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1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BGPv4 - możliwość rozszerzenia przez licencje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1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IS-IS - możliwość rozszerzenia przez licencje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lastRenderedPageBreak/>
              <w:t>Policy Based Routing dla IPv4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DHCP/BootP Relay dla IPv4 z możliwością wysłania zapytań jednocześnie do min. 4 serwerów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Obsługa Routingu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Sprzętowa obsługa routingu IPv6 - forwarding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Pojemność tabeli routingu min. 128 tys. wpisów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Routing statyczny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routingu dynamicznego dla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2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RIPng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2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OSPF v3 – możliwość rozszerzenia przez licencje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2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BGPv4 – możliwość rozszerzenia przez licencje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2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IS-IS – możliwość rozszerzenia przez licencje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6to4 (RFC 3056)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MLDv1 (Multicast Listener Discovery version 1)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Obsłgua MLDv2 (Multicast Listener Discovery version 2)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Policy Based Routing dla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Opcja IPv6 Router Advertisement dla DNS - RFC 6106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Obsługa Multicastów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Statyczne przyłączanie do grupy multicast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Filtrowanie IGMP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PIM-SM – możliwość rozszerzenia przez licencje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PIM-DM – możliwość rozszerzenia przez licencje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PIM-SSM – możliwość rozszerzenia przez licencje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PIM snooping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Multicast VLAN Registration - MVR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IGMP v1 - RFC 1112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IGMP v2 - RFC 2236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IGMP v3 - RFC 3376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Obsługa IGMP v1/v2/v3 snooping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konfiguracji statycznych tras dla Routingu Multicastów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Bezpieczeństwo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Network Login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3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IEEE 802.1x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3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Web-based Network Login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3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MAC based Network Login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wielu klientów Network Login na jednym porcie (Multiple supplicants)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logowania do sieci z wykorzystaniem IEEE 802.1x oraz MAC authentication na portach pracujących w trybie Link Aggregation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Przydział sieci VLAN, ACL/QoS podczas logowania do sieci IEEE 802.1x, MAC authentication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Guest VLAN dla IEEE 802.1x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Możliwość przekierowania na Captive Portal podczas logowania do sieci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lastRenderedPageBreak/>
              <w:t>Obsługa wymuszenia autoryzacji w celu zmiany autoryzacji (VLAN, ACL, QoS) bez konieczności wyłączania i włączania portu – CoA RFC 5176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TACACS+ (RFC 1492)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RADIUS Authentication (RFC 2138)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RADIUS Accounting (RFC 2139)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RADIUS per-command Authentication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Bezpieczeństwo MAC adresów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ograniczenie liczby MAC adresów na porcie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zatrzaśnięcie MAC adresu na porcie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wpisania statycznych MAC adresów na port/vlan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wyłączenia MAC learning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Zabezpieczenie przełącznika przed atakami DoS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Networks Ingress Filtering RFC 2267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SYN Attack Protection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Zabezpieczenie CPU przełącznika poprzez ograniczenie ruchu do systemu zarządzania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Dwukierunkowe (ingress oraz egress) listy kontroli dostępu ACL pracujące na warstwie 2, 3 i 4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Adres MAC źródłowy i docelowy plus maska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Adres IP źródłowy i docelowy plus maska dla IPv4 oraz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Protokół - np. UDP, TCP, ICMP, IGMP, OSPF, PIM, IPv6 itd.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Numery portów źródłowych i docelowych TCP, UDP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Zakresy portów źródłowych i docelowych TCP, UDP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Identyfikator sieci VLAN - VLAN ID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Quality of Service IEEE 802.1p oraz DiffServ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Flagi TCP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Obsługa fragmentów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Dwukierunkowe listy kontroli dostępu ACL realizowane w sprzęcie bez zmniejszania wydajności przełącznika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konfiguracji min. 8k reguł na wejściu i 1k reguł na wyjściu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Możliwość zliczania pakietów lub bajtów trafiających do konkretnej ACL i w przypadku przekroczenia skonfigurowanych wartości podejmowania akcji np. blokowanie ruchu, przekierowanie do kolejki o niższym priorytecie, wysłanie trapu SNMP, wysłanie informacji do serwera Syslog lub wykonanie komend CLI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bezpiecznego transferu plików SCP/SFTP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DHCP Option 82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Obsługa IP Security – Trusted DHCP Server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IP Security – DHCP Snooping and Guard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IP Security - Gratuitous ARP Protection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IP Security – DHCP Secured ARP/ARP Validation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IP Security – IP Source guard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Ograniczanie przepustowości (rate limiting) na portach wyjściowych</w:t>
            </w:r>
            <w:r w:rsidRPr="005258BD">
              <w:rPr>
                <w:rFonts w:ascii="Liberation Sans" w:eastAsia="SimHei" w:hAnsi="Liberation Sans" w:cs="Times New Roman"/>
                <w:color w:val="000000" w:themeColor="text1"/>
                <w:sz w:val="20"/>
              </w:rPr>
              <w:t xml:space="preserve"> oraz ruchu wybranego poprzez ACL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eastAsia="SimHei" w:hAnsi="Liberation Sans" w:cs="Times New Roman"/>
                <w:color w:val="000000" w:themeColor="text1"/>
                <w:sz w:val="20"/>
              </w:rPr>
              <w:lastRenderedPageBreak/>
              <w:t>Obsługa wykrywania periodycznego zaniku linku (Port-Flap). Musi istnieć możliwość zdefiniowania liczby zaniku linku w czasie określonego czasu oraz reakcji polegającej na wyłączeniu portu na stałe lub na wskazany czas. Zdarzenie musi być raportowane poprzez Trap SNMP i/lub Syslog.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Bezpieczeństwo sieciowe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konfiguracji portu głównego i zapasowego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Obsługa redundancji routingu VRRP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STP (Spinning Tree Protocol) IEEE 802.1D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RSTP (Rapid Spanning Tree Protocol) IEEE 802.1w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MSTP (Multiple Spanning Tree Protocol) IEEE 802.1s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PVST+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ERPS / G.8032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Obsuga Link Aggregation IEEE 802.3ad wraz z LACP - 128 grup po 8 portów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MLAG - połączenie link aggregation IEEE 802.3ad do dwóch niezależnych przełączników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LACP w ramach MLAG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Zarządzanie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synchronizacji czasu SNTP (Simple Network Time Protocol)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synchronizacji czasu NTP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Zarządzanie przez SNMP v1/v2/v3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Zarządzanie przez przeglądarkę WWW – </w:t>
            </w:r>
            <w:proofErr w:type="gramStart"/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protokół  http</w:t>
            </w:r>
            <w:proofErr w:type="gramEnd"/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 i https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zarządzania przez protokół XML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Telnet Serwer/Klient dla IPv4 /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SSH2 Serwer/Klient dla IPv4 /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Ping dla IPv4 /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Traceroute dla IPv4 /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SYSLOG z możliwością definiowania wielu serwerów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Sprzętowa obsługa sFlow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RMON min. 4 grupy: Status, History, Alarms, Events (RFC 1757)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RMON2 (RFC 2021)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autentykacji poprzez certyfikaty X509v3 dla protokołów SSH, Syslog oraz RADIUS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Inne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Współpraca z systemem kontroli dostępu oferowanym przez producenta przełączników.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Wbudowany DHCP Serwer i klient z możliwością definicji opcji (np. opcje 43, 60, 78 itp.)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</w:t>
            </w:r>
            <w:r>
              <w:rPr>
                <w:rFonts w:ascii="Liberation Sans" w:hAnsi="Liberation Sans"/>
                <w:i/>
                <w:sz w:val="16"/>
              </w:rPr>
              <w:t>jakie</w:t>
            </w:r>
            <w:r w:rsidRPr="00622F84">
              <w:rPr>
                <w:rFonts w:ascii="Liberation Sans" w:hAnsi="Liberation Sans"/>
                <w:i/>
                <w:sz w:val="16"/>
              </w:rPr>
              <w:t>)</w:t>
            </w: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Wsparcie standardu IEEE 802.1Qcj – Automatic Attachment to Provider Backbone Bridging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instalacji dodatkowych modułów 24 i 48 portowych 10/100/1000BASE-T z i bez PoE+ z wykorzystaniem standardu IEEE 802.1BR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instalacji dodatkowych modułów 8 portowych 10/100/1000BASE-T z i bez PoE+ z wykorzystaniem standardu IEEE 802.1BR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Wsparcie do min 48 modułów pracujących w standardzie IEEE 802.1BR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lastRenderedPageBreak/>
              <w:t>Możliwość rozszerzenia funkcjonalności o MPLS poprzez wymianę oprogramowania lub licencję. Wymagane wsparcie dla następujących funkcjonalności: MPLS/VPLS, MPLS/VPWS, LDP, RSVP-TE, Fast Reroute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Obsługa skryptów CLI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funkcji TCL/Tk w skryptach CLI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skryptów Python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edycji skyptów i ACL bezpośrednio na urządzeniu (system operacyjny musi zawierać edytor plików tekstowych)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Możliwość uruchamiania skryptów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Ręcznie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 określonym czasie lub co wskazany okres czasu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Na podstawie wpisów w logu systemowym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numPr>
                <w:ilvl w:val="0"/>
                <w:numId w:val="45"/>
              </w:numPr>
              <w:suppressAutoHyphens/>
              <w:rPr>
                <w:rFonts w:ascii="Liberation Sans" w:hAnsi="Liberation Sans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Przełącznik musi umożliwiać wymianę zasilaczy oraz wentylatorów z posiadanymi przez Zamawiającego przełącznikami Extreme Networks x465-48P.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numPr>
                <w:ilvl w:val="0"/>
                <w:numId w:val="45"/>
              </w:numPr>
              <w:suppressAutoHyphens/>
              <w:rPr>
                <w:rFonts w:ascii="Liberation Sans" w:hAnsi="Liberation Sans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Przełącznik musi umożliwiać wymianę modułów rozszerzeń z posiadanymi przez Zamawiającego przełącznikami Extreme Networks x465-48T i x465-48P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numPr>
                <w:ilvl w:val="0"/>
                <w:numId w:val="45"/>
              </w:numPr>
              <w:suppressAutoHyphens/>
              <w:rPr>
                <w:rFonts w:ascii="Liberation Sans" w:hAnsi="Liberation Sans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Przełącznik musi umożliwiać stackowanie z posiadanymi przez Zamawiającego przełącznikami Extreme Networks x465-48T i x465-48P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numPr>
                <w:ilvl w:val="0"/>
                <w:numId w:val="45"/>
              </w:numPr>
              <w:suppressAutoHyphens/>
              <w:rPr>
                <w:rFonts w:ascii="Liberation Sans" w:hAnsi="Liberation Sans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Przełącznik musi umożliwiać realizowanie połączeń typu Fabric z posiadanymi przez Zamawiającego przełącznikami Extreme Networks VSP7400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</w:tbl>
    <w:p w:rsidR="00D167A9" w:rsidRDefault="00D167A9" w:rsidP="00D167A9">
      <w:pPr>
        <w:pStyle w:val="Tekstpodstawowy"/>
        <w:rPr>
          <w:sz w:val="18"/>
        </w:rPr>
      </w:pPr>
    </w:p>
    <w:tbl>
      <w:tblPr>
        <w:tblW w:w="9921" w:type="dxa"/>
        <w:tblInd w:w="-43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192"/>
        <w:gridCol w:w="1729"/>
      </w:tblGrid>
      <w:tr w:rsidR="005B13DE" w:rsidRPr="005258BD" w:rsidTr="00DE489A">
        <w:tc>
          <w:tcPr>
            <w:tcW w:w="8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3DE" w:rsidRPr="005258BD" w:rsidRDefault="005B13DE" w:rsidP="00D167A9">
            <w:pPr>
              <w:pStyle w:val="Akapitzlist"/>
              <w:jc w:val="center"/>
              <w:rPr>
                <w:rFonts w:ascii="Liberation Sans" w:hAnsi="Liberation Sans"/>
                <w:b/>
                <w:bCs/>
                <w:color w:val="000000" w:themeColor="text1"/>
                <w:sz w:val="28"/>
                <w:szCs w:val="32"/>
              </w:rPr>
            </w:pPr>
            <w:r w:rsidRPr="005258BD">
              <w:rPr>
                <w:rFonts w:ascii="Liberation Sans" w:hAnsi="Liberation Sans"/>
                <w:b/>
                <w:bCs/>
                <w:color w:val="000000" w:themeColor="text1"/>
                <w:sz w:val="28"/>
                <w:szCs w:val="32"/>
              </w:rPr>
              <w:t>Przełącznik Typ 5 – 18 szt. – x440-G2-48t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13DE" w:rsidRPr="005B13DE" w:rsidRDefault="001A4853" w:rsidP="005B13DE">
            <w:pPr>
              <w:jc w:val="center"/>
              <w:rPr>
                <w:rFonts w:ascii="Liberation Sans" w:hAnsi="Liberation Sans"/>
                <w:bCs/>
                <w:color w:val="000000" w:themeColor="text1"/>
                <w:sz w:val="28"/>
                <w:szCs w:val="32"/>
              </w:rPr>
            </w:pPr>
            <w:r>
              <w:rPr>
                <w:rFonts w:ascii="Liberation Sans" w:hAnsi="Liberation Sans"/>
                <w:sz w:val="28"/>
                <w:szCs w:val="32"/>
              </w:rPr>
              <w:t>Tak/Nie/Ilość</w:t>
            </w:r>
          </w:p>
        </w:tc>
      </w:tr>
      <w:tr w:rsidR="00D167A9" w:rsidRPr="005258BD" w:rsidTr="00DE489A">
        <w:tc>
          <w:tcPr>
            <w:tcW w:w="8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Wymagania podstawowe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167A9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6"/>
              </w:numPr>
              <w:suppressAutoHyphens/>
              <w:rPr>
                <w:sz w:val="18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Przełącznik posiadający 48 portów 10/100/1000BASE-T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167A9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Możliwością rozbudowy do obsługi przynajmniej 4 portów 10G SFP+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167A9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Przełącznik musi posiadać min. 4 porty 1G SFP. Mogą to być porty współdzielone (Combo) z portami 10/100/1000BASE-T.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167A9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Wysokość urządzenia 1U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167A9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Przełącznik musi być wyposażony w zasilacz AC 230V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Nieblokująca architektura o wydajności przełączania min. 176 Gb/s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Szybkość przełączania min. 130 Milionów pakietów na sekundę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łączenia do 8 przełączników w stos z wydajnością min. 40 Gb/s poprzez dedykowane porty stakujące lub porty 10G dostępne na urządzeniu – warunkiem zastosowania portów 10G dostępnych na urządzeniu jest zachowanie min. 2 portów 10G SFP+ jako porty uplink w każdym z przełączników w stosie.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Tablica MAC adresów min. 16k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Pamięć operacyjna: min. 1GB pamięci DRAM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Pamięć flash: min. 4GB pamięci Flash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sieci wirtualnych IEEE 802.1Q – min. 4094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funkcjonalności Private VLAN - blokowanie ruchu pomiędzy klientami z umożliwieniem łączności do wspólnych zasobów sieci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Wsparcie dla ramek Jumbo Frames (min. 9216 bajtów)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Q-in-Q IEEE 802.1ad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Quality of Service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8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Rozpoznawanie i realizacja priorytetów ustawionych w ramach IEEE 802.1p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8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lastRenderedPageBreak/>
              <w:t>Rozpoznawanie i realizacja priorytetów ustawionych w DiffServ/DSCP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8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8 kolejek priorytetów na każdym porcie wyjściowym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8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kolejek Strict Priority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8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Obsługa kolejek Weighted Round Robin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8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Obsługa WRED (Weighted Random Early Detection)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Link Layer Discovery Protocol LLDP IEEE 802.1AB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Obsługa LLDP Media Endpoint Discovery (LLDP-MED)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CDPv2 z obsługą Voice VLAN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Przełącznik wyposażony w modularny system operacyjny z ochroną pamięci, procesów oraz zasobów procesora.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Przełącznik musi posiadać możliwość dołączenia redundantnego zewnętrznego systemu zasilania lub posiadać możliwość instalacji drugiego redundantnego zasilacza w przełączniku.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instalacji min. dwóch wersji oprogramowania - firmware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przechowywania min. kilkunastu wersji konfiguracji w plikach tekstowych w pamięci Flash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Możliwość monitorowania zajętości CPU oraz pamięci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Lokalna i zdalna możliwość monitoringu pakietów (Local and Remote Mirroring)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Wbudowany dodatkowy port min. Fast Ethernet do zarządzania poza pasmem - out of band management.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</w:t>
            </w:r>
            <w:r>
              <w:rPr>
                <w:rFonts w:ascii="Liberation Sans" w:hAnsi="Liberation Sans"/>
                <w:i/>
                <w:sz w:val="16"/>
              </w:rPr>
              <w:t>jaki</w:t>
            </w:r>
            <w:r w:rsidRPr="00622F84">
              <w:rPr>
                <w:rFonts w:ascii="Liberation Sans" w:hAnsi="Liberation Sans"/>
                <w:i/>
                <w:sz w:val="16"/>
              </w:rPr>
              <w:t>)</w:t>
            </w: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numPr>
                <w:ilvl w:val="0"/>
                <w:numId w:val="46"/>
              </w:numPr>
              <w:suppressAutoHyphens/>
              <w:rPr>
                <w:rFonts w:ascii="Liberation Sans" w:hAnsi="Liberation Sans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 xml:space="preserve">Dedykowany port konsoli szeregowej RJ45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Wbudowany port USB pozwalający na łatwe przenoszenie konfiguracji oraz oprogramowania przełącznika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Obsługa Routingu IPv4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Sprzętowa obsługa routingu IPv4 – forwarding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Pojemność tabeli routingu typowa dla przełącznika brzegowego min. 480 wpisów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Routing statyczny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routingu dynamicznego IPv4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9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RIPv1/v2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29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OSPFv2 – możliwość rozszerzenia przez licencję oprogramowania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Obsługa Routingu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Sprzętowa obsługa routingu IPv6 – forwarding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Pojemność tabeli routingu typowa dla przełącznika brzegowego min. 240 wpisów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Routing statyczny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routingu dynamicznego dla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0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RIPng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0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OSPF v3 – możliwość rozszerzenia przez licencję oprogramowania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Obsługa Multicastów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Statyczne przyłączenie do grupy multicast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Filtrowanie IGMP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Multicast VLAN Registration - MVR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Obsługa IGMP v1/v2/v3 snooping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MLDv1 snooping (Multicast Listener Discovery version 1 snooping)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lastRenderedPageBreak/>
              <w:t>Obsługa MLDv2 snooping (Multicast Listener Discovery version 2 snooping)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Bezpieczeństwo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logowania do sieci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1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IEEE 802.1x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1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MAC based Network Login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1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Web-based Network Login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wielu klientów Network Login na jednym porcie (Multiple supplicants) np. telefon, a za nim komputer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logowania do sieci z wykorzystaniem IEEE 802.1x oraz MAC authentication na portach pracujących w trybie Link Aggregation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Przydział sieci VLAN, ACL/QoS podczas logowania do sieci IEEE 802.1x, MAC authentication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Guest VLAN dla IEEE 802.1x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Możliwość przekierowania na Captive Portal podczas logowania do sieci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wymuszenia autoryzacji w celu zmiany autoryzacji (VLAN, ACL, QoS) bez konieczności wyłączania i włączania portu – CoA RFC 5176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TACACS+ (RFC 1492)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RADIUS Authentication (RFC 2138)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RADIUS Accounting (RFC 2139)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RADIUS per-command Authentication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Bezpieczeństwo MAC adresów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2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ograniczenie liczby MAC adresów na porcie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2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zatrzaśnięcie MAC adresu na porcie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2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wpisania statycznych MAC adresów na port/vlan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wyłączenia MAC learning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Zabezpieczenie przełącznika przed atakami DoS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3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Networks Ingress Filtering RFC 2267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3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SYN Attack Protection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3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Zabezpieczenie CPU przełącznika poprzez ograniczenie ruchu do systemu zarządzania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Dwukierunkowe (ingress, egress) listy kontroli dostępu ACL pracujące na warstwie 2, 3 i 4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Adres MAC źródłowy i docelowy plus maska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Adres IP źródłowy i docelowy plus maska dla IPv4 oraz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Protokół – np. UDP, TCP, ICMP, IGMP, OSPF, PIM, IPv6 itd.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Numery portów źródłowych i docelowych TCP, UDP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Zakresy portów źródłowych i docelowych TCP, UDP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Identyfikator sieci VLAN – VLAN ID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Quality of Service IEEE 802.1p oraz DiffServ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Flagi TCP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4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fragmentów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Dwukierunkowe listy kontroli dostępu ACL realizowane w sprzęcie bez zmniejszenia wydajności przełącznika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lastRenderedPageBreak/>
              <w:t>Możliwość konfiguracji min. 1024 reguł na wejściu i 256 reguł na wyjściu.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zliczania pakietów lub bajtów trafiających do konkretnej ACL i w przypadku przekroczenia skonfigurowanych wartości podejmowania akcji np. blokowanie ruchu, przekierowanie do kolejki o niższym priorytecie, wysłanie trapu SNMP, wysłanie informacji do serwera Syslog lub wykonanie komend CLI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bezpiecznego transferu plików SCP/SFTP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DHCP Option 82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IP Security - Trusted DHCP Server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IP Security - DHCP Snooping and Guard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IP Security - Gratuitous ARP Protection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IP Security – DHCP Secured ARP/ARP Validation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IP Security – IP Source Guard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Ograniczanie przepustowości (rate limiting) na portach wyjściowych oraz dla ruchu wybranego poprzez ACL z kwantem 8 kb/s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wykrywania periodycznego zaniku linku (Port-Flap). Musi istnieć możliwość zdefiniowania liczby zaniku linku w czasie określonego czasu oraz reakcji polegającej na wyłączeniu portu na stałe lub na wskazany czas. Zdarzenie musi być raportowane poprzez Trap SNMP i/lub Syslog.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Bezpieczeństwo sieciowe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konfiguracji portu głównego i zapasowego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redundancji routingu VRRP - możliwość rozszerzenia przez licencję oprogramowania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STP (Spinning Tree Protocol) IEEE 802.1D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RSTP (Rapid Spanning Tree Protocol) IEEE 802.1w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MSTP (Multiple Spanning Tree Protocol) IEEE 802.1s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PVST+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ERPS / G.8032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Link Aggregation IEEE 802.3ad wraz z LACP. Możliwość konfiguracji połączenia Link Aggregation z różnych przełączników w stosie.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Zarządzanie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synchronizacji czasu NTP/SNTP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Zarządzanie przez SNMP v2/v3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Zarządzanie przez przeglądarkę WWW – protokół http i https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Telnet Serwer/Klient dla IPv4 /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SSH2 Serwer/Klient dla IPv4 /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Ping dla IPv4 /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Traceroute dla IPv4 / IPv6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SYSLOG z możliwością definiowania wielu serwerów i wyboru zdarzeń wysyłanych do każdego z serwerów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Sprzętowa obsługa sFlow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autentykacji poprzez certyfikaty X509v3 dla protokołów SSH, SYSLOG oraz RADIUS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Inne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Współpraca z systemem kontroli dostępu oferowanym przez producenta przełączników.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Wbudowany DHCP Serwer i klient z możliwością definicji opcji (np. opcje 43, 60, 78 itp.)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</w:t>
            </w:r>
            <w:r>
              <w:rPr>
                <w:rFonts w:ascii="Liberation Sans" w:hAnsi="Liberation Sans"/>
                <w:i/>
                <w:sz w:val="16"/>
              </w:rPr>
              <w:t>jakie</w:t>
            </w:r>
            <w:r w:rsidRPr="00622F84">
              <w:rPr>
                <w:rFonts w:ascii="Liberation Sans" w:hAnsi="Liberation Sans"/>
                <w:i/>
                <w:sz w:val="16"/>
              </w:rPr>
              <w:t>)</w:t>
            </w: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lastRenderedPageBreak/>
              <w:t>Wsparcie standardu IEEE 802.1Qcj – Automatic Attachment to Provider Backbone Bridging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skryptów CLI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funkcji TCL/Tk w skryptach CLI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skryptów Python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edycji skyptów i ACL bezpośrednio na urządzeniu (system operacyjny musi zawierać edytor plików tekstowych)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AVB (Audio Video Bridging) – poprzez rozszerzenie licencji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Możliwość uruchamiania skryptów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Ręcznie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 określonym czasie lub co wskazany okres czasu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5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Na podstawie wpisów w logu systemowym 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numPr>
                <w:ilvl w:val="0"/>
                <w:numId w:val="46"/>
              </w:numPr>
              <w:suppressAutoHyphens/>
              <w:rPr>
                <w:rFonts w:ascii="Liberation Sans" w:hAnsi="Liberation Sans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Przełącznik musi umożliwiać stackowanie z posiadanymi przez Zamawiającego przełącznikami Extreme Networks x440-G2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8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numPr>
                <w:ilvl w:val="0"/>
                <w:numId w:val="46"/>
              </w:numPr>
              <w:suppressAutoHyphens/>
              <w:rPr>
                <w:rFonts w:ascii="Liberation Sans" w:hAnsi="Liberation Sans"/>
                <w:sz w:val="20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Przełącznik musi umożliwiać realizowanie połączeń typu Fabric z posiadanymi przez Zamawiającego przełącznikami Extreme Networks VSP7400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</w:tbl>
    <w:p w:rsidR="00D167A9" w:rsidRDefault="00D167A9" w:rsidP="00D167A9">
      <w:pPr>
        <w:pStyle w:val="Tekstpodstawowy"/>
        <w:rPr>
          <w:sz w:val="18"/>
        </w:rPr>
      </w:pPr>
    </w:p>
    <w:tbl>
      <w:tblPr>
        <w:tblW w:w="5475" w:type="pct"/>
        <w:tblInd w:w="-43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192"/>
        <w:gridCol w:w="1729"/>
      </w:tblGrid>
      <w:tr w:rsidR="005B13DE" w:rsidRPr="005258BD" w:rsidTr="00DE489A">
        <w:tc>
          <w:tcPr>
            <w:tcW w:w="41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pStyle w:val="Akapitzlist"/>
              <w:jc w:val="center"/>
              <w:rPr>
                <w:rFonts w:ascii="Liberation Sans" w:hAnsi="Liberation Sans"/>
                <w:b/>
                <w:bCs/>
                <w:color w:val="000000" w:themeColor="text1"/>
                <w:sz w:val="28"/>
                <w:szCs w:val="32"/>
              </w:rPr>
            </w:pPr>
            <w:r w:rsidRPr="005258BD">
              <w:rPr>
                <w:rFonts w:ascii="Liberation Sans" w:hAnsi="Liberation Sans"/>
                <w:b/>
                <w:bCs/>
                <w:color w:val="000000" w:themeColor="text1"/>
                <w:sz w:val="28"/>
                <w:szCs w:val="32"/>
              </w:rPr>
              <w:t>Przełącznik Typ 6 – 5 szt – x440-G2-24t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7A9" w:rsidRPr="005B13DE" w:rsidRDefault="001A4853" w:rsidP="005B13DE">
            <w:pPr>
              <w:jc w:val="center"/>
              <w:rPr>
                <w:rFonts w:ascii="Liberation Sans" w:hAnsi="Liberation Sans" w:cs="Times New Roman"/>
                <w:bCs/>
                <w:color w:val="000000" w:themeColor="text1"/>
                <w:sz w:val="28"/>
                <w:szCs w:val="32"/>
              </w:rPr>
            </w:pPr>
            <w:r>
              <w:rPr>
                <w:rFonts w:ascii="Liberation Sans" w:hAnsi="Liberation Sans"/>
                <w:sz w:val="28"/>
                <w:szCs w:val="32"/>
              </w:rPr>
              <w:t>Tak/Nie/Ilość</w:t>
            </w:r>
          </w:p>
        </w:tc>
      </w:tr>
      <w:tr w:rsidR="005B13DE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Wymagania podstawowe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5B13DE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7"/>
              </w:numPr>
              <w:suppressAutoHyphens/>
              <w:rPr>
                <w:sz w:val="18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Przełącznik posiadający 24 porty 10/100/1000BASE-T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5B13DE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Możliwością rozbudowy do obsługi przynajmniej 4 portów 10G SFP+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5B13DE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Przełącznik musi posiadać min. 4 porty 1G SFP. Mogą to być porty współdzielone (Combo) z portami 10/100/1000BASE-T. 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5B13DE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Wysokość urządzenia 1U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5B13DE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Przełącznik musi być wyposażony w zasilacz AC 230V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Nieblokująca architektura o wydajności przełączania min. 128 Gb/s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Szybkość przełączania min. 95 Milionów pakietów na sekundę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łączenia do 8 przełączników w stos z wydajnością min. 40 Gb/s poprzez dedykowane porty stakujące lub porty 10G dostępne na urządzeniu – warunkiem zastosowania portów 10G dostępnych na urządzeniu jest zachowanie min. 2 portów 10G SFP+ jako porty uplink w każdym z przełączników w stosie.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Tablica MAC adresów min. 16k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Pamięć operacyjna: min. 1GB pamięci DRAM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Pamięć flash: min. 4GB pamięci Flash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sieci wirtualnych IEEE 802.1Q – min. 4094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funkcjonalności Private VLAN - blokowanie ruchu pomiędzy klientami z umożliwieniem łączności do wspólnych zasobów sieci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Wsparcie dla ramek Jumbo Frames (min. 9216 bajtów)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Q-in-Q IEEE 802.1ad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Quality of Service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Rozpoznawanie i realizacja priorytetów ustawionych w ramach IEEE 802.1p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Rozpoznawanie i realizacja priorytetów ustawionych w DiffServ/DSCP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8 kolejek priorytetów na każdym porcie wyjściowym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kolejek Strict Priority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lastRenderedPageBreak/>
              <w:t xml:space="preserve">Obsługa kolejek Weighted Round Robin 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6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Obsługa WRED (Weighted Random Early Detection) 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Link Layer Discovery Protocol LLDP IEEE 802.1AB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Obsługa LLDP Media Endpoint Discovery (LLDP-MED) 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CDPv2 z obsługą Voice VLAN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Przełącznik wyposażony w modularny system operacyjny z ochroną pamięci, procesów oraz zasobów procesora.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Przełącznik musi posiadać możliwość dołączenia redundantnego zewnętrznego systemu zasilania lub posiadać możliwość instalacji drugiego redundantnego zasilacza w przełączniku.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instalacji min. dwóch wersji oprogramowania - firmware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przechowywania min. kilkunastu wersji konfiguracji w plikach tekstowych w pamięci Flash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Możliwość monitorowania zajętości CPU oraz pamięci 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Lokalna i zdalna możliwość monitoringu pakietów (Local and Remote Mirroring)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Wbudowany dodatkowy port min. Fast Ethernet do zarządzania poza pasmem - out of band management.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numPr>
                <w:ilvl w:val="0"/>
                <w:numId w:val="47"/>
              </w:numPr>
              <w:suppressAutoHyphens/>
              <w:rPr>
                <w:rFonts w:ascii="Liberation Sans" w:hAnsi="Liberation Sans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 xml:space="preserve">Dedykowany port konsoli szeregowej RJ45 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Wbudowany port USB pozwalający na łatwe przenoszenie konfiguracji oraz oprogramowania przełącznika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Obsługa Routingu IPv4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Sprzętowa obsługa routingu IPv4 – forwarding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Pojemność tabeli routingu typowa dla przełącznika brzegowego min. 480 wpisów 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Routing statyczny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routingu dynamicznego IPv4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RIPv1/v2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OSPFv2 – możliwość rozszerzenia przez licencję oprogramowania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Obsługa Routingu IPv6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Sprzętowa obsługa routingu IPv6 – forwarding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Pojemność tabeli routingu typowa dla przełącznika brzegowego min. 240 wpisów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Routing statyczny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routingu dynamicznego dla IPv6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8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RIPng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8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OSPF v3 – możliwość rozszerzenia przez licencję oprogramowania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Obsługa Multicastów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Statyczne przyłączenie do grupy multicast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Filtrowanie IGMP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Multicast VLAN Registration - MVR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Obsługa IGMP v1/v2/v3 snooping 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MLDv1 snooping (Multicast Listener Discovery version 1 snooping)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MLDv2 snooping (Multicast Listener Discovery version 2 snooping)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Bezpieczeństwo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logowania do sieci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9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IEEE 802.1x 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9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lastRenderedPageBreak/>
              <w:t>MAC based Network Login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39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Web-based Network Login 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wielu klientów Network Login na jednym porcie (Multiple supplicants) np. telefon, a za nim komputer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logowania do sieci z wykorzystaniem IEEE 802.1x oraz MAC authentication na portach pracujących w trybie Link Aggregation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Przydział sieci VLAN, ACL/QoS podczas logowania do sieci IEEE 802.1x, MAC authentication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Guest VLAN dla IEEE 802.1x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Możliwość przekierowania na Captive Portal podczas logowania do sieci 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wymuszenia autoryzacji w celu zmiany autoryzacji (VLAN, ACL, QoS) bez konieczności wyłączania i włączania portu – CoA RFC 5176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TACACS+ (RFC 1492)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RADIUS Authentication (RFC 2138)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RADIUS Accounting (RFC 2139)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RADIUS per-command Authentication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Bezpieczeństwo MAC adresów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40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ograniczenie liczby MAC adresów na porcie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40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zatrzaśnięcie MAC adresu na porcie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40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wpisania statycznych MAC adresów na port/vlan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wyłączenia MAC learning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Zabezpieczenie przełącznika przed atakami DoS 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41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Networks Ingress Filtering RFC 2267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41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SYN Attack Protection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41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Zabezpieczenie CPU przełącznika poprzez ograniczenie ruchu do systemu zarządzania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Dwukierunkowe (ingress, egress) listy kontroli dostępu ACL pracujące na warstwie 2, 3 i 4 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42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Adres MAC źródłowy i docelowy plus maska 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42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Adres IP źródłowy i docelowy plus maska dla IPv4 oraz IPv6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42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Protokół – np. UDP, TCP, ICMP, IGMP, OSPF, PIM, IPv6 itd.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42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Numery portów źródłowych i docelowych TCP, UDP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42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Zakresy portów źródłowych i docelowych TCP, UDP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42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Identyfikator sieci VLAN – VLAN ID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42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Quality of Service IEEE 802.1p oraz DiffServ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42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Flagi TCP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42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fragmentów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Dwukierunkowe listy kontroli dostępu ACL realizowane w sprzęcie bez zmniejszenia wydajności przełącznika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konfiguracji min. 1024 reguł na wejściu i 256 reguł na wyjściu.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zliczania pakietów lub bajtów trafiających do konkretnej ACL i w przypadku przekroczenia skonfigurowanych wartości podejmowania akcji np. blokowanie ruchu, przekierowanie do kolejki o niższym priorytecie, wysłanie trapu SNMP, wysłanie informacji do serwera Syslog lub wykonanie komend CLI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lastRenderedPageBreak/>
              <w:t>Obsługa bezpiecznego transferu plików SCP/SFTP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DHCP Option 82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IP Security - Trusted DHCP Server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IP Security - DHCP Snooping and Guard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IP Security - Gratuitous ARP Protection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IP Security – DHCP Secured ARP/ARP Validation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IP Security – IP Source Guard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Ograniczanie przepustowości (rate limiting) na portach wyjściowych oraz dla ruchu wybranego poprzez ACL z kwantem 8 kb/s 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wykrywania periodycznego zaniku linku (Port-Flap). Musi istnieć możliwość zdefiniowania liczby zaniku linku w czasie określonego czasu oraz reakcji polegającej na wyłączeniu portu na stałe lub na wskazany czas. Zdarzenie musi być raportowane poprzez Trap SNMP i/lub Syslog.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Bezpieczeństwo sieciowe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konfiguracji portu głównego i zapasowego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redundancji routingu VRRP - możliwość rozszerzenia przez licencję oprogramowania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STP (Spinning Tree Protocol) IEEE 802.1D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RSTP (Rapid Spanning Tree Protocol) IEEE 802.1w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MSTP (Multiple Spanning Tree Protocol) IEEE 802.1s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PVST+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ERPS / G.8032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Link Aggregation IEEE 802.3ad wraz z LACP. Możliwość konfiguracji połączenia Link Aggregation z różnych przełączników w stosie.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Zarządzanie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synchronizacji czasu NTP/SNTP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Zarządzanie przez SNMP v2/v3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Zarządzanie przez przeglądarkę WWW – protokół http i https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Telnet Serwer/Klient dla IPv4 / IPv6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SSH2 Serwer/Klient dla IPv4 / IPv6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Ping dla IPv4 / IPv6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Traceroute dla IPv4 / IPv6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SYSLOG z możliwością definiowania wielu serwerów i wyboru zdarzeń wysyłanych do każdego z serweró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Sprzętowa obsługa sFlow 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autentykacji poprzez certyfikaty X509v3 dla protokołów SSH, SYSLOG oraz RADIUS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Inne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Współpraca z systemem kontroli dostępu oferowanym przez producenta przełączników.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Wbudowany DHCP Serwer i klient z możliwością definicji opcji (np. opcje 43, 60, 78 itp.)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622F84" w:rsidRDefault="00DE489A" w:rsidP="00DE489A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</w:t>
            </w:r>
            <w:r>
              <w:rPr>
                <w:rFonts w:ascii="Liberation Sans" w:hAnsi="Liberation Sans"/>
                <w:i/>
                <w:sz w:val="16"/>
              </w:rPr>
              <w:t>jakie</w:t>
            </w:r>
            <w:r w:rsidRPr="00622F84">
              <w:rPr>
                <w:rFonts w:ascii="Liberation Sans" w:hAnsi="Liberation Sans"/>
                <w:i/>
                <w:sz w:val="16"/>
              </w:rPr>
              <w:t>)</w:t>
            </w: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Wsparcie standardu IEEE 802.1Qcj – Automatic Attachment to Provider Backbone Bridging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skryptów CLI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funkcji TCL/Tk w skryptach CLI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lastRenderedPageBreak/>
              <w:t>Obsługa skryptów Python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Możliwość edycji skyptów i ACL bezpośrednio na urządzeniu (system operacyjny musi zawierać edytor plików tekstowych)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Obsługa AVB (Audio Video Bridging) – poprzez rozszerzenie licencji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0"/>
                <w:numId w:val="47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Możliwość uruchamiania skryptów 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43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>Ręcznie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43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O określonym czasie lub co wskazany okres czasu 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numPr>
                <w:ilvl w:val="1"/>
                <w:numId w:val="43"/>
              </w:numPr>
              <w:suppressAutoHyphens/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 w:cs="Times New Roman"/>
                <w:color w:val="000000" w:themeColor="text1"/>
                <w:sz w:val="20"/>
              </w:rPr>
              <w:t xml:space="preserve">Na podstawie wpisów w logu systemowym 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numPr>
                <w:ilvl w:val="0"/>
                <w:numId w:val="47"/>
              </w:numPr>
              <w:suppressAutoHyphens/>
              <w:rPr>
                <w:rFonts w:ascii="Liberation Sans" w:hAnsi="Liberation Sans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Przełącznik musi umożliwiać stackowanie z posiadanymi przez Zamawiającego przełącznikami Extreme Networks x440-G2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DE489A" w:rsidRPr="005258BD" w:rsidTr="00DE489A"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numPr>
                <w:ilvl w:val="0"/>
                <w:numId w:val="47"/>
              </w:numPr>
              <w:suppressAutoHyphens/>
              <w:ind w:left="737" w:hanging="340"/>
              <w:rPr>
                <w:rFonts w:ascii="Liberation Sans" w:hAnsi="Liberation Sans"/>
                <w:sz w:val="20"/>
              </w:rPr>
            </w:pPr>
            <w:r w:rsidRPr="005258BD">
              <w:rPr>
                <w:rFonts w:ascii="Liberation Sans" w:hAnsi="Liberation Sans"/>
                <w:sz w:val="20"/>
              </w:rPr>
              <w:t>Przełącznik musi umożliwiać realizowanie połączeń typu Fabric z posiadanymi przez Zamawiającego przełącznikami Extreme Networks VSP7400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489A" w:rsidRPr="005258BD" w:rsidRDefault="00DE489A" w:rsidP="00DE489A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</w:tbl>
    <w:p w:rsidR="00D167A9" w:rsidRDefault="00D167A9" w:rsidP="00D167A9">
      <w:pPr>
        <w:pStyle w:val="Tekstpodstawowy"/>
        <w:rPr>
          <w:sz w:val="18"/>
        </w:rPr>
      </w:pPr>
    </w:p>
    <w:p w:rsidR="005B13DE" w:rsidRDefault="005B13DE" w:rsidP="00D167A9">
      <w:pPr>
        <w:pStyle w:val="Tekstpodstawowy"/>
        <w:rPr>
          <w:sz w:val="18"/>
        </w:rPr>
      </w:pPr>
    </w:p>
    <w:tbl>
      <w:tblPr>
        <w:tblW w:w="5471" w:type="pct"/>
        <w:tblInd w:w="-43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184"/>
        <w:gridCol w:w="1729"/>
      </w:tblGrid>
      <w:tr w:rsidR="005B13DE" w:rsidRPr="005258BD" w:rsidTr="00B10D3C">
        <w:tc>
          <w:tcPr>
            <w:tcW w:w="41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3DE" w:rsidRPr="005258BD" w:rsidRDefault="005B13DE" w:rsidP="00D167A9">
            <w:pPr>
              <w:jc w:val="center"/>
              <w:rPr>
                <w:rFonts w:ascii="Liberation Sans" w:hAnsi="Liberation Sans" w:cs="Times New Roman"/>
                <w:color w:val="000000" w:themeColor="text1"/>
                <w:sz w:val="28"/>
                <w:szCs w:val="32"/>
              </w:rPr>
            </w:pPr>
            <w:r w:rsidRPr="005258BD">
              <w:rPr>
                <w:rFonts w:ascii="Liberation Sans" w:hAnsi="Liberation Sans" w:cs="Times New Roman"/>
                <w:b/>
                <w:bCs/>
                <w:color w:val="000000" w:themeColor="text1"/>
                <w:sz w:val="28"/>
                <w:szCs w:val="32"/>
              </w:rPr>
              <w:t>Gwarancja i wsparcie</w:t>
            </w:r>
          </w:p>
        </w:tc>
        <w:tc>
          <w:tcPr>
            <w:tcW w:w="8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3DE" w:rsidRPr="005258BD" w:rsidRDefault="001A4853" w:rsidP="00D167A9">
            <w:pPr>
              <w:jc w:val="center"/>
              <w:rPr>
                <w:rFonts w:ascii="Liberation Sans" w:hAnsi="Liberation Sans" w:cs="Times New Roman"/>
                <w:color w:val="000000" w:themeColor="text1"/>
                <w:sz w:val="28"/>
                <w:szCs w:val="32"/>
              </w:rPr>
            </w:pPr>
            <w:r>
              <w:rPr>
                <w:rFonts w:ascii="Liberation Sans" w:hAnsi="Liberation Sans"/>
                <w:sz w:val="28"/>
                <w:szCs w:val="32"/>
              </w:rPr>
              <w:t>Tak/Nie/Ilość</w:t>
            </w:r>
          </w:p>
        </w:tc>
      </w:tr>
      <w:tr w:rsidR="005B13DE" w:rsidRPr="005258BD" w:rsidTr="00B10D3C">
        <w:tc>
          <w:tcPr>
            <w:tcW w:w="412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67A9" w:rsidRPr="005258BD" w:rsidRDefault="00D167A9" w:rsidP="00D92EF0">
            <w:pPr>
              <w:pStyle w:val="Akapitzlist"/>
              <w:numPr>
                <w:ilvl w:val="0"/>
                <w:numId w:val="48"/>
              </w:numPr>
              <w:suppressAutoHyphens/>
              <w:spacing w:after="160"/>
              <w:jc w:val="both"/>
              <w:rPr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Wszystkie przełączniki muszą umożliwiać pełne zarządzanie z poziomu oprogramowania zarządzającego Extreme Networks NMS posiadanego przez Zamawiającego. Zarządzanie musi obejmować m.in.: aktualizacje oprogramowania, tworzenie kopi zapasowej konfiguracji, zarządzanie politykami, zarządzanie połączeniami, zarządzanie połączeniami typu Fabric</w:t>
            </w:r>
          </w:p>
        </w:tc>
        <w:tc>
          <w:tcPr>
            <w:tcW w:w="8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7A9" w:rsidRPr="005258BD" w:rsidRDefault="00D167A9" w:rsidP="00D167A9">
            <w:pPr>
              <w:pStyle w:val="Akapitzlist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B10D3C" w:rsidRPr="005258BD" w:rsidTr="00B10D3C">
        <w:tc>
          <w:tcPr>
            <w:tcW w:w="412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D3C" w:rsidRPr="005258BD" w:rsidRDefault="00B10D3C" w:rsidP="00B10D3C">
            <w:pPr>
              <w:pStyle w:val="Akapitzlist"/>
              <w:numPr>
                <w:ilvl w:val="0"/>
                <w:numId w:val="48"/>
              </w:numPr>
              <w:suppressAutoHyphens/>
              <w:spacing w:after="160"/>
              <w:jc w:val="both"/>
              <w:rPr>
                <w:rFonts w:ascii="Liberation Sans" w:hAnsi="Liberation Sans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Minimalny okres gwarancji oraz wsparcia na wszystkie wymagane urządzenia i oprogramowanie wynosi 5 lat.</w:t>
            </w:r>
          </w:p>
        </w:tc>
        <w:tc>
          <w:tcPr>
            <w:tcW w:w="8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D3C" w:rsidRPr="00622F84" w:rsidRDefault="00B10D3C" w:rsidP="00B10D3C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B10D3C" w:rsidRPr="005258BD" w:rsidTr="00B10D3C">
        <w:tc>
          <w:tcPr>
            <w:tcW w:w="412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D3C" w:rsidRPr="005258BD" w:rsidRDefault="00B10D3C" w:rsidP="00B10D3C">
            <w:pPr>
              <w:pStyle w:val="Akapitzlist"/>
              <w:numPr>
                <w:ilvl w:val="0"/>
                <w:numId w:val="48"/>
              </w:numPr>
              <w:suppressAutoHyphens/>
              <w:spacing w:after="200"/>
              <w:jc w:val="both"/>
              <w:rPr>
                <w:rFonts w:ascii="Liberation Sans" w:hAnsi="Liberation Sans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W ramach gwarancji Wykonawca będzie świadczył pierwszą i drugą linię wsparcia za pomocą komunikacji telefonicznej, emaila, bezpośredniego kontaktu oraz zagwarantuje dostęp trzeciej linii wsparcia, świadczonej przez oficjalne centrum wsparcia technicznego producenta (ang. TAC)</w:t>
            </w:r>
          </w:p>
        </w:tc>
        <w:tc>
          <w:tcPr>
            <w:tcW w:w="8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D3C" w:rsidRPr="005258BD" w:rsidRDefault="00B10D3C" w:rsidP="00B10D3C">
            <w:pPr>
              <w:pStyle w:val="Akapitzlist"/>
              <w:spacing w:after="200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B10D3C" w:rsidRPr="005258BD" w:rsidTr="00B10D3C">
        <w:tc>
          <w:tcPr>
            <w:tcW w:w="412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D3C" w:rsidRPr="005258BD" w:rsidRDefault="00B10D3C" w:rsidP="00B10D3C">
            <w:pPr>
              <w:pStyle w:val="Akapitzlist"/>
              <w:numPr>
                <w:ilvl w:val="0"/>
                <w:numId w:val="48"/>
              </w:numPr>
              <w:suppressAutoHyphens/>
              <w:spacing w:after="200"/>
              <w:jc w:val="both"/>
              <w:rPr>
                <w:rFonts w:ascii="Liberation Sans" w:hAnsi="Liberation Sans"/>
                <w:color w:val="000000" w:themeColor="text1"/>
                <w:sz w:val="20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 xml:space="preserve">W przypadku awarii polegającej na całkowitej niedostępności urządzenia, Wykonawca zapewni wymianę uszkodzonego urządzenia na sprawne, w czasie nie dłuższym niż 2 dni robocze, od momentu dokonania zgłoszenia awarii przez Zamawiającego. W ramach wymiany, Wykonawca wykona wszystkie niezbędne prace mające na celu przywrócenie stanu i sposobu działania urządzenia sprzed wystąpienia awarii. </w:t>
            </w:r>
          </w:p>
        </w:tc>
        <w:tc>
          <w:tcPr>
            <w:tcW w:w="8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D3C" w:rsidRPr="005258BD" w:rsidRDefault="00B10D3C" w:rsidP="00B10D3C">
            <w:pPr>
              <w:pStyle w:val="Akapitzlist"/>
              <w:spacing w:after="200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</w:tbl>
    <w:p w:rsidR="00D167A9" w:rsidRDefault="00D167A9" w:rsidP="00D167A9">
      <w:pPr>
        <w:pStyle w:val="Tekstpodstawowy"/>
        <w:rPr>
          <w:sz w:val="18"/>
        </w:rPr>
      </w:pPr>
    </w:p>
    <w:tbl>
      <w:tblPr>
        <w:tblW w:w="5476" w:type="pct"/>
        <w:tblInd w:w="-43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194"/>
        <w:gridCol w:w="1729"/>
      </w:tblGrid>
      <w:tr w:rsidR="00C66A3E" w:rsidRPr="005258BD" w:rsidTr="00B10D3C">
        <w:tc>
          <w:tcPr>
            <w:tcW w:w="41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6A3E" w:rsidRPr="005258BD" w:rsidRDefault="00C66A3E" w:rsidP="00D167A9">
            <w:pPr>
              <w:spacing w:after="200"/>
              <w:jc w:val="center"/>
              <w:rPr>
                <w:rFonts w:ascii="Liberation Sans" w:hAnsi="Liberation Sans"/>
                <w:sz w:val="28"/>
                <w:szCs w:val="32"/>
              </w:rPr>
            </w:pPr>
            <w:r w:rsidRPr="005258BD">
              <w:rPr>
                <w:rFonts w:ascii="Liberation Sans" w:hAnsi="Liberation Sans" w:cs="Times New Roman"/>
                <w:b/>
                <w:bCs/>
                <w:color w:val="000000" w:themeColor="text1"/>
                <w:sz w:val="28"/>
                <w:szCs w:val="32"/>
              </w:rPr>
              <w:t>Okablowanie i moduły światłowodowe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6A3E" w:rsidRPr="005258BD" w:rsidRDefault="001A4853" w:rsidP="00D167A9">
            <w:pPr>
              <w:spacing w:after="200"/>
              <w:jc w:val="center"/>
              <w:rPr>
                <w:rFonts w:ascii="Liberation Sans" w:hAnsi="Liberation Sans"/>
                <w:sz w:val="28"/>
                <w:szCs w:val="32"/>
              </w:rPr>
            </w:pPr>
            <w:r>
              <w:rPr>
                <w:rFonts w:ascii="Liberation Sans" w:hAnsi="Liberation Sans"/>
                <w:sz w:val="28"/>
                <w:szCs w:val="32"/>
              </w:rPr>
              <w:t>Tak/Nie/Ilość</w:t>
            </w:r>
          </w:p>
        </w:tc>
      </w:tr>
      <w:tr w:rsidR="00B10D3C" w:rsidRPr="005258BD" w:rsidTr="00B10D3C">
        <w:trPr>
          <w:trHeight w:val="340"/>
        </w:trPr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D3C" w:rsidRPr="005258BD" w:rsidRDefault="00B10D3C" w:rsidP="00B10D3C">
            <w:pPr>
              <w:pStyle w:val="Akapitzlist"/>
              <w:numPr>
                <w:ilvl w:val="0"/>
                <w:numId w:val="49"/>
              </w:numPr>
              <w:suppressAutoHyphens/>
              <w:spacing w:after="200"/>
              <w:jc w:val="both"/>
              <w:rPr>
                <w:sz w:val="18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kable zasilające w ilości zgodnej z ilością zasilaczy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D3C" w:rsidRPr="00622F84" w:rsidRDefault="00B10D3C" w:rsidP="00B10D3C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B10D3C" w:rsidRPr="005258BD" w:rsidTr="00B10D3C">
        <w:trPr>
          <w:trHeight w:val="340"/>
        </w:trPr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D3C" w:rsidRPr="005258BD" w:rsidRDefault="00B10D3C" w:rsidP="00B10D3C">
            <w:pPr>
              <w:pStyle w:val="Akapitzlist"/>
              <w:numPr>
                <w:ilvl w:val="0"/>
                <w:numId w:val="49"/>
              </w:numPr>
              <w:suppressAutoHyphens/>
              <w:spacing w:after="200"/>
              <w:jc w:val="both"/>
              <w:rPr>
                <w:rFonts w:ascii="Liberation Sans" w:hAnsi="Liberation Sans"/>
                <w:sz w:val="20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 xml:space="preserve">8 szt. kabli DAC QSFP28 100G o długości 1m 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D3C" w:rsidRPr="00622F84" w:rsidRDefault="00B10D3C" w:rsidP="00B10D3C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B10D3C" w:rsidRPr="005258BD" w:rsidTr="00B10D3C">
        <w:trPr>
          <w:trHeight w:val="340"/>
        </w:trPr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D3C" w:rsidRPr="005258BD" w:rsidRDefault="00B10D3C" w:rsidP="00B10D3C">
            <w:pPr>
              <w:pStyle w:val="Akapitzlist"/>
              <w:numPr>
                <w:ilvl w:val="0"/>
                <w:numId w:val="49"/>
              </w:numPr>
              <w:suppressAutoHyphens/>
              <w:spacing w:after="200"/>
              <w:jc w:val="both"/>
              <w:rPr>
                <w:rFonts w:ascii="Liberation Sans" w:hAnsi="Liberation Sans"/>
                <w:sz w:val="20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30 szt. modułów światłowodowych 40GBase-LR QSFP+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D3C" w:rsidRPr="00622F84" w:rsidRDefault="00B10D3C" w:rsidP="00B10D3C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  <w:tr w:rsidR="00B10D3C" w:rsidRPr="005258BD" w:rsidTr="00B10D3C">
        <w:trPr>
          <w:trHeight w:val="340"/>
        </w:trPr>
        <w:tc>
          <w:tcPr>
            <w:tcW w:w="412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0D3C" w:rsidRPr="005258BD" w:rsidRDefault="00B10D3C" w:rsidP="00B10D3C">
            <w:pPr>
              <w:pStyle w:val="Akapitzlist"/>
              <w:numPr>
                <w:ilvl w:val="0"/>
                <w:numId w:val="49"/>
              </w:numPr>
              <w:suppressAutoHyphens/>
              <w:spacing w:after="200"/>
              <w:jc w:val="both"/>
              <w:rPr>
                <w:rFonts w:ascii="Liberation Sans" w:hAnsi="Liberation Sans"/>
                <w:sz w:val="20"/>
              </w:rPr>
            </w:pPr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63 szt. modułów świ</w:t>
            </w:r>
            <w:bookmarkStart w:id="0" w:name="_GoBack"/>
            <w:bookmarkEnd w:id="0"/>
            <w:r w:rsidRPr="005258BD">
              <w:rPr>
                <w:rFonts w:ascii="Liberation Sans" w:hAnsi="Liberation Sans"/>
                <w:color w:val="000000" w:themeColor="text1"/>
                <w:sz w:val="20"/>
              </w:rPr>
              <w:t>atłowodowych 10GBase-LR SFP+</w:t>
            </w:r>
          </w:p>
        </w:tc>
        <w:tc>
          <w:tcPr>
            <w:tcW w:w="8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D3C" w:rsidRPr="00622F84" w:rsidRDefault="00B10D3C" w:rsidP="00B10D3C">
            <w:pPr>
              <w:pStyle w:val="Akapitzlist"/>
              <w:ind w:left="0"/>
              <w:rPr>
                <w:rFonts w:ascii="Liberation Sans" w:hAnsi="Liberation Sans"/>
                <w:i/>
                <w:sz w:val="18"/>
              </w:rPr>
            </w:pPr>
            <w:r w:rsidRPr="00622F84">
              <w:rPr>
                <w:rFonts w:ascii="Liberation Sans" w:hAnsi="Liberation Sans"/>
                <w:i/>
                <w:sz w:val="16"/>
              </w:rPr>
              <w:t>(ilość)</w:t>
            </w:r>
          </w:p>
        </w:tc>
      </w:tr>
    </w:tbl>
    <w:p w:rsidR="00D167A9" w:rsidRDefault="00D167A9" w:rsidP="000F1294"/>
    <w:tbl>
      <w:tblPr>
        <w:tblW w:w="5476" w:type="pct"/>
        <w:tblInd w:w="-43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194"/>
        <w:gridCol w:w="1729"/>
      </w:tblGrid>
      <w:tr w:rsidR="0095711D" w:rsidRPr="005258BD" w:rsidTr="00EC0F00">
        <w:tc>
          <w:tcPr>
            <w:tcW w:w="4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711D" w:rsidRPr="005258BD" w:rsidRDefault="0095711D" w:rsidP="00EC0F00">
            <w:pPr>
              <w:spacing w:after="200"/>
              <w:jc w:val="center"/>
              <w:rPr>
                <w:rFonts w:ascii="Liberation Sans" w:hAnsi="Liberation Sans"/>
                <w:sz w:val="28"/>
                <w:szCs w:val="32"/>
              </w:rPr>
            </w:pPr>
            <w:r w:rsidRPr="0095711D">
              <w:rPr>
                <w:rFonts w:ascii="Liberation Sans" w:hAnsi="Liberation Sans" w:cs="Times New Roman"/>
                <w:b/>
                <w:bCs/>
                <w:color w:val="000000" w:themeColor="text1"/>
                <w:sz w:val="28"/>
                <w:szCs w:val="32"/>
              </w:rPr>
              <w:t>Konsola zarządzająca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711D" w:rsidRPr="005258BD" w:rsidRDefault="001A4853" w:rsidP="00EC0F00">
            <w:pPr>
              <w:spacing w:after="200"/>
              <w:jc w:val="center"/>
              <w:rPr>
                <w:rFonts w:ascii="Liberation Sans" w:hAnsi="Liberation Sans"/>
                <w:sz w:val="28"/>
                <w:szCs w:val="32"/>
              </w:rPr>
            </w:pPr>
            <w:r>
              <w:rPr>
                <w:rFonts w:ascii="Liberation Sans" w:hAnsi="Liberation Sans"/>
                <w:sz w:val="28"/>
                <w:szCs w:val="32"/>
              </w:rPr>
              <w:t>Tak/Nie/Ilość</w:t>
            </w:r>
          </w:p>
        </w:tc>
      </w:tr>
      <w:tr w:rsidR="0095711D" w:rsidRPr="005258BD" w:rsidTr="00EC0F00">
        <w:tc>
          <w:tcPr>
            <w:tcW w:w="442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711D" w:rsidRPr="0095711D" w:rsidRDefault="0095711D" w:rsidP="0095711D">
            <w:pPr>
              <w:pStyle w:val="Akapitzlist"/>
              <w:numPr>
                <w:ilvl w:val="0"/>
                <w:numId w:val="53"/>
              </w:numPr>
              <w:suppressAutoHyphens/>
              <w:spacing w:after="200"/>
              <w:jc w:val="both"/>
              <w:rPr>
                <w:rFonts w:ascii="Liberation Sans" w:hAnsi="Liberation Sans"/>
                <w:color w:val="000000" w:themeColor="text1"/>
                <w:sz w:val="20"/>
              </w:rPr>
            </w:pPr>
            <w:r w:rsidRPr="0095711D">
              <w:rPr>
                <w:rFonts w:ascii="Liberation Sans" w:hAnsi="Liberation Sans"/>
                <w:color w:val="000000" w:themeColor="text1"/>
                <w:sz w:val="20"/>
              </w:rPr>
              <w:t>Czip Apple M1 z 8</w:t>
            </w:r>
            <w:r w:rsidRPr="0095711D">
              <w:rPr>
                <w:rFonts w:ascii="Liberation Sans" w:hAnsi="Liberation Sans"/>
                <w:color w:val="000000" w:themeColor="text1"/>
                <w:sz w:val="20"/>
              </w:rPr>
              <w:noBreakHyphen/>
              <w:t>rdzeniowym CPU, 8</w:t>
            </w:r>
            <w:r w:rsidRPr="0095711D">
              <w:rPr>
                <w:rFonts w:ascii="Liberation Sans" w:hAnsi="Liberation Sans"/>
                <w:color w:val="000000" w:themeColor="text1"/>
                <w:sz w:val="20"/>
              </w:rPr>
              <w:noBreakHyphen/>
              <w:t>rdzeniowym GPU i 16</w:t>
            </w:r>
            <w:r w:rsidRPr="0095711D">
              <w:rPr>
                <w:rFonts w:ascii="Liberation Sans" w:hAnsi="Liberation Sans"/>
                <w:color w:val="000000" w:themeColor="text1"/>
                <w:sz w:val="20"/>
              </w:rPr>
              <w:noBreakHyphen/>
              <w:t xml:space="preserve">rdzeniowym systemem Neural Engine 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711D" w:rsidRPr="005258BD" w:rsidRDefault="0095711D" w:rsidP="0095711D">
            <w:pPr>
              <w:pStyle w:val="Akapitzlist"/>
              <w:spacing w:after="200"/>
              <w:ind w:left="0"/>
              <w:jc w:val="center"/>
              <w:rPr>
                <w:rFonts w:ascii="Liberation Sans" w:hAnsi="Liberation Sans"/>
                <w:sz w:val="18"/>
              </w:rPr>
            </w:pPr>
          </w:p>
        </w:tc>
      </w:tr>
      <w:tr w:rsidR="0095711D" w:rsidRPr="005258BD" w:rsidTr="0095711D">
        <w:tc>
          <w:tcPr>
            <w:tcW w:w="442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5711D" w:rsidRPr="0095711D" w:rsidRDefault="0095711D" w:rsidP="0095711D">
            <w:pPr>
              <w:pStyle w:val="Akapitzlist"/>
              <w:numPr>
                <w:ilvl w:val="0"/>
                <w:numId w:val="53"/>
              </w:numPr>
              <w:suppressAutoHyphens/>
              <w:spacing w:after="200"/>
              <w:jc w:val="both"/>
              <w:rPr>
                <w:rFonts w:ascii="Liberation Sans" w:hAnsi="Liberation Sans"/>
                <w:color w:val="000000" w:themeColor="text1"/>
                <w:sz w:val="20"/>
              </w:rPr>
            </w:pPr>
            <w:r w:rsidRPr="0095711D">
              <w:rPr>
                <w:rFonts w:ascii="Liberation Sans" w:hAnsi="Liberation Sans"/>
                <w:color w:val="000000" w:themeColor="text1"/>
                <w:sz w:val="20"/>
              </w:rPr>
              <w:t xml:space="preserve">16 GB zunifikowanej pamięci RAM 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5711D" w:rsidRPr="005258BD" w:rsidRDefault="0095711D" w:rsidP="0095711D">
            <w:pPr>
              <w:pStyle w:val="Akapitzlist"/>
              <w:spacing w:after="200"/>
              <w:ind w:left="0"/>
              <w:jc w:val="center"/>
              <w:rPr>
                <w:rFonts w:ascii="Liberation Sans" w:hAnsi="Liberation Sans"/>
                <w:sz w:val="20"/>
              </w:rPr>
            </w:pPr>
          </w:p>
        </w:tc>
      </w:tr>
      <w:tr w:rsidR="0095711D" w:rsidRPr="005258BD" w:rsidTr="0095711D">
        <w:tc>
          <w:tcPr>
            <w:tcW w:w="4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95711D" w:rsidRDefault="0095711D" w:rsidP="0095711D">
            <w:pPr>
              <w:pStyle w:val="Akapitzlist"/>
              <w:numPr>
                <w:ilvl w:val="0"/>
                <w:numId w:val="53"/>
              </w:numPr>
              <w:suppressAutoHyphens/>
              <w:spacing w:after="200"/>
              <w:jc w:val="both"/>
              <w:rPr>
                <w:rFonts w:ascii="Liberation Sans" w:hAnsi="Liberation Sans"/>
                <w:color w:val="000000" w:themeColor="text1"/>
                <w:sz w:val="20"/>
              </w:rPr>
            </w:pPr>
            <w:r w:rsidRPr="0095711D">
              <w:rPr>
                <w:rFonts w:ascii="Liberation Sans" w:hAnsi="Liberation Sans"/>
                <w:color w:val="000000" w:themeColor="text1"/>
                <w:sz w:val="20"/>
              </w:rPr>
              <w:lastRenderedPageBreak/>
              <w:t xml:space="preserve">1 TB pamięci masowej SSD 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5258BD" w:rsidRDefault="0095711D" w:rsidP="0095711D">
            <w:pPr>
              <w:pStyle w:val="Akapitzlist"/>
              <w:spacing w:after="200"/>
              <w:ind w:left="0"/>
              <w:jc w:val="center"/>
              <w:rPr>
                <w:rFonts w:ascii="Liberation Sans" w:hAnsi="Liberation Sans"/>
                <w:sz w:val="20"/>
              </w:rPr>
            </w:pPr>
          </w:p>
        </w:tc>
      </w:tr>
      <w:tr w:rsidR="0095711D" w:rsidRPr="005258BD" w:rsidTr="0095711D">
        <w:tc>
          <w:tcPr>
            <w:tcW w:w="4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95711D" w:rsidRDefault="0095711D" w:rsidP="0095711D">
            <w:pPr>
              <w:pStyle w:val="Akapitzlist"/>
              <w:numPr>
                <w:ilvl w:val="0"/>
                <w:numId w:val="53"/>
              </w:numPr>
              <w:suppressAutoHyphens/>
              <w:spacing w:after="200"/>
              <w:jc w:val="both"/>
              <w:rPr>
                <w:rFonts w:ascii="Liberation Sans" w:hAnsi="Liberation Sans"/>
                <w:color w:val="000000" w:themeColor="text1"/>
                <w:sz w:val="20"/>
              </w:rPr>
            </w:pPr>
            <w:r w:rsidRPr="0095711D">
              <w:rPr>
                <w:rFonts w:ascii="Liberation Sans" w:hAnsi="Liberation Sans"/>
                <w:color w:val="000000" w:themeColor="text1"/>
                <w:sz w:val="20"/>
              </w:rPr>
              <w:t xml:space="preserve">Wyświetlacz Retina 13 cali z True Tone 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5258BD" w:rsidRDefault="0095711D" w:rsidP="0095711D">
            <w:pPr>
              <w:pStyle w:val="Akapitzlist"/>
              <w:spacing w:after="200"/>
              <w:ind w:left="0"/>
              <w:jc w:val="center"/>
              <w:rPr>
                <w:rFonts w:ascii="Liberation Sans" w:hAnsi="Liberation Sans"/>
                <w:sz w:val="20"/>
              </w:rPr>
            </w:pPr>
          </w:p>
        </w:tc>
      </w:tr>
      <w:tr w:rsidR="0095711D" w:rsidRPr="005258BD" w:rsidTr="0095711D">
        <w:tc>
          <w:tcPr>
            <w:tcW w:w="4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95711D" w:rsidRDefault="0095711D" w:rsidP="0095711D">
            <w:pPr>
              <w:pStyle w:val="Akapitzlist"/>
              <w:numPr>
                <w:ilvl w:val="0"/>
                <w:numId w:val="53"/>
              </w:numPr>
              <w:suppressAutoHyphens/>
              <w:spacing w:after="200"/>
              <w:jc w:val="both"/>
              <w:rPr>
                <w:rFonts w:ascii="Liberation Sans" w:hAnsi="Liberation Sans"/>
                <w:color w:val="000000" w:themeColor="text1"/>
                <w:sz w:val="20"/>
              </w:rPr>
            </w:pPr>
            <w:r w:rsidRPr="0095711D">
              <w:rPr>
                <w:rFonts w:ascii="Liberation Sans" w:hAnsi="Liberation Sans"/>
                <w:color w:val="000000" w:themeColor="text1"/>
                <w:sz w:val="20"/>
              </w:rPr>
              <w:t xml:space="preserve">Podświetlana klawiatura Magic Keyboard – angielski międzynarodowy 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5258BD" w:rsidRDefault="0095711D" w:rsidP="0095711D">
            <w:pPr>
              <w:pStyle w:val="Akapitzlist"/>
              <w:spacing w:after="200"/>
              <w:ind w:left="0"/>
              <w:jc w:val="center"/>
              <w:rPr>
                <w:rFonts w:ascii="Liberation Sans" w:hAnsi="Liberation Sans"/>
                <w:sz w:val="20"/>
              </w:rPr>
            </w:pPr>
          </w:p>
        </w:tc>
      </w:tr>
      <w:tr w:rsidR="0095711D" w:rsidRPr="005258BD" w:rsidTr="0095711D">
        <w:tc>
          <w:tcPr>
            <w:tcW w:w="4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95711D" w:rsidRDefault="0095711D" w:rsidP="0095711D">
            <w:pPr>
              <w:pStyle w:val="Akapitzlist"/>
              <w:numPr>
                <w:ilvl w:val="0"/>
                <w:numId w:val="53"/>
              </w:numPr>
              <w:suppressAutoHyphens/>
              <w:spacing w:after="200"/>
              <w:jc w:val="both"/>
              <w:rPr>
                <w:rFonts w:ascii="Liberation Sans" w:hAnsi="Liberation Sans"/>
                <w:color w:val="000000" w:themeColor="text1"/>
                <w:sz w:val="20"/>
              </w:rPr>
            </w:pPr>
            <w:r w:rsidRPr="0095711D">
              <w:rPr>
                <w:rFonts w:ascii="Liberation Sans" w:hAnsi="Liberation Sans"/>
                <w:color w:val="000000" w:themeColor="text1"/>
                <w:sz w:val="20"/>
              </w:rPr>
              <w:t xml:space="preserve">Touch Bar i Touch ID 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5258BD" w:rsidRDefault="0095711D" w:rsidP="0095711D">
            <w:pPr>
              <w:pStyle w:val="Akapitzlist"/>
              <w:spacing w:after="200"/>
              <w:ind w:left="0"/>
              <w:jc w:val="center"/>
              <w:rPr>
                <w:rFonts w:ascii="Liberation Sans" w:hAnsi="Liberation Sans"/>
                <w:sz w:val="20"/>
              </w:rPr>
            </w:pPr>
          </w:p>
        </w:tc>
      </w:tr>
      <w:tr w:rsidR="0095711D" w:rsidRPr="005258BD" w:rsidTr="0095711D">
        <w:tc>
          <w:tcPr>
            <w:tcW w:w="4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95711D" w:rsidRDefault="0095711D" w:rsidP="0095711D">
            <w:pPr>
              <w:pStyle w:val="Akapitzlist"/>
              <w:numPr>
                <w:ilvl w:val="0"/>
                <w:numId w:val="53"/>
              </w:numPr>
              <w:suppressAutoHyphens/>
              <w:spacing w:after="200"/>
              <w:jc w:val="both"/>
              <w:rPr>
                <w:rFonts w:ascii="Liberation Sans" w:hAnsi="Liberation Sans"/>
                <w:color w:val="000000" w:themeColor="text1"/>
                <w:sz w:val="20"/>
              </w:rPr>
            </w:pPr>
            <w:r w:rsidRPr="0095711D">
              <w:rPr>
                <w:rFonts w:ascii="Liberation Sans" w:hAnsi="Liberation Sans"/>
                <w:color w:val="000000" w:themeColor="text1"/>
                <w:sz w:val="20"/>
              </w:rPr>
              <w:t xml:space="preserve">Dwa porty Thunderbolt / USB 4 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5258BD" w:rsidRDefault="0095711D" w:rsidP="0095711D">
            <w:pPr>
              <w:pStyle w:val="Akapitzlist"/>
              <w:spacing w:after="200"/>
              <w:ind w:left="0"/>
              <w:jc w:val="center"/>
              <w:rPr>
                <w:rFonts w:ascii="Liberation Sans" w:hAnsi="Liberation Sans"/>
                <w:sz w:val="20"/>
              </w:rPr>
            </w:pPr>
          </w:p>
        </w:tc>
      </w:tr>
      <w:tr w:rsidR="0095711D" w:rsidRPr="005258BD" w:rsidTr="0095711D">
        <w:tc>
          <w:tcPr>
            <w:tcW w:w="4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95711D" w:rsidRDefault="0095711D" w:rsidP="0095711D">
            <w:pPr>
              <w:pStyle w:val="Akapitzlist"/>
              <w:numPr>
                <w:ilvl w:val="0"/>
                <w:numId w:val="53"/>
              </w:numPr>
              <w:suppressAutoHyphens/>
              <w:spacing w:after="200"/>
              <w:jc w:val="both"/>
              <w:rPr>
                <w:rFonts w:ascii="Liberation Sans" w:hAnsi="Liberation Sans"/>
                <w:color w:val="000000" w:themeColor="text1"/>
                <w:sz w:val="20"/>
              </w:rPr>
            </w:pPr>
            <w:r w:rsidRPr="0095711D">
              <w:rPr>
                <w:rFonts w:ascii="Liberation Sans" w:hAnsi="Liberation Sans"/>
                <w:color w:val="000000" w:themeColor="text1"/>
                <w:sz w:val="20"/>
              </w:rPr>
              <w:t xml:space="preserve">Stacja dokująca 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5258BD" w:rsidRDefault="0095711D" w:rsidP="0095711D">
            <w:pPr>
              <w:pStyle w:val="Akapitzlist"/>
              <w:spacing w:after="200"/>
              <w:ind w:left="0"/>
              <w:jc w:val="center"/>
              <w:rPr>
                <w:rFonts w:ascii="Liberation Sans" w:hAnsi="Liberation Sans"/>
                <w:sz w:val="20"/>
              </w:rPr>
            </w:pPr>
          </w:p>
        </w:tc>
      </w:tr>
      <w:tr w:rsidR="0095711D" w:rsidRPr="005258BD" w:rsidTr="0095711D">
        <w:tc>
          <w:tcPr>
            <w:tcW w:w="4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95711D" w:rsidRDefault="0095711D" w:rsidP="0095711D">
            <w:pPr>
              <w:pStyle w:val="Akapitzlist"/>
              <w:numPr>
                <w:ilvl w:val="0"/>
                <w:numId w:val="54"/>
              </w:numPr>
              <w:suppressAutoHyphens/>
              <w:spacing w:after="200"/>
              <w:jc w:val="both"/>
              <w:rPr>
                <w:rFonts w:ascii="Liberation Sans" w:hAnsi="Liberation Sans"/>
                <w:color w:val="000000" w:themeColor="text1"/>
                <w:sz w:val="20"/>
              </w:rPr>
            </w:pPr>
            <w:r w:rsidRPr="0095711D">
              <w:rPr>
                <w:rFonts w:ascii="Liberation Sans" w:hAnsi="Liberation Sans"/>
                <w:color w:val="000000" w:themeColor="text1"/>
                <w:sz w:val="20"/>
              </w:rPr>
              <w:t>Ładowanie mocą 87 W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5258BD" w:rsidRDefault="0095711D" w:rsidP="0095711D">
            <w:pPr>
              <w:pStyle w:val="Akapitzlist"/>
              <w:spacing w:after="200"/>
              <w:ind w:left="0"/>
              <w:jc w:val="center"/>
              <w:rPr>
                <w:rFonts w:ascii="Liberation Sans" w:hAnsi="Liberation Sans"/>
                <w:sz w:val="20"/>
              </w:rPr>
            </w:pPr>
          </w:p>
        </w:tc>
      </w:tr>
      <w:tr w:rsidR="0095711D" w:rsidRPr="005258BD" w:rsidTr="0095711D">
        <w:tc>
          <w:tcPr>
            <w:tcW w:w="4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95711D" w:rsidRDefault="0095711D" w:rsidP="0095711D">
            <w:pPr>
              <w:pStyle w:val="Akapitzlist"/>
              <w:numPr>
                <w:ilvl w:val="0"/>
                <w:numId w:val="54"/>
              </w:numPr>
              <w:suppressAutoHyphens/>
              <w:spacing w:after="200"/>
              <w:jc w:val="both"/>
              <w:rPr>
                <w:rFonts w:ascii="Liberation Sans" w:hAnsi="Liberation Sans"/>
                <w:color w:val="000000" w:themeColor="text1"/>
                <w:sz w:val="20"/>
              </w:rPr>
            </w:pPr>
            <w:r w:rsidRPr="0095711D">
              <w:rPr>
                <w:rFonts w:ascii="Liberation Sans" w:hAnsi="Liberation Sans"/>
                <w:color w:val="000000" w:themeColor="text1"/>
                <w:sz w:val="20"/>
              </w:rPr>
              <w:t xml:space="preserve">Obsługa dwóch monitorów 4K 60 Hz* lub jednego monitora 5K 60 Hz 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5258BD" w:rsidRDefault="0095711D" w:rsidP="0095711D">
            <w:pPr>
              <w:pStyle w:val="Akapitzlist"/>
              <w:spacing w:after="200"/>
              <w:ind w:left="0"/>
              <w:jc w:val="center"/>
              <w:rPr>
                <w:rFonts w:ascii="Liberation Sans" w:hAnsi="Liberation Sans"/>
                <w:sz w:val="20"/>
              </w:rPr>
            </w:pPr>
          </w:p>
        </w:tc>
      </w:tr>
      <w:tr w:rsidR="0095711D" w:rsidRPr="005258BD" w:rsidTr="0095711D">
        <w:tc>
          <w:tcPr>
            <w:tcW w:w="4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95711D" w:rsidRDefault="0095711D" w:rsidP="0095711D">
            <w:pPr>
              <w:pStyle w:val="Akapitzlist"/>
              <w:numPr>
                <w:ilvl w:val="0"/>
                <w:numId w:val="54"/>
              </w:numPr>
              <w:suppressAutoHyphens/>
              <w:spacing w:after="200"/>
              <w:jc w:val="both"/>
              <w:rPr>
                <w:rFonts w:ascii="Liberation Sans" w:hAnsi="Liberation Sans"/>
                <w:color w:val="000000" w:themeColor="text1"/>
                <w:sz w:val="20"/>
              </w:rPr>
            </w:pPr>
            <w:r w:rsidRPr="0095711D">
              <w:rPr>
                <w:rFonts w:ascii="Liberation Sans" w:hAnsi="Liberation Sans"/>
                <w:color w:val="000000" w:themeColor="text1"/>
                <w:sz w:val="20"/>
              </w:rPr>
              <w:t xml:space="preserve">Dwa porty Thunderbolt 3 (USB-C) 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5258BD" w:rsidRDefault="0095711D" w:rsidP="0095711D">
            <w:pPr>
              <w:pStyle w:val="Akapitzlist"/>
              <w:spacing w:after="200"/>
              <w:ind w:left="0"/>
              <w:jc w:val="center"/>
              <w:rPr>
                <w:rFonts w:ascii="Liberation Sans" w:hAnsi="Liberation Sans"/>
                <w:sz w:val="20"/>
              </w:rPr>
            </w:pPr>
          </w:p>
        </w:tc>
      </w:tr>
      <w:tr w:rsidR="0095711D" w:rsidRPr="005258BD" w:rsidTr="0095711D">
        <w:tc>
          <w:tcPr>
            <w:tcW w:w="4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95711D" w:rsidRDefault="0095711D" w:rsidP="0095711D">
            <w:pPr>
              <w:pStyle w:val="Akapitzlist"/>
              <w:numPr>
                <w:ilvl w:val="0"/>
                <w:numId w:val="54"/>
              </w:numPr>
              <w:suppressAutoHyphens/>
              <w:spacing w:after="200"/>
              <w:jc w:val="both"/>
              <w:rPr>
                <w:rFonts w:ascii="Liberation Sans" w:hAnsi="Liberation Sans"/>
                <w:color w:val="000000" w:themeColor="text1"/>
                <w:sz w:val="20"/>
              </w:rPr>
            </w:pPr>
            <w:r w:rsidRPr="0095711D">
              <w:rPr>
                <w:rFonts w:ascii="Liberation Sans" w:hAnsi="Liberation Sans"/>
                <w:color w:val="000000" w:themeColor="text1"/>
                <w:sz w:val="20"/>
              </w:rPr>
              <w:t>Kaskadowe podłączanie dodatkowych urządzeń Thunderbolt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5258BD" w:rsidRDefault="0095711D" w:rsidP="0095711D">
            <w:pPr>
              <w:pStyle w:val="Akapitzlist"/>
              <w:spacing w:after="200"/>
              <w:ind w:left="0"/>
              <w:jc w:val="center"/>
              <w:rPr>
                <w:rFonts w:ascii="Liberation Sans" w:hAnsi="Liberation Sans"/>
                <w:sz w:val="20"/>
              </w:rPr>
            </w:pPr>
          </w:p>
        </w:tc>
      </w:tr>
      <w:tr w:rsidR="0095711D" w:rsidRPr="005258BD" w:rsidTr="0095711D">
        <w:tc>
          <w:tcPr>
            <w:tcW w:w="4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95711D" w:rsidRDefault="0095711D" w:rsidP="0095711D">
            <w:pPr>
              <w:pStyle w:val="Akapitzlist"/>
              <w:numPr>
                <w:ilvl w:val="0"/>
                <w:numId w:val="54"/>
              </w:numPr>
              <w:suppressAutoHyphens/>
              <w:spacing w:after="200"/>
              <w:jc w:val="both"/>
              <w:rPr>
                <w:rFonts w:ascii="Liberation Sans" w:hAnsi="Liberation Sans"/>
                <w:color w:val="000000" w:themeColor="text1"/>
                <w:sz w:val="20"/>
              </w:rPr>
            </w:pPr>
            <w:r w:rsidRPr="0095711D">
              <w:rPr>
                <w:rFonts w:ascii="Liberation Sans" w:hAnsi="Liberation Sans"/>
                <w:color w:val="000000" w:themeColor="text1"/>
                <w:sz w:val="20"/>
              </w:rPr>
              <w:t xml:space="preserve">Pięć portów USB-A 3.0 i dwa porty USB-C (tylko do transmisji danych, w tym jeden port USB 3.1 drugiej generacji i jeden port USB 3.1 pierwszej generacji) 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5258BD" w:rsidRDefault="0095711D" w:rsidP="0095711D">
            <w:pPr>
              <w:pStyle w:val="Akapitzlist"/>
              <w:spacing w:after="200"/>
              <w:ind w:left="0"/>
              <w:jc w:val="center"/>
              <w:rPr>
                <w:rFonts w:ascii="Liberation Sans" w:hAnsi="Liberation Sans"/>
                <w:sz w:val="20"/>
              </w:rPr>
            </w:pPr>
          </w:p>
        </w:tc>
      </w:tr>
      <w:tr w:rsidR="0095711D" w:rsidRPr="005258BD" w:rsidTr="0095711D">
        <w:tc>
          <w:tcPr>
            <w:tcW w:w="4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95711D" w:rsidRDefault="0095711D" w:rsidP="0095711D">
            <w:pPr>
              <w:pStyle w:val="Akapitzlist"/>
              <w:numPr>
                <w:ilvl w:val="0"/>
                <w:numId w:val="54"/>
              </w:numPr>
              <w:suppressAutoHyphens/>
              <w:spacing w:after="200"/>
              <w:jc w:val="both"/>
              <w:rPr>
                <w:rFonts w:ascii="Liberation Sans" w:hAnsi="Liberation Sans"/>
                <w:color w:val="000000" w:themeColor="text1"/>
                <w:sz w:val="20"/>
              </w:rPr>
            </w:pPr>
            <w:r w:rsidRPr="0095711D">
              <w:rPr>
                <w:rFonts w:ascii="Liberation Sans" w:hAnsi="Liberation Sans"/>
                <w:color w:val="000000" w:themeColor="text1"/>
                <w:sz w:val="20"/>
              </w:rPr>
              <w:t>Jeden czytnik kart UHS-II SD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5258BD" w:rsidRDefault="0095711D" w:rsidP="0095711D">
            <w:pPr>
              <w:pStyle w:val="Akapitzlist"/>
              <w:spacing w:after="200"/>
              <w:ind w:left="0"/>
              <w:jc w:val="center"/>
              <w:rPr>
                <w:rFonts w:ascii="Liberation Sans" w:hAnsi="Liberation Sans"/>
                <w:sz w:val="20"/>
              </w:rPr>
            </w:pPr>
          </w:p>
        </w:tc>
      </w:tr>
      <w:tr w:rsidR="0095711D" w:rsidRPr="005258BD" w:rsidTr="0095711D">
        <w:tc>
          <w:tcPr>
            <w:tcW w:w="4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95711D" w:rsidRDefault="0095711D" w:rsidP="0095711D">
            <w:pPr>
              <w:pStyle w:val="Akapitzlist"/>
              <w:numPr>
                <w:ilvl w:val="0"/>
                <w:numId w:val="54"/>
              </w:numPr>
              <w:suppressAutoHyphens/>
              <w:spacing w:after="200"/>
              <w:jc w:val="both"/>
              <w:rPr>
                <w:rFonts w:ascii="Liberation Sans" w:hAnsi="Liberation Sans"/>
                <w:color w:val="000000" w:themeColor="text1"/>
                <w:sz w:val="20"/>
              </w:rPr>
            </w:pPr>
            <w:r w:rsidRPr="0095711D">
              <w:rPr>
                <w:rFonts w:ascii="Liberation Sans" w:hAnsi="Liberation Sans"/>
                <w:color w:val="000000" w:themeColor="text1"/>
                <w:sz w:val="20"/>
              </w:rPr>
              <w:t>Jeden port wideo DisplayPort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5258BD" w:rsidRDefault="0095711D" w:rsidP="0095711D">
            <w:pPr>
              <w:pStyle w:val="Akapitzlist"/>
              <w:spacing w:after="200"/>
              <w:ind w:left="0"/>
              <w:jc w:val="center"/>
              <w:rPr>
                <w:rFonts w:ascii="Liberation Sans" w:hAnsi="Liberation Sans"/>
                <w:sz w:val="20"/>
              </w:rPr>
            </w:pPr>
          </w:p>
        </w:tc>
      </w:tr>
      <w:tr w:rsidR="0095711D" w:rsidRPr="005258BD" w:rsidTr="0095711D">
        <w:tc>
          <w:tcPr>
            <w:tcW w:w="4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95711D" w:rsidRDefault="0095711D" w:rsidP="0095711D">
            <w:pPr>
              <w:pStyle w:val="Akapitzlist"/>
              <w:numPr>
                <w:ilvl w:val="0"/>
                <w:numId w:val="54"/>
              </w:numPr>
              <w:suppressAutoHyphens/>
              <w:spacing w:after="200"/>
              <w:jc w:val="both"/>
              <w:rPr>
                <w:rFonts w:ascii="Liberation Sans" w:hAnsi="Liberation Sans"/>
                <w:color w:val="000000" w:themeColor="text1"/>
                <w:sz w:val="20"/>
              </w:rPr>
            </w:pPr>
            <w:r w:rsidRPr="0095711D">
              <w:rPr>
                <w:rFonts w:ascii="Liberation Sans" w:hAnsi="Liberation Sans"/>
                <w:color w:val="000000" w:themeColor="text1"/>
                <w:sz w:val="20"/>
              </w:rPr>
              <w:t>Gniazdo 3,5 mm liniowego wejścia mikrofonowego oraz wyjścia audio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5258BD" w:rsidRDefault="0095711D" w:rsidP="0095711D">
            <w:pPr>
              <w:pStyle w:val="Akapitzlist"/>
              <w:spacing w:after="200"/>
              <w:ind w:left="0"/>
              <w:jc w:val="center"/>
              <w:rPr>
                <w:rFonts w:ascii="Liberation Sans" w:hAnsi="Liberation Sans"/>
                <w:sz w:val="20"/>
              </w:rPr>
            </w:pPr>
          </w:p>
        </w:tc>
      </w:tr>
      <w:tr w:rsidR="0095711D" w:rsidRPr="005258BD" w:rsidTr="0095711D">
        <w:tc>
          <w:tcPr>
            <w:tcW w:w="4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95711D" w:rsidRDefault="0095711D" w:rsidP="0095711D">
            <w:pPr>
              <w:pStyle w:val="Akapitzlist"/>
              <w:numPr>
                <w:ilvl w:val="0"/>
                <w:numId w:val="54"/>
              </w:numPr>
              <w:suppressAutoHyphens/>
              <w:spacing w:after="200"/>
              <w:jc w:val="both"/>
              <w:rPr>
                <w:rFonts w:ascii="Liberation Sans" w:hAnsi="Liberation Sans"/>
                <w:color w:val="000000" w:themeColor="text1"/>
                <w:sz w:val="20"/>
              </w:rPr>
            </w:pPr>
            <w:r w:rsidRPr="0095711D">
              <w:rPr>
                <w:rFonts w:ascii="Liberation Sans" w:hAnsi="Liberation Sans"/>
                <w:color w:val="000000" w:themeColor="text1"/>
                <w:sz w:val="20"/>
              </w:rPr>
              <w:t>Port Gigabit Ethernet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5258BD" w:rsidRDefault="0095711D" w:rsidP="0095711D">
            <w:pPr>
              <w:pStyle w:val="Akapitzlist"/>
              <w:spacing w:after="200"/>
              <w:ind w:left="0"/>
              <w:jc w:val="center"/>
              <w:rPr>
                <w:rFonts w:ascii="Liberation Sans" w:hAnsi="Liberation Sans"/>
                <w:sz w:val="20"/>
              </w:rPr>
            </w:pPr>
          </w:p>
        </w:tc>
      </w:tr>
      <w:tr w:rsidR="0095711D" w:rsidRPr="005258BD" w:rsidTr="0095711D">
        <w:tc>
          <w:tcPr>
            <w:tcW w:w="4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95711D" w:rsidRDefault="0095711D" w:rsidP="0095711D">
            <w:pPr>
              <w:pStyle w:val="Akapitzlist"/>
              <w:numPr>
                <w:ilvl w:val="0"/>
                <w:numId w:val="54"/>
              </w:numPr>
              <w:suppressAutoHyphens/>
              <w:spacing w:after="200"/>
              <w:jc w:val="both"/>
              <w:rPr>
                <w:rFonts w:ascii="Liberation Sans" w:hAnsi="Liberation Sans"/>
                <w:color w:val="000000" w:themeColor="text1"/>
                <w:sz w:val="20"/>
              </w:rPr>
            </w:pPr>
            <w:r w:rsidRPr="0095711D">
              <w:rPr>
                <w:rFonts w:ascii="Liberation Sans" w:hAnsi="Liberation Sans"/>
                <w:color w:val="000000" w:themeColor="text1"/>
                <w:sz w:val="20"/>
              </w:rPr>
              <w:t xml:space="preserve">Konfiguracja plug-and-play w systemie macOS 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11D" w:rsidRPr="005258BD" w:rsidRDefault="0095711D" w:rsidP="0095711D">
            <w:pPr>
              <w:pStyle w:val="Akapitzlist"/>
              <w:spacing w:after="200"/>
              <w:ind w:left="0"/>
              <w:jc w:val="center"/>
              <w:rPr>
                <w:rFonts w:ascii="Liberation Sans" w:hAnsi="Liberation Sans"/>
                <w:sz w:val="20"/>
              </w:rPr>
            </w:pPr>
          </w:p>
        </w:tc>
      </w:tr>
    </w:tbl>
    <w:p w:rsidR="000F1294" w:rsidRPr="00951A19" w:rsidRDefault="00EB4E28" w:rsidP="000F1294">
      <w:r w:rsidRPr="00EB4E28">
        <w:rPr>
          <w:sz w:val="22"/>
        </w:rPr>
        <w:t xml:space="preserve">Dodatkowe informacje: </w:t>
      </w:r>
      <w:r w:rsidR="000F1294" w:rsidRPr="00951A19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 w:rsidR="000F1294" w:rsidRPr="00951A19">
        <w:t>…….</w:t>
      </w:r>
      <w:proofErr w:type="gramEnd"/>
      <w:r w:rsidR="000F1294" w:rsidRPr="00951A19">
        <w:t>.……..</w:t>
      </w:r>
    </w:p>
    <w:p w:rsidR="000F1294" w:rsidRPr="00951A19" w:rsidRDefault="000F1294" w:rsidP="000F1294">
      <w:r w:rsidRPr="00951A19">
        <w:t>…………………………………………………………………………………………..……..</w:t>
      </w:r>
    </w:p>
    <w:p w:rsidR="00792229" w:rsidRPr="00A50621" w:rsidRDefault="00792229"/>
    <w:p w:rsidR="00B04206" w:rsidRPr="00C66A3E" w:rsidRDefault="00792229" w:rsidP="00C66A3E">
      <w:pPr>
        <w:numPr>
          <w:ilvl w:val="0"/>
          <w:numId w:val="3"/>
        </w:numPr>
        <w:tabs>
          <w:tab w:val="clear" w:pos="720"/>
        </w:tabs>
        <w:spacing w:after="120"/>
        <w:ind w:left="284" w:hanging="294"/>
        <w:jc w:val="both"/>
        <w:rPr>
          <w:sz w:val="22"/>
        </w:rPr>
      </w:pPr>
      <w:r w:rsidRPr="00C66A3E">
        <w:rPr>
          <w:sz w:val="22"/>
        </w:rPr>
        <w:t>Przedmiot zamówienia zostanie</w:t>
      </w:r>
      <w:r w:rsidR="00B04206" w:rsidRPr="00C66A3E">
        <w:rPr>
          <w:sz w:val="22"/>
        </w:rPr>
        <w:t xml:space="preserve"> w</w:t>
      </w:r>
      <w:r w:rsidRPr="00C66A3E">
        <w:rPr>
          <w:sz w:val="22"/>
        </w:rPr>
        <w:t xml:space="preserve">ykonany </w:t>
      </w:r>
      <w:r w:rsidRPr="00C66A3E">
        <w:rPr>
          <w:b/>
          <w:sz w:val="22"/>
        </w:rPr>
        <w:t xml:space="preserve">w terminie </w:t>
      </w:r>
      <w:r w:rsidR="0071586B" w:rsidRPr="00C66A3E">
        <w:rPr>
          <w:b/>
          <w:sz w:val="22"/>
        </w:rPr>
        <w:t>zgodnym z SWZ</w:t>
      </w:r>
      <w:r w:rsidR="0071586B" w:rsidRPr="00C66A3E">
        <w:rPr>
          <w:sz w:val="22"/>
        </w:rPr>
        <w:t>.</w:t>
      </w:r>
      <w:r w:rsidR="0051633B" w:rsidRPr="00C66A3E">
        <w:rPr>
          <w:sz w:val="22"/>
        </w:rPr>
        <w:t xml:space="preserve"> </w:t>
      </w:r>
    </w:p>
    <w:p w:rsidR="00B04206" w:rsidRPr="00C66A3E" w:rsidRDefault="00792229" w:rsidP="00C66A3E">
      <w:pPr>
        <w:numPr>
          <w:ilvl w:val="0"/>
          <w:numId w:val="3"/>
        </w:numPr>
        <w:spacing w:after="120"/>
        <w:ind w:left="284"/>
        <w:jc w:val="both"/>
        <w:rPr>
          <w:sz w:val="22"/>
        </w:rPr>
      </w:pPr>
      <w:r w:rsidRPr="00C66A3E">
        <w:rPr>
          <w:sz w:val="22"/>
        </w:rPr>
        <w:t>U</w:t>
      </w:r>
      <w:r w:rsidR="00B04206" w:rsidRPr="00C66A3E">
        <w:rPr>
          <w:sz w:val="22"/>
        </w:rPr>
        <w:t>dzielamy Zamawiającemu gwarancji na</w:t>
      </w:r>
      <w:r w:rsidR="00DC034D" w:rsidRPr="00C66A3E">
        <w:rPr>
          <w:sz w:val="22"/>
        </w:rPr>
        <w:t xml:space="preserve"> warunkach i</w:t>
      </w:r>
      <w:r w:rsidR="00B04206" w:rsidRPr="00C66A3E">
        <w:rPr>
          <w:sz w:val="22"/>
        </w:rPr>
        <w:t xml:space="preserve"> okres:</w:t>
      </w:r>
      <w:r w:rsidR="0051633B" w:rsidRPr="00C66A3E">
        <w:rPr>
          <w:sz w:val="22"/>
        </w:rPr>
        <w:t xml:space="preserve"> </w:t>
      </w:r>
      <w:r w:rsidR="008D6126" w:rsidRPr="00C66A3E">
        <w:rPr>
          <w:b/>
          <w:sz w:val="22"/>
        </w:rPr>
        <w:t>zgodnie z SWZ</w:t>
      </w:r>
      <w:r w:rsidR="008D6126" w:rsidRPr="00C66A3E">
        <w:rPr>
          <w:sz w:val="22"/>
        </w:rPr>
        <w:t>.</w:t>
      </w:r>
    </w:p>
    <w:p w:rsidR="003D05D2" w:rsidRPr="00C66A3E" w:rsidRDefault="003D05D2" w:rsidP="00C66A3E">
      <w:pPr>
        <w:numPr>
          <w:ilvl w:val="0"/>
          <w:numId w:val="3"/>
        </w:numPr>
        <w:spacing w:after="120"/>
        <w:ind w:left="284"/>
        <w:jc w:val="both"/>
        <w:rPr>
          <w:sz w:val="22"/>
        </w:rPr>
      </w:pPr>
      <w:r w:rsidRPr="00C66A3E">
        <w:rPr>
          <w:sz w:val="22"/>
        </w:rPr>
        <w:t>Oświadczamy, że zapoznaliśmy się ze Specyfikacją Warunków Zamówienia</w:t>
      </w:r>
      <w:r w:rsidR="006B051D" w:rsidRPr="00C66A3E">
        <w:rPr>
          <w:sz w:val="22"/>
        </w:rPr>
        <w:t xml:space="preserve">, </w:t>
      </w:r>
      <w:r w:rsidRPr="00C66A3E">
        <w:rPr>
          <w:sz w:val="22"/>
        </w:rPr>
        <w:t>w tym z projektem umowy i nie wnosimy do nich zastrzeżeń oraz przyjmujemy warunki w nich zawarte.</w:t>
      </w:r>
    </w:p>
    <w:p w:rsidR="00B04206" w:rsidRPr="00C66A3E" w:rsidRDefault="00B04206" w:rsidP="00C66A3E">
      <w:pPr>
        <w:numPr>
          <w:ilvl w:val="0"/>
          <w:numId w:val="3"/>
        </w:numPr>
        <w:spacing w:after="120"/>
        <w:ind w:left="284" w:hanging="357"/>
        <w:jc w:val="both"/>
        <w:rPr>
          <w:sz w:val="22"/>
        </w:rPr>
      </w:pPr>
      <w:r w:rsidRPr="00C66A3E">
        <w:rPr>
          <w:sz w:val="22"/>
        </w:rPr>
        <w:t>Oświadczamy,</w:t>
      </w:r>
      <w:r w:rsidR="008D6126" w:rsidRPr="00C66A3E">
        <w:rPr>
          <w:sz w:val="22"/>
        </w:rPr>
        <w:t xml:space="preserve"> </w:t>
      </w:r>
      <w:r w:rsidRPr="00C66A3E">
        <w:rPr>
          <w:sz w:val="22"/>
        </w:rPr>
        <w:t xml:space="preserve">że uważamy się za związanych niniejszą ofertą na czas </w:t>
      </w:r>
      <w:r w:rsidR="00EA058D" w:rsidRPr="00C66A3E">
        <w:rPr>
          <w:b/>
          <w:sz w:val="22"/>
        </w:rPr>
        <w:t>30</w:t>
      </w:r>
      <w:r w:rsidRPr="00C66A3E">
        <w:rPr>
          <w:b/>
          <w:bCs/>
          <w:sz w:val="22"/>
        </w:rPr>
        <w:t xml:space="preserve"> </w:t>
      </w:r>
      <w:r w:rsidRPr="00C66A3E">
        <w:rPr>
          <w:sz w:val="22"/>
        </w:rPr>
        <w:t xml:space="preserve">dni. </w:t>
      </w:r>
    </w:p>
    <w:p w:rsidR="0051633B" w:rsidRPr="00C66A3E" w:rsidRDefault="0051633B" w:rsidP="00C66A3E">
      <w:pPr>
        <w:numPr>
          <w:ilvl w:val="0"/>
          <w:numId w:val="3"/>
        </w:numPr>
        <w:spacing w:after="120"/>
        <w:ind w:left="284"/>
        <w:jc w:val="both"/>
        <w:rPr>
          <w:sz w:val="22"/>
        </w:rPr>
      </w:pPr>
      <w:r w:rsidRPr="00C66A3E">
        <w:rPr>
          <w:sz w:val="22"/>
        </w:rPr>
        <w:t>Oświadczamy, że uzyskaliśmy wszelkie informacje niezbędne do prawidłowego przygotowania i złożenia niniejszej oferty.</w:t>
      </w:r>
    </w:p>
    <w:p w:rsidR="0002404E" w:rsidRDefault="00142716" w:rsidP="00C66A3E">
      <w:pPr>
        <w:numPr>
          <w:ilvl w:val="0"/>
          <w:numId w:val="3"/>
        </w:numPr>
        <w:spacing w:after="120"/>
        <w:ind w:left="284"/>
        <w:jc w:val="both"/>
        <w:rPr>
          <w:sz w:val="22"/>
        </w:rPr>
      </w:pPr>
      <w:r w:rsidRPr="00C66A3E">
        <w:rPr>
          <w:sz w:val="22"/>
        </w:rPr>
        <w:t xml:space="preserve">Oświadczamy, iż załączone do oferty oświadczenia i dokumenty należy traktować jako wskazane na każdym etapie postępowania zgodnie z § 10 rozporządzenia ministra rozwoju z 26 lipca 2016 r. w sprawie rodzajów dokumentów, jakich może żądać zamawiający od </w:t>
      </w:r>
      <w:r w:rsidRPr="002A35C0">
        <w:rPr>
          <w:sz w:val="22"/>
        </w:rPr>
        <w:t xml:space="preserve">wykonawcy w postępowaniu o udzielenie zamówienia oraz jako aktualne. Zobowiązujemy </w:t>
      </w:r>
      <w:r w:rsidRPr="002A35C0">
        <w:rPr>
          <w:sz w:val="22"/>
        </w:rPr>
        <w:lastRenderedPageBreak/>
        <w:t>się do niezwłocznego poinformowania zamawiającego, jeżeli w trakcie prowadzenia postępowania nastąpi zmiana w zakresie aktualności tych dokumentów.</w:t>
      </w:r>
    </w:p>
    <w:p w:rsidR="002F4D0F" w:rsidRPr="002F4D0F" w:rsidRDefault="002F4D0F" w:rsidP="002F4D0F">
      <w:pPr>
        <w:numPr>
          <w:ilvl w:val="0"/>
          <w:numId w:val="3"/>
        </w:numPr>
        <w:spacing w:after="120"/>
        <w:ind w:left="284"/>
        <w:jc w:val="both"/>
        <w:rPr>
          <w:sz w:val="22"/>
        </w:rPr>
      </w:pPr>
      <w:r w:rsidRPr="002F4D0F">
        <w:rPr>
          <w:sz w:val="22"/>
        </w:rPr>
        <w:t>Oświadczam/y, że warunki udziału w postępowaniu określone w SWZ spełniamy osobiście / powołujemy się na zasoby podmiotu trzeciego w następującym zakresie</w:t>
      </w:r>
      <w:r>
        <w:rPr>
          <w:rStyle w:val="Odwoanieprzypisudolnego"/>
          <w:sz w:val="22"/>
        </w:rPr>
        <w:footnoteReference w:id="2"/>
      </w:r>
      <w:proofErr w:type="gramStart"/>
      <w:r>
        <w:rPr>
          <w:sz w:val="22"/>
        </w:rPr>
        <w:t xml:space="preserve"> .</w:t>
      </w:r>
      <w:r w:rsidRPr="002F4D0F">
        <w:rPr>
          <w:sz w:val="22"/>
        </w:rPr>
        <w:t>…</w:t>
      </w:r>
      <w:proofErr w:type="gramEnd"/>
      <w:r w:rsidRPr="002F4D0F">
        <w:rPr>
          <w:sz w:val="22"/>
        </w:rPr>
        <w:t>………………………………………………………………………………………………..</w:t>
      </w:r>
    </w:p>
    <w:p w:rsidR="002A35C0" w:rsidRPr="002A35C0" w:rsidRDefault="002A35C0" w:rsidP="002A35C0">
      <w:pPr>
        <w:numPr>
          <w:ilvl w:val="0"/>
          <w:numId w:val="3"/>
        </w:numPr>
        <w:tabs>
          <w:tab w:val="clear" w:pos="720"/>
        </w:tabs>
        <w:spacing w:after="120"/>
        <w:ind w:left="284"/>
        <w:jc w:val="both"/>
        <w:rPr>
          <w:sz w:val="22"/>
        </w:rPr>
      </w:pPr>
      <w:r w:rsidRPr="002A35C0">
        <w:rPr>
          <w:sz w:val="22"/>
        </w:rPr>
        <w:t>Oświadczam/y, że zamierzam/y /nie zamierzam/y powierzyć realizację następujących części zamówienia podwykonawcom*:</w:t>
      </w:r>
    </w:p>
    <w:p w:rsidR="002A35C0" w:rsidRPr="002A35C0" w:rsidRDefault="002A35C0" w:rsidP="002A35C0">
      <w:pPr>
        <w:spacing w:before="120"/>
        <w:ind w:left="284"/>
        <w:jc w:val="both"/>
      </w:pPr>
    </w:p>
    <w:tbl>
      <w:tblPr>
        <w:tblW w:w="9294" w:type="dxa"/>
        <w:tblLayout w:type="fixed"/>
        <w:tblLook w:val="00A0" w:firstRow="1" w:lastRow="0" w:firstColumn="1" w:lastColumn="0" w:noHBand="0" w:noVBand="0"/>
      </w:tblPr>
      <w:tblGrid>
        <w:gridCol w:w="6149"/>
        <w:gridCol w:w="3145"/>
      </w:tblGrid>
      <w:tr w:rsidR="002A35C0" w:rsidRPr="002A35C0" w:rsidTr="00EC0F00">
        <w:trPr>
          <w:trHeight w:val="439"/>
        </w:trPr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35C0" w:rsidRPr="002A35C0" w:rsidRDefault="002A35C0" w:rsidP="00EC0F00">
            <w:pPr>
              <w:rPr>
                <w:sz w:val="22"/>
              </w:rPr>
            </w:pPr>
            <w:r w:rsidRPr="002A35C0">
              <w:rPr>
                <w:sz w:val="22"/>
              </w:rPr>
              <w:t xml:space="preserve">Opis części zamówienia, którą wykonawca </w:t>
            </w:r>
          </w:p>
          <w:p w:rsidR="002A35C0" w:rsidRPr="002A35C0" w:rsidRDefault="002A35C0" w:rsidP="00EC0F00">
            <w:pPr>
              <w:rPr>
                <w:sz w:val="22"/>
              </w:rPr>
            </w:pPr>
            <w:r w:rsidRPr="002A35C0">
              <w:rPr>
                <w:sz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A35C0" w:rsidRPr="002A35C0" w:rsidRDefault="002A35C0" w:rsidP="00EC0F00">
            <w:pPr>
              <w:ind w:left="88"/>
              <w:rPr>
                <w:sz w:val="22"/>
              </w:rPr>
            </w:pPr>
            <w:r w:rsidRPr="002A35C0">
              <w:rPr>
                <w:sz w:val="22"/>
              </w:rPr>
              <w:t>Nazwa podwykonawcy</w:t>
            </w:r>
            <w:r w:rsidRPr="002A35C0">
              <w:rPr>
                <w:sz w:val="22"/>
              </w:rPr>
              <w:br/>
              <w:t>(o ile jest znana)</w:t>
            </w:r>
          </w:p>
        </w:tc>
      </w:tr>
      <w:tr w:rsidR="002A35C0" w:rsidRPr="002A35C0" w:rsidTr="00EC0F00">
        <w:trPr>
          <w:trHeight w:val="426"/>
        </w:trPr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35C0" w:rsidRPr="002A35C0" w:rsidRDefault="002A35C0" w:rsidP="00EC0F00">
            <w:pPr>
              <w:spacing w:before="120"/>
              <w:ind w:left="720"/>
              <w:jc w:val="both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35C0" w:rsidRPr="002A35C0" w:rsidRDefault="002A35C0" w:rsidP="00EC0F00">
            <w:pPr>
              <w:spacing w:before="120"/>
              <w:ind w:left="720"/>
              <w:jc w:val="both"/>
            </w:pPr>
          </w:p>
        </w:tc>
      </w:tr>
      <w:tr w:rsidR="002A35C0" w:rsidRPr="002A35C0" w:rsidTr="00EC0F00">
        <w:trPr>
          <w:trHeight w:val="426"/>
        </w:trPr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35C0" w:rsidRPr="002A35C0" w:rsidRDefault="002A35C0" w:rsidP="00EC0F00">
            <w:pPr>
              <w:spacing w:before="120"/>
              <w:ind w:left="720"/>
              <w:jc w:val="both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35C0" w:rsidRPr="002A35C0" w:rsidRDefault="002A35C0" w:rsidP="00EC0F00">
            <w:pPr>
              <w:spacing w:before="120"/>
              <w:ind w:left="720"/>
              <w:jc w:val="both"/>
            </w:pPr>
          </w:p>
        </w:tc>
      </w:tr>
    </w:tbl>
    <w:p w:rsidR="002A35C0" w:rsidRDefault="002A35C0" w:rsidP="002A35C0">
      <w:pPr>
        <w:numPr>
          <w:ilvl w:val="0"/>
          <w:numId w:val="3"/>
        </w:numPr>
        <w:tabs>
          <w:tab w:val="clear" w:pos="720"/>
          <w:tab w:val="num" w:pos="284"/>
        </w:tabs>
        <w:spacing w:after="120"/>
        <w:ind w:left="284"/>
        <w:jc w:val="both"/>
        <w:rPr>
          <w:sz w:val="22"/>
        </w:rPr>
      </w:pPr>
      <w:r w:rsidRPr="002A35C0">
        <w:rPr>
          <w:sz w:val="22"/>
        </w:rPr>
        <w:t>Oświadczenie, składane w przypadku wykonawców wspólnie ubiegających się o udzielenie zamówienia zgodne z pkt 1</w:t>
      </w:r>
      <w:r w:rsidR="00EC0F00">
        <w:rPr>
          <w:sz w:val="22"/>
        </w:rPr>
        <w:t>0</w:t>
      </w:r>
      <w:r w:rsidRPr="002A35C0">
        <w:rPr>
          <w:sz w:val="22"/>
        </w:rPr>
        <w:t>.3 SWZ</w:t>
      </w:r>
    </w:p>
    <w:p w:rsidR="006046BF" w:rsidRDefault="006046BF" w:rsidP="006046BF">
      <w:pPr>
        <w:spacing w:before="120" w:after="120"/>
        <w:jc w:val="both"/>
        <w:rPr>
          <w:bCs/>
        </w:rPr>
      </w:pPr>
    </w:p>
    <w:p w:rsidR="002A35C0" w:rsidRPr="002A35C0" w:rsidRDefault="002A35C0" w:rsidP="006046BF">
      <w:pPr>
        <w:spacing w:before="120" w:after="120"/>
        <w:jc w:val="both"/>
        <w:rPr>
          <w:highlight w:val="yellow"/>
          <w:lang w:eastAsia="zh-CN"/>
        </w:rPr>
      </w:pPr>
      <w:r w:rsidRPr="002A35C0">
        <w:rPr>
          <w:bCs/>
        </w:rPr>
        <w:t>Jako Wykonawcy wspólnie ubiegający się o udzielenie zamówienia oświadczamy, że wskazany poniżej Wykonawca wykona zakres zamówienia polegający na:</w:t>
      </w:r>
    </w:p>
    <w:p w:rsidR="002A35C0" w:rsidRPr="002A35C0" w:rsidRDefault="002A35C0" w:rsidP="002A35C0">
      <w:pPr>
        <w:tabs>
          <w:tab w:val="left" w:pos="0"/>
        </w:tabs>
        <w:suppressAutoHyphens/>
        <w:ind w:left="426" w:right="1"/>
        <w:jc w:val="both"/>
        <w:rPr>
          <w:highlight w:val="yellow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A35C0" w:rsidRPr="002A35C0" w:rsidTr="00EC0F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A35C0" w:rsidRPr="002A35C0" w:rsidRDefault="002A35C0" w:rsidP="00EC0F0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2A35C0">
              <w:rPr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A35C0" w:rsidRPr="002A35C0" w:rsidRDefault="002A35C0" w:rsidP="00EC0F0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2A35C0">
              <w:rPr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35C0" w:rsidRPr="002A35C0" w:rsidRDefault="002A35C0" w:rsidP="00EC0F0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2A35C0">
              <w:rPr>
                <w:lang w:eastAsia="zh-CN"/>
              </w:rPr>
              <w:t xml:space="preserve">Zakres zamówienia, który wykonają poszczególni wykonawcy </w:t>
            </w:r>
          </w:p>
        </w:tc>
      </w:tr>
      <w:tr w:rsidR="002A35C0" w:rsidRPr="002A35C0" w:rsidTr="00EC0F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A35C0" w:rsidRPr="002A35C0" w:rsidRDefault="002A35C0" w:rsidP="00EC0F0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 w:rsidRPr="002A35C0">
              <w:rPr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A35C0" w:rsidRPr="002A35C0" w:rsidRDefault="002A35C0" w:rsidP="00EC0F0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35C0" w:rsidRPr="002A35C0" w:rsidRDefault="002A35C0" w:rsidP="00EC0F0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  <w:tr w:rsidR="00EC0F00" w:rsidRPr="002A35C0" w:rsidTr="00EC0F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C0F00" w:rsidRPr="002A35C0" w:rsidRDefault="00EC0F00" w:rsidP="00EC0F0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C0F00" w:rsidRPr="002A35C0" w:rsidRDefault="00EC0F00" w:rsidP="00EC0F0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0F00" w:rsidRPr="002A35C0" w:rsidRDefault="00EC0F00" w:rsidP="00EC0F0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2A35C0" w:rsidRPr="002A35C0" w:rsidRDefault="002A35C0" w:rsidP="002A35C0">
      <w:pPr>
        <w:spacing w:before="120"/>
        <w:jc w:val="both"/>
      </w:pPr>
    </w:p>
    <w:p w:rsidR="00687135" w:rsidRPr="00C66A3E" w:rsidRDefault="00687135" w:rsidP="002A35C0">
      <w:pPr>
        <w:numPr>
          <w:ilvl w:val="0"/>
          <w:numId w:val="3"/>
        </w:numPr>
        <w:tabs>
          <w:tab w:val="clear" w:pos="720"/>
          <w:tab w:val="num" w:pos="284"/>
        </w:tabs>
        <w:spacing w:after="120"/>
        <w:ind w:left="284"/>
        <w:jc w:val="both"/>
        <w:rPr>
          <w:sz w:val="22"/>
        </w:rPr>
      </w:pPr>
      <w:r w:rsidRPr="002A35C0">
        <w:rPr>
          <w:sz w:val="22"/>
        </w:rPr>
        <w:t>Oświadczam</w:t>
      </w:r>
      <w:r w:rsidR="00E24A45" w:rsidRPr="002A35C0">
        <w:rPr>
          <w:sz w:val="22"/>
        </w:rPr>
        <w:t>y</w:t>
      </w:r>
      <w:r w:rsidRPr="002A35C0">
        <w:rPr>
          <w:sz w:val="22"/>
        </w:rPr>
        <w:t>, że wypełni</w:t>
      </w:r>
      <w:r w:rsidR="00E24A45" w:rsidRPr="002A35C0">
        <w:rPr>
          <w:sz w:val="22"/>
        </w:rPr>
        <w:t>liśmy</w:t>
      </w:r>
      <w:r w:rsidRPr="002A35C0">
        <w:rPr>
          <w:sz w:val="22"/>
        </w:rPr>
        <w:t xml:space="preserve"> obowiązki informacyjne przewidziane w art. 13 lub art. 14 RODO</w:t>
      </w:r>
      <w:r w:rsidRPr="002A35C0">
        <w:rPr>
          <w:rStyle w:val="Odwoanieprzypisudolnego"/>
          <w:sz w:val="22"/>
        </w:rPr>
        <w:footnoteReference w:id="3"/>
      </w:r>
      <w:r w:rsidRPr="002A35C0">
        <w:rPr>
          <w:sz w:val="22"/>
        </w:rPr>
        <w:t xml:space="preserve"> wobec osób fizycznych, od których</w:t>
      </w:r>
      <w:r w:rsidRPr="00C66A3E">
        <w:rPr>
          <w:sz w:val="22"/>
        </w:rPr>
        <w:t xml:space="preserve"> dane osobowe bezpośrednio lub pośrednio pozyska</w:t>
      </w:r>
      <w:r w:rsidR="00E24A45" w:rsidRPr="00C66A3E">
        <w:rPr>
          <w:sz w:val="22"/>
        </w:rPr>
        <w:t>liśmy</w:t>
      </w:r>
      <w:r w:rsidRPr="00C66A3E">
        <w:rPr>
          <w:sz w:val="22"/>
        </w:rPr>
        <w:t xml:space="preserve"> w celu ubiegania się o udzielenie zamówienia publicznego w niniejszym postępowaniu.</w:t>
      </w:r>
      <w:r w:rsidRPr="00C66A3E">
        <w:rPr>
          <w:rStyle w:val="Odwoanieprzypisudolnego"/>
          <w:sz w:val="22"/>
        </w:rPr>
        <w:footnoteReference w:id="4"/>
      </w:r>
    </w:p>
    <w:p w:rsidR="00B04206" w:rsidRPr="00C66A3E" w:rsidRDefault="00B04206" w:rsidP="002A35C0">
      <w:pPr>
        <w:numPr>
          <w:ilvl w:val="0"/>
          <w:numId w:val="3"/>
        </w:numPr>
        <w:tabs>
          <w:tab w:val="clear" w:pos="720"/>
          <w:tab w:val="num" w:pos="284"/>
        </w:tabs>
        <w:spacing w:after="120"/>
        <w:ind w:left="284"/>
        <w:jc w:val="both"/>
        <w:rPr>
          <w:sz w:val="22"/>
        </w:rPr>
      </w:pPr>
      <w:r w:rsidRPr="00C66A3E">
        <w:rPr>
          <w:sz w:val="22"/>
        </w:rPr>
        <w:t>Oferta została złożona na ......................... s</w:t>
      </w:r>
      <w:r w:rsidR="008D6126" w:rsidRPr="00C66A3E">
        <w:rPr>
          <w:sz w:val="22"/>
        </w:rPr>
        <w:t>tronach kolejno ponumerowanych</w:t>
      </w:r>
      <w:r w:rsidRPr="00C66A3E">
        <w:rPr>
          <w:sz w:val="22"/>
        </w:rPr>
        <w:t xml:space="preserve"> </w:t>
      </w:r>
    </w:p>
    <w:p w:rsidR="00B04206" w:rsidRPr="00C66A3E" w:rsidRDefault="00B04206" w:rsidP="00C66A3E">
      <w:pPr>
        <w:spacing w:after="120"/>
        <w:ind w:left="284"/>
        <w:jc w:val="both"/>
        <w:rPr>
          <w:sz w:val="22"/>
        </w:rPr>
      </w:pPr>
      <w:r w:rsidRPr="00C66A3E">
        <w:rPr>
          <w:sz w:val="22"/>
        </w:rPr>
        <w:t>od ...........................  do ...</w:t>
      </w:r>
      <w:r w:rsidR="00F25932" w:rsidRPr="00C66A3E">
        <w:rPr>
          <w:sz w:val="22"/>
        </w:rPr>
        <w:t xml:space="preserve">...................... </w:t>
      </w:r>
    </w:p>
    <w:p w:rsidR="00B04206" w:rsidRPr="00C66A3E" w:rsidRDefault="00B04206" w:rsidP="002A35C0">
      <w:pPr>
        <w:numPr>
          <w:ilvl w:val="0"/>
          <w:numId w:val="3"/>
        </w:numPr>
        <w:tabs>
          <w:tab w:val="clear" w:pos="720"/>
          <w:tab w:val="num" w:pos="284"/>
        </w:tabs>
        <w:spacing w:after="120"/>
        <w:ind w:left="284"/>
        <w:jc w:val="both"/>
        <w:rPr>
          <w:sz w:val="22"/>
        </w:rPr>
      </w:pPr>
      <w:r w:rsidRPr="00C66A3E">
        <w:rPr>
          <w:sz w:val="22"/>
        </w:rPr>
        <w:t>Integralną część oferty stanowią następujące dokumenty:</w:t>
      </w:r>
    </w:p>
    <w:p w:rsidR="00B04206" w:rsidRPr="00A50621" w:rsidRDefault="00B04206" w:rsidP="00C66A3E">
      <w:pPr>
        <w:numPr>
          <w:ilvl w:val="0"/>
          <w:numId w:val="1"/>
        </w:numPr>
        <w:tabs>
          <w:tab w:val="clear" w:pos="720"/>
          <w:tab w:val="num" w:pos="1416"/>
        </w:tabs>
        <w:spacing w:after="120"/>
        <w:ind w:left="1068"/>
        <w:jc w:val="both"/>
      </w:pPr>
      <w:r w:rsidRPr="00A50621">
        <w:t xml:space="preserve">.....................................................     </w:t>
      </w:r>
      <w:r w:rsidRPr="00A50621">
        <w:rPr>
          <w:sz w:val="20"/>
          <w:szCs w:val="20"/>
        </w:rPr>
        <w:t>2</w:t>
      </w:r>
      <w:r w:rsidRPr="00A50621">
        <w:t>.  .....................</w:t>
      </w:r>
      <w:r w:rsidR="00C4312F">
        <w:t>...............................</w:t>
      </w:r>
    </w:p>
    <w:p w:rsidR="00B04206" w:rsidRPr="00A50621" w:rsidRDefault="00B04206" w:rsidP="00ED05C5">
      <w:pPr>
        <w:numPr>
          <w:ilvl w:val="0"/>
          <w:numId w:val="2"/>
        </w:numPr>
        <w:tabs>
          <w:tab w:val="clear" w:pos="720"/>
          <w:tab w:val="num" w:pos="1416"/>
        </w:tabs>
        <w:spacing w:after="120"/>
        <w:ind w:left="1068"/>
        <w:jc w:val="both"/>
      </w:pPr>
      <w:r w:rsidRPr="00A50621">
        <w:t xml:space="preserve">.....................................................     </w:t>
      </w:r>
      <w:r w:rsidRPr="00A50621">
        <w:rPr>
          <w:sz w:val="20"/>
          <w:szCs w:val="20"/>
        </w:rPr>
        <w:t>4</w:t>
      </w:r>
      <w:r w:rsidRPr="00A50621">
        <w:t>. ......................</w:t>
      </w:r>
      <w:r w:rsidR="00C4312F">
        <w:t>...............................</w:t>
      </w:r>
    </w:p>
    <w:p w:rsidR="00504246" w:rsidRPr="00C66A3E" w:rsidRDefault="008D6126" w:rsidP="002A35C0">
      <w:pPr>
        <w:numPr>
          <w:ilvl w:val="0"/>
          <w:numId w:val="3"/>
        </w:numPr>
        <w:tabs>
          <w:tab w:val="clear" w:pos="720"/>
          <w:tab w:val="num" w:pos="284"/>
        </w:tabs>
        <w:spacing w:after="120"/>
        <w:ind w:left="284"/>
        <w:jc w:val="both"/>
        <w:rPr>
          <w:sz w:val="22"/>
        </w:rPr>
      </w:pPr>
      <w:r w:rsidRPr="00C66A3E">
        <w:rPr>
          <w:sz w:val="22"/>
        </w:rPr>
        <w:t xml:space="preserve">Wykaz </w:t>
      </w:r>
      <w:r w:rsidR="00504246" w:rsidRPr="00C66A3E">
        <w:rPr>
          <w:sz w:val="22"/>
        </w:rPr>
        <w:t xml:space="preserve">osób uprawnionych do podpisywania dokumentów przetargowych </w:t>
      </w:r>
      <w:r w:rsidRPr="00C66A3E">
        <w:rPr>
          <w:sz w:val="22"/>
        </w:rPr>
        <w:br/>
      </w:r>
      <w:r w:rsidR="00504246" w:rsidRPr="00C66A3E">
        <w:rPr>
          <w:sz w:val="22"/>
        </w:rPr>
        <w:t>i podejmowania zobowiązań w imieniu Wykonawcy:</w:t>
      </w:r>
    </w:p>
    <w:p w:rsidR="00504246" w:rsidRPr="00C66A3E" w:rsidRDefault="00504246" w:rsidP="008D6126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4"/>
        </w:rPr>
      </w:pPr>
      <w:r w:rsidRPr="00C66A3E">
        <w:rPr>
          <w:rFonts w:ascii="Arial" w:eastAsia="MS Mincho" w:hAnsi="Arial" w:cs="Arial"/>
          <w:b/>
          <w:sz w:val="22"/>
          <w:szCs w:val="24"/>
        </w:rPr>
        <w:lastRenderedPageBreak/>
        <w:t>Imię i nazwisko</w:t>
      </w:r>
      <w:r w:rsidRPr="00C66A3E">
        <w:rPr>
          <w:rFonts w:ascii="Arial" w:eastAsia="MS Mincho" w:hAnsi="Arial" w:cs="Arial"/>
          <w:sz w:val="22"/>
          <w:szCs w:val="24"/>
        </w:rPr>
        <w:t xml:space="preserve"> ......................................</w:t>
      </w:r>
      <w:r w:rsidR="008D6126" w:rsidRPr="00C66A3E">
        <w:rPr>
          <w:rFonts w:ascii="Arial" w:eastAsia="MS Mincho" w:hAnsi="Arial" w:cs="Arial"/>
          <w:sz w:val="22"/>
          <w:szCs w:val="24"/>
        </w:rPr>
        <w:t>..............</w:t>
      </w:r>
      <w:r w:rsidRPr="00C66A3E">
        <w:rPr>
          <w:rFonts w:ascii="Arial" w:eastAsia="MS Mincho" w:hAnsi="Arial" w:cs="Arial"/>
          <w:sz w:val="22"/>
          <w:szCs w:val="24"/>
        </w:rPr>
        <w:t>....................................................................</w:t>
      </w:r>
    </w:p>
    <w:p w:rsidR="003B310D" w:rsidRPr="00A50621" w:rsidRDefault="003B310D" w:rsidP="003B310D">
      <w:pPr>
        <w:pStyle w:val="Zwykytekst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:rsidR="00B04206" w:rsidRPr="00C66A3E" w:rsidRDefault="00B04206" w:rsidP="00C4312F">
      <w:pPr>
        <w:pStyle w:val="Zwykytekst"/>
        <w:jc w:val="both"/>
        <w:rPr>
          <w:rFonts w:ascii="Arial" w:eastAsia="MS Mincho" w:hAnsi="Arial" w:cs="Arial"/>
          <w:sz w:val="18"/>
        </w:rPr>
      </w:pPr>
      <w:r w:rsidRPr="00C66A3E">
        <w:rPr>
          <w:rFonts w:ascii="Arial" w:eastAsia="MS Mincho" w:hAnsi="Arial" w:cs="Arial"/>
          <w:b/>
          <w:bCs/>
          <w:sz w:val="22"/>
          <w:szCs w:val="24"/>
        </w:rPr>
        <w:t xml:space="preserve">Uwaga: </w:t>
      </w:r>
      <w:r w:rsidRPr="00C66A3E">
        <w:rPr>
          <w:rFonts w:ascii="Arial" w:eastAsia="MS Mincho" w:hAnsi="Arial" w:cs="Arial"/>
          <w:sz w:val="18"/>
        </w:rPr>
        <w:t>W imieniu podmiotów gospodarczych – wykonawców, do wykazu należy wpisać tylko te osoby, które są upoważnione do ich reprezentacji i zaciągania zobowiązań zgodnie z zapisami dokonanymi w dokumentach rejestrowych tych podmiotów (np.: odpisem z krajowego rejestru sądowego).</w:t>
      </w:r>
    </w:p>
    <w:p w:rsidR="00B04206" w:rsidRPr="00A50621" w:rsidRDefault="00B04206">
      <w:pPr>
        <w:pStyle w:val="Zwykytekst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  <w:r w:rsidRPr="00A50621">
        <w:rPr>
          <w:rFonts w:ascii="Arial" w:eastAsia="MS Mincho" w:hAnsi="Arial" w:cs="Arial"/>
          <w:b/>
          <w:bCs/>
          <w:sz w:val="24"/>
          <w:szCs w:val="24"/>
        </w:rPr>
        <w:tab/>
      </w:r>
    </w:p>
    <w:p w:rsidR="00B04206" w:rsidRPr="00A50621" w:rsidRDefault="00B04206"/>
    <w:p w:rsidR="00B04206" w:rsidRPr="00A50621" w:rsidRDefault="00B04206">
      <w:r w:rsidRPr="00A50621">
        <w:t xml:space="preserve">                                                             </w:t>
      </w:r>
    </w:p>
    <w:p w:rsidR="00B04206" w:rsidRPr="00A50621" w:rsidRDefault="00B04206" w:rsidP="00E616D4">
      <w:pPr>
        <w:ind w:left="2124" w:firstLine="708"/>
        <w:jc w:val="right"/>
      </w:pPr>
      <w:proofErr w:type="gramStart"/>
      <w:r w:rsidRPr="00A50621">
        <w:t>.................................. ,</w:t>
      </w:r>
      <w:proofErr w:type="gramEnd"/>
      <w:r w:rsidRPr="00A50621">
        <w:t xml:space="preserve"> dnia ............................................</w:t>
      </w:r>
    </w:p>
    <w:p w:rsidR="00B04206" w:rsidRPr="00A50621" w:rsidRDefault="00B04206" w:rsidP="00E616D4">
      <w:pPr>
        <w:jc w:val="right"/>
      </w:pPr>
    </w:p>
    <w:p w:rsidR="00B04206" w:rsidRPr="00A50621" w:rsidRDefault="00B04206"/>
    <w:p w:rsidR="00B04206" w:rsidRPr="00A50621" w:rsidRDefault="00B04206"/>
    <w:p w:rsidR="00E616D4" w:rsidRPr="00A50621" w:rsidRDefault="00B04206" w:rsidP="00E616D4">
      <w:pPr>
        <w:jc w:val="right"/>
      </w:pPr>
      <w:r w:rsidRPr="00A50621">
        <w:t xml:space="preserve">   ...............</w:t>
      </w:r>
      <w:r w:rsidR="00E616D4" w:rsidRPr="00A50621">
        <w:t>..............................................</w:t>
      </w:r>
      <w:r w:rsidRPr="00A50621">
        <w:t>..............................</w:t>
      </w:r>
    </w:p>
    <w:p w:rsidR="00792229" w:rsidRPr="00A50621" w:rsidRDefault="00FF7A9A" w:rsidP="00E616D4">
      <w:pPr>
        <w:jc w:val="right"/>
        <w:rPr>
          <w:rFonts w:eastAsia="MS Mincho"/>
        </w:rPr>
      </w:pPr>
      <w:r w:rsidRPr="00A50621">
        <w:rPr>
          <w:i/>
          <w:iCs/>
          <w:sz w:val="16"/>
          <w:szCs w:val="16"/>
        </w:rPr>
        <w:t xml:space="preserve">czytelny </w:t>
      </w:r>
      <w:r w:rsidR="00B04206" w:rsidRPr="00A50621">
        <w:rPr>
          <w:i/>
          <w:iCs/>
          <w:sz w:val="16"/>
          <w:szCs w:val="16"/>
        </w:rPr>
        <w:t xml:space="preserve">podpis osoby uprawnionej do składania </w:t>
      </w:r>
      <w:r w:rsidR="00B04206" w:rsidRPr="00A50621">
        <w:rPr>
          <w:sz w:val="16"/>
          <w:szCs w:val="16"/>
        </w:rPr>
        <w:t>oświadczeń woli w imieniu Wykonawcy</w:t>
      </w:r>
    </w:p>
    <w:sectPr w:rsidR="00792229" w:rsidRPr="00A50621" w:rsidSect="006E2A3F">
      <w:footerReference w:type="even" r:id="rId8"/>
      <w:footerReference w:type="default" r:id="rId9"/>
      <w:pgSz w:w="11906" w:h="16838"/>
      <w:pgMar w:top="822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489A" w:rsidRDefault="00DE489A">
      <w:r>
        <w:separator/>
      </w:r>
    </w:p>
  </w:endnote>
  <w:endnote w:type="continuationSeparator" w:id="0">
    <w:p w:rsidR="00DE489A" w:rsidRDefault="00DE4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EE"/>
    <w:family w:val="roman"/>
    <w:pitch w:val="variable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89A" w:rsidRDefault="00DE489A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E489A" w:rsidRDefault="00DE489A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7583577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:rsidR="00DE489A" w:rsidRPr="00613BDC" w:rsidRDefault="00DE489A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613BDC">
          <w:rPr>
            <w:rFonts w:ascii="Arial" w:hAnsi="Arial" w:cs="Arial"/>
            <w:sz w:val="16"/>
            <w:szCs w:val="16"/>
          </w:rPr>
          <w:fldChar w:fldCharType="begin"/>
        </w:r>
        <w:r w:rsidRPr="00613BDC">
          <w:rPr>
            <w:rFonts w:ascii="Arial" w:hAnsi="Arial" w:cs="Arial"/>
            <w:sz w:val="16"/>
            <w:szCs w:val="16"/>
          </w:rPr>
          <w:instrText>PAGE   \* MERGEFORMAT</w:instrText>
        </w:r>
        <w:r w:rsidRPr="00613BDC">
          <w:rPr>
            <w:rFonts w:ascii="Arial" w:hAnsi="Arial" w:cs="Arial"/>
            <w:sz w:val="16"/>
            <w:szCs w:val="16"/>
          </w:rPr>
          <w:fldChar w:fldCharType="separate"/>
        </w:r>
        <w:r w:rsidRPr="00613BDC">
          <w:rPr>
            <w:rFonts w:ascii="Arial" w:hAnsi="Arial" w:cs="Arial"/>
            <w:sz w:val="16"/>
            <w:szCs w:val="16"/>
          </w:rPr>
          <w:t>2</w:t>
        </w:r>
        <w:r w:rsidRPr="00613BDC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:rsidR="00DE489A" w:rsidRDefault="00DE48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489A" w:rsidRDefault="00DE489A">
      <w:r>
        <w:separator/>
      </w:r>
    </w:p>
  </w:footnote>
  <w:footnote w:type="continuationSeparator" w:id="0">
    <w:p w:rsidR="00DE489A" w:rsidRDefault="00DE489A">
      <w:r>
        <w:continuationSeparator/>
      </w:r>
    </w:p>
  </w:footnote>
  <w:footnote w:id="1">
    <w:p w:rsidR="00DE489A" w:rsidRDefault="00DE489A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DE489A" w:rsidRDefault="00DE489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:rsidR="00DE489A" w:rsidRPr="0053500E" w:rsidRDefault="00DE489A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E489A" w:rsidRPr="0053500E" w:rsidRDefault="00DE489A" w:rsidP="00687135">
      <w:pPr>
        <w:pStyle w:val="Tekstprzypisudolnego"/>
        <w:rPr>
          <w:i/>
        </w:rPr>
      </w:pPr>
    </w:p>
  </w:footnote>
  <w:footnote w:id="4">
    <w:p w:rsidR="00DE489A" w:rsidRPr="0053500E" w:rsidRDefault="00DE489A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E489A" w:rsidRDefault="00DE489A" w:rsidP="00687135">
      <w:pPr>
        <w:pStyle w:val="Stopka"/>
      </w:pPr>
    </w:p>
    <w:p w:rsidR="00DE489A" w:rsidRPr="00E04119" w:rsidRDefault="00DE489A" w:rsidP="0068713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83F74"/>
    <w:multiLevelType w:val="multilevel"/>
    <w:tmpl w:val="F3FCA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25E0DED"/>
    <w:multiLevelType w:val="multilevel"/>
    <w:tmpl w:val="F5EAC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561A2B"/>
    <w:multiLevelType w:val="multilevel"/>
    <w:tmpl w:val="0D8AD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07863EBA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B960FD"/>
    <w:multiLevelType w:val="multilevel"/>
    <w:tmpl w:val="4B5A1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09275847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A621405"/>
    <w:multiLevelType w:val="multilevel"/>
    <w:tmpl w:val="70CEF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0A6B5329"/>
    <w:multiLevelType w:val="multilevel"/>
    <w:tmpl w:val="31AAA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0C61216B"/>
    <w:multiLevelType w:val="multilevel"/>
    <w:tmpl w:val="7B145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0F0577F5"/>
    <w:multiLevelType w:val="multilevel"/>
    <w:tmpl w:val="AAA28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11F4002E"/>
    <w:multiLevelType w:val="multilevel"/>
    <w:tmpl w:val="2A124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16E925D9"/>
    <w:multiLevelType w:val="multilevel"/>
    <w:tmpl w:val="55843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 w15:restartNumberingAfterBreak="0">
    <w:nsid w:val="177226C4"/>
    <w:multiLevelType w:val="multilevel"/>
    <w:tmpl w:val="CD5A9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18855A73"/>
    <w:multiLevelType w:val="multilevel"/>
    <w:tmpl w:val="5A061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1A850C63"/>
    <w:multiLevelType w:val="multilevel"/>
    <w:tmpl w:val="B002B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1B2E7CCF"/>
    <w:multiLevelType w:val="multilevel"/>
    <w:tmpl w:val="E12E4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1ECD6858"/>
    <w:multiLevelType w:val="multilevel"/>
    <w:tmpl w:val="6750E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7" w15:restartNumberingAfterBreak="0">
    <w:nsid w:val="1F4D784D"/>
    <w:multiLevelType w:val="multilevel"/>
    <w:tmpl w:val="FD183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8" w15:restartNumberingAfterBreak="0">
    <w:nsid w:val="1FEA7AD4"/>
    <w:multiLevelType w:val="multilevel"/>
    <w:tmpl w:val="D8609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21A20446"/>
    <w:multiLevelType w:val="multilevel"/>
    <w:tmpl w:val="2452D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0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6176B18"/>
    <w:multiLevelType w:val="multilevel"/>
    <w:tmpl w:val="95E61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2" w15:restartNumberingAfterBreak="0">
    <w:nsid w:val="27437EE5"/>
    <w:multiLevelType w:val="multilevel"/>
    <w:tmpl w:val="B3B22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3" w15:restartNumberingAfterBreak="0">
    <w:nsid w:val="2843535B"/>
    <w:multiLevelType w:val="multilevel"/>
    <w:tmpl w:val="2D6E1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4" w15:restartNumberingAfterBreak="0">
    <w:nsid w:val="2886530A"/>
    <w:multiLevelType w:val="multilevel"/>
    <w:tmpl w:val="B71C6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5" w15:restartNumberingAfterBreak="0">
    <w:nsid w:val="2D612F3C"/>
    <w:multiLevelType w:val="multilevel"/>
    <w:tmpl w:val="86085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6" w15:restartNumberingAfterBreak="0">
    <w:nsid w:val="2DF9591C"/>
    <w:multiLevelType w:val="multilevel"/>
    <w:tmpl w:val="C3B0C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30FA153D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346F5412"/>
    <w:multiLevelType w:val="multilevel"/>
    <w:tmpl w:val="00F27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9" w15:restartNumberingAfterBreak="0">
    <w:nsid w:val="34887FD1"/>
    <w:multiLevelType w:val="multilevel"/>
    <w:tmpl w:val="B02AC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0" w15:restartNumberingAfterBreak="0">
    <w:nsid w:val="384A21D8"/>
    <w:multiLevelType w:val="multilevel"/>
    <w:tmpl w:val="31CE1BF8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</w:lvl>
    <w:lvl w:ilvl="4">
      <w:start w:val="1"/>
      <w:numFmt w:val="decimal"/>
      <w:lvlText w:val="%5."/>
      <w:lvlJc w:val="left"/>
      <w:pPr>
        <w:tabs>
          <w:tab w:val="num" w:pos="2508"/>
        </w:tabs>
        <w:ind w:left="2508" w:hanging="360"/>
      </w:pPr>
    </w:lvl>
    <w:lvl w:ilvl="5">
      <w:start w:val="1"/>
      <w:numFmt w:val="decimal"/>
      <w:lvlText w:val="%6."/>
      <w:lvlJc w:val="left"/>
      <w:pPr>
        <w:tabs>
          <w:tab w:val="num" w:pos="2868"/>
        </w:tabs>
        <w:ind w:left="2868" w:hanging="360"/>
      </w:p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</w:lvl>
    <w:lvl w:ilvl="7">
      <w:start w:val="1"/>
      <w:numFmt w:val="decimal"/>
      <w:lvlText w:val="%8."/>
      <w:lvlJc w:val="left"/>
      <w:pPr>
        <w:tabs>
          <w:tab w:val="num" w:pos="3588"/>
        </w:tabs>
        <w:ind w:left="3588" w:hanging="360"/>
      </w:pPr>
    </w:lvl>
    <w:lvl w:ilvl="8">
      <w:start w:val="1"/>
      <w:numFmt w:val="decimal"/>
      <w:lvlText w:val="%9."/>
      <w:lvlJc w:val="left"/>
      <w:pPr>
        <w:tabs>
          <w:tab w:val="num" w:pos="3948"/>
        </w:tabs>
        <w:ind w:left="3948" w:hanging="360"/>
      </w:pPr>
    </w:lvl>
  </w:abstractNum>
  <w:abstractNum w:abstractNumId="31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D621B32"/>
    <w:multiLevelType w:val="multilevel"/>
    <w:tmpl w:val="2B7E0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3" w15:restartNumberingAfterBreak="0">
    <w:nsid w:val="408B48B5"/>
    <w:multiLevelType w:val="multilevel"/>
    <w:tmpl w:val="33C6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4" w15:restartNumberingAfterBreak="0">
    <w:nsid w:val="48384128"/>
    <w:multiLevelType w:val="multilevel"/>
    <w:tmpl w:val="C4E28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5" w15:restartNumberingAfterBreak="0">
    <w:nsid w:val="48D55158"/>
    <w:multiLevelType w:val="multilevel"/>
    <w:tmpl w:val="E8BAE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6" w15:restartNumberingAfterBreak="0">
    <w:nsid w:val="4B3B5849"/>
    <w:multiLevelType w:val="multilevel"/>
    <w:tmpl w:val="46A6E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7" w15:restartNumberingAfterBreak="0">
    <w:nsid w:val="4DD23DB2"/>
    <w:multiLevelType w:val="multilevel"/>
    <w:tmpl w:val="1B922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8" w15:restartNumberingAfterBreak="0">
    <w:nsid w:val="4F204526"/>
    <w:multiLevelType w:val="multilevel"/>
    <w:tmpl w:val="0264F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9" w15:restartNumberingAfterBreak="0">
    <w:nsid w:val="4FD42B62"/>
    <w:multiLevelType w:val="multilevel"/>
    <w:tmpl w:val="FA342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0" w15:restartNumberingAfterBreak="0">
    <w:nsid w:val="4FE07C10"/>
    <w:multiLevelType w:val="multilevel"/>
    <w:tmpl w:val="9B42E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1" w15:restartNumberingAfterBreak="0">
    <w:nsid w:val="51381A9E"/>
    <w:multiLevelType w:val="multilevel"/>
    <w:tmpl w:val="CFDCA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2" w15:restartNumberingAfterBreak="0">
    <w:nsid w:val="534D6E86"/>
    <w:multiLevelType w:val="multilevel"/>
    <w:tmpl w:val="C1AC8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3" w15:restartNumberingAfterBreak="0">
    <w:nsid w:val="57AD5A8F"/>
    <w:multiLevelType w:val="multilevel"/>
    <w:tmpl w:val="C7E07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4" w15:restartNumberingAfterBreak="0">
    <w:nsid w:val="58657546"/>
    <w:multiLevelType w:val="multilevel"/>
    <w:tmpl w:val="C52E2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5" w15:restartNumberingAfterBreak="0">
    <w:nsid w:val="6093250D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6" w15:restartNumberingAfterBreak="0">
    <w:nsid w:val="614F6749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78E0A93"/>
    <w:multiLevelType w:val="multilevel"/>
    <w:tmpl w:val="CAAE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8" w15:restartNumberingAfterBreak="0">
    <w:nsid w:val="6A7F4FB6"/>
    <w:multiLevelType w:val="multilevel"/>
    <w:tmpl w:val="920A1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9" w15:restartNumberingAfterBreak="0">
    <w:nsid w:val="6D907365"/>
    <w:multiLevelType w:val="multilevel"/>
    <w:tmpl w:val="6B5AC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0" w15:restartNumberingAfterBreak="0">
    <w:nsid w:val="72DF18C7"/>
    <w:multiLevelType w:val="multilevel"/>
    <w:tmpl w:val="651EB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1" w15:restartNumberingAfterBreak="0">
    <w:nsid w:val="747F04BB"/>
    <w:multiLevelType w:val="multilevel"/>
    <w:tmpl w:val="4FA61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77A71E05"/>
    <w:multiLevelType w:val="multilevel"/>
    <w:tmpl w:val="D9D0B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3" w15:restartNumberingAfterBreak="0">
    <w:nsid w:val="780B0901"/>
    <w:multiLevelType w:val="multilevel"/>
    <w:tmpl w:val="1BF62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4" w15:restartNumberingAfterBreak="0">
    <w:nsid w:val="7D074017"/>
    <w:multiLevelType w:val="multilevel"/>
    <w:tmpl w:val="0A2CA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0"/>
  </w:num>
  <w:num w:numId="5">
    <w:abstractNumId w:val="25"/>
  </w:num>
  <w:num w:numId="6">
    <w:abstractNumId w:val="36"/>
  </w:num>
  <w:num w:numId="7">
    <w:abstractNumId w:val="53"/>
  </w:num>
  <w:num w:numId="8">
    <w:abstractNumId w:val="24"/>
  </w:num>
  <w:num w:numId="9">
    <w:abstractNumId w:val="40"/>
  </w:num>
  <w:num w:numId="10">
    <w:abstractNumId w:val="52"/>
  </w:num>
  <w:num w:numId="11">
    <w:abstractNumId w:val="34"/>
  </w:num>
  <w:num w:numId="12">
    <w:abstractNumId w:val="39"/>
  </w:num>
  <w:num w:numId="13">
    <w:abstractNumId w:val="11"/>
  </w:num>
  <w:num w:numId="14">
    <w:abstractNumId w:val="13"/>
  </w:num>
  <w:num w:numId="15">
    <w:abstractNumId w:val="19"/>
  </w:num>
  <w:num w:numId="16">
    <w:abstractNumId w:val="47"/>
  </w:num>
  <w:num w:numId="17">
    <w:abstractNumId w:val="22"/>
  </w:num>
  <w:num w:numId="18">
    <w:abstractNumId w:val="32"/>
  </w:num>
  <w:num w:numId="19">
    <w:abstractNumId w:val="43"/>
  </w:num>
  <w:num w:numId="20">
    <w:abstractNumId w:val="35"/>
  </w:num>
  <w:num w:numId="21">
    <w:abstractNumId w:val="16"/>
  </w:num>
  <w:num w:numId="22">
    <w:abstractNumId w:val="41"/>
  </w:num>
  <w:num w:numId="23">
    <w:abstractNumId w:val="28"/>
  </w:num>
  <w:num w:numId="24">
    <w:abstractNumId w:val="15"/>
  </w:num>
  <w:num w:numId="25">
    <w:abstractNumId w:val="7"/>
  </w:num>
  <w:num w:numId="26">
    <w:abstractNumId w:val="17"/>
  </w:num>
  <w:num w:numId="27">
    <w:abstractNumId w:val="10"/>
  </w:num>
  <w:num w:numId="28">
    <w:abstractNumId w:val="9"/>
  </w:num>
  <w:num w:numId="29">
    <w:abstractNumId w:val="23"/>
  </w:num>
  <w:num w:numId="30">
    <w:abstractNumId w:val="4"/>
  </w:num>
  <w:num w:numId="31">
    <w:abstractNumId w:val="38"/>
  </w:num>
  <w:num w:numId="32">
    <w:abstractNumId w:val="48"/>
  </w:num>
  <w:num w:numId="33">
    <w:abstractNumId w:val="2"/>
  </w:num>
  <w:num w:numId="34">
    <w:abstractNumId w:val="14"/>
  </w:num>
  <w:num w:numId="35">
    <w:abstractNumId w:val="37"/>
  </w:num>
  <w:num w:numId="36">
    <w:abstractNumId w:val="54"/>
  </w:num>
  <w:num w:numId="37">
    <w:abstractNumId w:val="44"/>
  </w:num>
  <w:num w:numId="38">
    <w:abstractNumId w:val="8"/>
  </w:num>
  <w:num w:numId="39">
    <w:abstractNumId w:val="6"/>
  </w:num>
  <w:num w:numId="40">
    <w:abstractNumId w:val="0"/>
  </w:num>
  <w:num w:numId="41">
    <w:abstractNumId w:val="29"/>
  </w:num>
  <w:num w:numId="42">
    <w:abstractNumId w:val="42"/>
  </w:num>
  <w:num w:numId="43">
    <w:abstractNumId w:val="33"/>
  </w:num>
  <w:num w:numId="44">
    <w:abstractNumId w:val="51"/>
  </w:num>
  <w:num w:numId="45">
    <w:abstractNumId w:val="12"/>
  </w:num>
  <w:num w:numId="46">
    <w:abstractNumId w:val="1"/>
  </w:num>
  <w:num w:numId="47">
    <w:abstractNumId w:val="18"/>
  </w:num>
  <w:num w:numId="48">
    <w:abstractNumId w:val="49"/>
  </w:num>
  <w:num w:numId="49">
    <w:abstractNumId w:val="5"/>
  </w:num>
  <w:num w:numId="50">
    <w:abstractNumId w:val="27"/>
  </w:num>
  <w:num w:numId="5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1"/>
  </w:num>
  <w:num w:numId="53">
    <w:abstractNumId w:val="45"/>
  </w:num>
  <w:num w:numId="54">
    <w:abstractNumId w:val="30"/>
  </w:num>
  <w:num w:numId="55">
    <w:abstractNumId w:val="46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7A"/>
    <w:rsid w:val="0002404E"/>
    <w:rsid w:val="0003050D"/>
    <w:rsid w:val="00040674"/>
    <w:rsid w:val="000927D4"/>
    <w:rsid w:val="000C05C3"/>
    <w:rsid w:val="000C2B8C"/>
    <w:rsid w:val="000D00A8"/>
    <w:rsid w:val="000D401E"/>
    <w:rsid w:val="000D444A"/>
    <w:rsid w:val="000F1294"/>
    <w:rsid w:val="000F42F4"/>
    <w:rsid w:val="000F7132"/>
    <w:rsid w:val="00106CA4"/>
    <w:rsid w:val="00117531"/>
    <w:rsid w:val="00120179"/>
    <w:rsid w:val="00142716"/>
    <w:rsid w:val="00143155"/>
    <w:rsid w:val="001779F0"/>
    <w:rsid w:val="0019679F"/>
    <w:rsid w:val="001A4853"/>
    <w:rsid w:val="001A4948"/>
    <w:rsid w:val="001A7714"/>
    <w:rsid w:val="001B169D"/>
    <w:rsid w:val="001B743F"/>
    <w:rsid w:val="001C18B2"/>
    <w:rsid w:val="001C6B7C"/>
    <w:rsid w:val="001D6ECA"/>
    <w:rsid w:val="001D7CD6"/>
    <w:rsid w:val="0020004E"/>
    <w:rsid w:val="00217531"/>
    <w:rsid w:val="002855DD"/>
    <w:rsid w:val="002A35C0"/>
    <w:rsid w:val="002A629A"/>
    <w:rsid w:val="002C2387"/>
    <w:rsid w:val="002C42E3"/>
    <w:rsid w:val="002C4F42"/>
    <w:rsid w:val="002C5543"/>
    <w:rsid w:val="002D418C"/>
    <w:rsid w:val="002D4A6C"/>
    <w:rsid w:val="002D6B17"/>
    <w:rsid w:val="002F4D0F"/>
    <w:rsid w:val="0030058B"/>
    <w:rsid w:val="00323750"/>
    <w:rsid w:val="0033695E"/>
    <w:rsid w:val="0035159A"/>
    <w:rsid w:val="00352F94"/>
    <w:rsid w:val="00363F21"/>
    <w:rsid w:val="00365C9D"/>
    <w:rsid w:val="00382993"/>
    <w:rsid w:val="00394D2A"/>
    <w:rsid w:val="003B0117"/>
    <w:rsid w:val="003B310D"/>
    <w:rsid w:val="003D05D2"/>
    <w:rsid w:val="00417B4B"/>
    <w:rsid w:val="0044426D"/>
    <w:rsid w:val="00474717"/>
    <w:rsid w:val="0048382E"/>
    <w:rsid w:val="004D05B4"/>
    <w:rsid w:val="00504246"/>
    <w:rsid w:val="005100C4"/>
    <w:rsid w:val="0051633B"/>
    <w:rsid w:val="005175CD"/>
    <w:rsid w:val="00523D48"/>
    <w:rsid w:val="005506CC"/>
    <w:rsid w:val="00571A2F"/>
    <w:rsid w:val="0057285E"/>
    <w:rsid w:val="00586B94"/>
    <w:rsid w:val="005A2486"/>
    <w:rsid w:val="005A4109"/>
    <w:rsid w:val="005B13DE"/>
    <w:rsid w:val="005D6C7A"/>
    <w:rsid w:val="006046BF"/>
    <w:rsid w:val="006063C6"/>
    <w:rsid w:val="00613BDC"/>
    <w:rsid w:val="00622F84"/>
    <w:rsid w:val="006249FA"/>
    <w:rsid w:val="00641579"/>
    <w:rsid w:val="00646AD6"/>
    <w:rsid w:val="00687135"/>
    <w:rsid w:val="006B051D"/>
    <w:rsid w:val="006B221B"/>
    <w:rsid w:val="006E0E37"/>
    <w:rsid w:val="006E2A3F"/>
    <w:rsid w:val="006F4EB2"/>
    <w:rsid w:val="006F5077"/>
    <w:rsid w:val="0070052D"/>
    <w:rsid w:val="007038F4"/>
    <w:rsid w:val="0071586B"/>
    <w:rsid w:val="00721B5F"/>
    <w:rsid w:val="00732B3A"/>
    <w:rsid w:val="00735215"/>
    <w:rsid w:val="00747479"/>
    <w:rsid w:val="00782329"/>
    <w:rsid w:val="0079153E"/>
    <w:rsid w:val="00791AF5"/>
    <w:rsid w:val="00792229"/>
    <w:rsid w:val="00794426"/>
    <w:rsid w:val="00797A45"/>
    <w:rsid w:val="007C0F10"/>
    <w:rsid w:val="007D499C"/>
    <w:rsid w:val="007D7D29"/>
    <w:rsid w:val="007E27CA"/>
    <w:rsid w:val="007F1354"/>
    <w:rsid w:val="00815C90"/>
    <w:rsid w:val="00817489"/>
    <w:rsid w:val="00847ABF"/>
    <w:rsid w:val="008878EE"/>
    <w:rsid w:val="0089429C"/>
    <w:rsid w:val="008A569F"/>
    <w:rsid w:val="008C36D8"/>
    <w:rsid w:val="008D6126"/>
    <w:rsid w:val="008D782E"/>
    <w:rsid w:val="008F273D"/>
    <w:rsid w:val="00900441"/>
    <w:rsid w:val="00902B46"/>
    <w:rsid w:val="00910B76"/>
    <w:rsid w:val="0092106E"/>
    <w:rsid w:val="009268D8"/>
    <w:rsid w:val="00930F5C"/>
    <w:rsid w:val="00945333"/>
    <w:rsid w:val="00947AA0"/>
    <w:rsid w:val="0095711D"/>
    <w:rsid w:val="0097778C"/>
    <w:rsid w:val="009A3137"/>
    <w:rsid w:val="009C2BDB"/>
    <w:rsid w:val="009D5C1C"/>
    <w:rsid w:val="00A1513B"/>
    <w:rsid w:val="00A21EA3"/>
    <w:rsid w:val="00A23250"/>
    <w:rsid w:val="00A23458"/>
    <w:rsid w:val="00A37CD6"/>
    <w:rsid w:val="00A46AA0"/>
    <w:rsid w:val="00A50621"/>
    <w:rsid w:val="00A7103D"/>
    <w:rsid w:val="00A970EC"/>
    <w:rsid w:val="00AA6603"/>
    <w:rsid w:val="00AB079C"/>
    <w:rsid w:val="00AD5E04"/>
    <w:rsid w:val="00AE61AA"/>
    <w:rsid w:val="00B02AD2"/>
    <w:rsid w:val="00B04206"/>
    <w:rsid w:val="00B10D3C"/>
    <w:rsid w:val="00B11E95"/>
    <w:rsid w:val="00B12D3B"/>
    <w:rsid w:val="00B1340E"/>
    <w:rsid w:val="00B2378A"/>
    <w:rsid w:val="00B2667D"/>
    <w:rsid w:val="00B639E0"/>
    <w:rsid w:val="00B9752F"/>
    <w:rsid w:val="00BA0BFC"/>
    <w:rsid w:val="00BC1E84"/>
    <w:rsid w:val="00BC702F"/>
    <w:rsid w:val="00BE2535"/>
    <w:rsid w:val="00BE25F2"/>
    <w:rsid w:val="00BE751B"/>
    <w:rsid w:val="00C2588C"/>
    <w:rsid w:val="00C4312F"/>
    <w:rsid w:val="00C47D2C"/>
    <w:rsid w:val="00C66A3E"/>
    <w:rsid w:val="00C70E06"/>
    <w:rsid w:val="00CA6A4D"/>
    <w:rsid w:val="00CB7259"/>
    <w:rsid w:val="00CB7BDD"/>
    <w:rsid w:val="00CC0034"/>
    <w:rsid w:val="00CC1759"/>
    <w:rsid w:val="00CF48DA"/>
    <w:rsid w:val="00CF71B2"/>
    <w:rsid w:val="00D05919"/>
    <w:rsid w:val="00D11A59"/>
    <w:rsid w:val="00D167A9"/>
    <w:rsid w:val="00D24480"/>
    <w:rsid w:val="00D301F5"/>
    <w:rsid w:val="00D31A71"/>
    <w:rsid w:val="00D32490"/>
    <w:rsid w:val="00D44319"/>
    <w:rsid w:val="00D624AB"/>
    <w:rsid w:val="00D72D1F"/>
    <w:rsid w:val="00D76B90"/>
    <w:rsid w:val="00D92EF0"/>
    <w:rsid w:val="00DA3763"/>
    <w:rsid w:val="00DC034D"/>
    <w:rsid w:val="00DD04B8"/>
    <w:rsid w:val="00DE489A"/>
    <w:rsid w:val="00DF11A2"/>
    <w:rsid w:val="00DF26B7"/>
    <w:rsid w:val="00E07E0A"/>
    <w:rsid w:val="00E16EE8"/>
    <w:rsid w:val="00E24A45"/>
    <w:rsid w:val="00E26FD6"/>
    <w:rsid w:val="00E438D1"/>
    <w:rsid w:val="00E45581"/>
    <w:rsid w:val="00E5245F"/>
    <w:rsid w:val="00E60230"/>
    <w:rsid w:val="00E616D4"/>
    <w:rsid w:val="00E72A8B"/>
    <w:rsid w:val="00EA058D"/>
    <w:rsid w:val="00EB4E28"/>
    <w:rsid w:val="00EC0743"/>
    <w:rsid w:val="00EC0F00"/>
    <w:rsid w:val="00ED05C5"/>
    <w:rsid w:val="00EE6FFC"/>
    <w:rsid w:val="00EF47EE"/>
    <w:rsid w:val="00F049AB"/>
    <w:rsid w:val="00F0544D"/>
    <w:rsid w:val="00F15130"/>
    <w:rsid w:val="00F25932"/>
    <w:rsid w:val="00F602AC"/>
    <w:rsid w:val="00F80B09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E7C667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37CD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5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99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customStyle="1" w:styleId="Standard">
    <w:name w:val="Standard"/>
    <w:rsid w:val="006E2A3F"/>
    <w:pPr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D167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167A9"/>
    <w:rPr>
      <w:rFonts w:ascii="Arial" w:hAnsi="Arial" w:cs="Arial"/>
      <w:sz w:val="24"/>
      <w:szCs w:val="24"/>
    </w:rPr>
  </w:style>
  <w:style w:type="character" w:customStyle="1" w:styleId="Znakinumeracji">
    <w:name w:val="Znaki numeracji"/>
    <w:qFormat/>
    <w:rsid w:val="00D167A9"/>
  </w:style>
  <w:style w:type="character" w:customStyle="1" w:styleId="Znakiwypunktowania">
    <w:name w:val="Znaki wypunktowania"/>
    <w:qFormat/>
    <w:rsid w:val="00D167A9"/>
    <w:rPr>
      <w:rFonts w:ascii="OpenSymbol" w:eastAsia="OpenSymbol" w:hAnsi="OpenSymbol" w:cs="OpenSymbol"/>
    </w:rPr>
  </w:style>
  <w:style w:type="paragraph" w:styleId="Lista">
    <w:name w:val="List"/>
    <w:basedOn w:val="Tekstpodstawowy"/>
    <w:rsid w:val="00D167A9"/>
    <w:pPr>
      <w:suppressAutoHyphens/>
      <w:spacing w:after="140" w:line="276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Legenda">
    <w:name w:val="caption"/>
    <w:basedOn w:val="Normalny"/>
    <w:qFormat/>
    <w:rsid w:val="00D167A9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customStyle="1" w:styleId="Indeks">
    <w:name w:val="Indeks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qFormat/>
    <w:rsid w:val="00D167A9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Zawartotabeli">
    <w:name w:val="Zawartość tabeli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agwektabeli">
    <w:name w:val="Nagłówek tabeli"/>
    <w:basedOn w:val="Zawartotabeli"/>
    <w:qFormat/>
    <w:rsid w:val="00D167A9"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  <w:rsid w:val="00D167A9"/>
    <w:pPr>
      <w:suppressLineNumbers/>
      <w:tabs>
        <w:tab w:val="center" w:pos="4536"/>
        <w:tab w:val="right" w:pos="9072"/>
      </w:tabs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167A9"/>
  </w:style>
  <w:style w:type="paragraph" w:styleId="Tekstdymka">
    <w:name w:val="Balloon Text"/>
    <w:basedOn w:val="Normalny"/>
    <w:link w:val="TekstdymkaZnak"/>
    <w:rsid w:val="001A48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48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6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7384A7-61C9-4A22-A0E8-0A728082A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31</Pages>
  <Words>8656</Words>
  <Characters>53023</Characters>
  <Application>Microsoft Office Word</Application>
  <DocSecurity>0</DocSecurity>
  <Lines>441</Lines>
  <Paragraphs>123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61556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Zbigniew Marszalik</dc:creator>
  <cp:lastModifiedBy>Bartłomiej Baziak</cp:lastModifiedBy>
  <cp:revision>4</cp:revision>
  <cp:lastPrinted>2021-09-07T11:19:00Z</cp:lastPrinted>
  <dcterms:created xsi:type="dcterms:W3CDTF">2021-09-07T11:19:00Z</dcterms:created>
  <dcterms:modified xsi:type="dcterms:W3CDTF">2021-09-08T06:50:00Z</dcterms:modified>
</cp:coreProperties>
</file>