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4B8" w:rsidRPr="003D6EFB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3D6EFB">
        <w:rPr>
          <w:rFonts w:ascii="Arial" w:hAnsi="Arial" w:cs="Arial"/>
          <w:b/>
          <w:sz w:val="24"/>
          <w:szCs w:val="24"/>
        </w:rPr>
        <w:t xml:space="preserve">Załącznik nr </w:t>
      </w:r>
      <w:r w:rsidR="004763DD" w:rsidRPr="003D6EFB">
        <w:rPr>
          <w:rFonts w:ascii="Arial" w:hAnsi="Arial" w:cs="Arial"/>
          <w:b/>
          <w:sz w:val="24"/>
          <w:szCs w:val="24"/>
        </w:rPr>
        <w:t xml:space="preserve">1 </w:t>
      </w:r>
      <w:r w:rsidR="007A200D" w:rsidRPr="003D6EFB">
        <w:rPr>
          <w:rFonts w:ascii="Arial" w:hAnsi="Arial" w:cs="Arial"/>
          <w:b/>
          <w:sz w:val="24"/>
          <w:szCs w:val="24"/>
        </w:rPr>
        <w:t>do S</w:t>
      </w:r>
      <w:r w:rsidR="00E91813" w:rsidRPr="003D6EFB">
        <w:rPr>
          <w:rFonts w:ascii="Arial" w:hAnsi="Arial" w:cs="Arial"/>
          <w:b/>
          <w:sz w:val="24"/>
          <w:szCs w:val="24"/>
        </w:rPr>
        <w:t>WZ</w:t>
      </w:r>
    </w:p>
    <w:p w:rsidR="00AB36D4" w:rsidRPr="003D6EFB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3D6EFB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3E6A6E" w:rsidRPr="003D6EFB">
        <w:rPr>
          <w:rFonts w:ascii="Arial" w:hAnsi="Arial" w:cs="Arial"/>
          <w:b/>
          <w:bCs/>
          <w:sz w:val="24"/>
          <w:szCs w:val="24"/>
        </w:rPr>
        <w:t>KA-2/0</w:t>
      </w:r>
      <w:r w:rsidR="00C82629">
        <w:rPr>
          <w:rFonts w:ascii="Arial" w:hAnsi="Arial" w:cs="Arial"/>
          <w:b/>
          <w:bCs/>
          <w:sz w:val="24"/>
          <w:szCs w:val="24"/>
        </w:rPr>
        <w:t>80</w:t>
      </w:r>
      <w:r w:rsidR="003E6A6E" w:rsidRPr="003D6EFB">
        <w:rPr>
          <w:rFonts w:ascii="Arial" w:hAnsi="Arial" w:cs="Arial"/>
          <w:b/>
          <w:bCs/>
          <w:sz w:val="24"/>
          <w:szCs w:val="24"/>
        </w:rPr>
        <w:t>/2021</w:t>
      </w:r>
    </w:p>
    <w:p w:rsidR="003D132E" w:rsidRPr="003D6EFB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3D6EFB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C82629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C82629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AF3347" w:rsidRPr="00C82629" w:rsidRDefault="00AF3347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4763DD" w:rsidRPr="006B070A" w:rsidRDefault="004763DD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804CE" w:rsidRPr="006B070A" w:rsidRDefault="004804CE" w:rsidP="004804CE">
      <w:pPr>
        <w:ind w:left="357"/>
        <w:jc w:val="both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6B070A">
        <w:rPr>
          <w:rFonts w:ascii="Arial" w:hAnsi="Arial" w:cs="Arial"/>
          <w:b/>
          <w:iCs/>
          <w:color w:val="000000" w:themeColor="text1"/>
          <w:sz w:val="24"/>
          <w:szCs w:val="24"/>
        </w:rPr>
        <w:t>Oprogramowanie do przeprowadzania symulacji akustycznych w warunkach środowiska zewnętrznego, dla źródeł hałasu przemysłowego oraz drogowego. Jedna licencja komercyjna.</w:t>
      </w:r>
    </w:p>
    <w:p w:rsidR="004804CE" w:rsidRPr="006B070A" w:rsidRDefault="004804CE" w:rsidP="004804CE">
      <w:pPr>
        <w:pStyle w:val="Akapitzlist"/>
        <w:spacing w:after="160" w:line="256" w:lineRule="auto"/>
        <w:rPr>
          <w:rFonts w:ascii="Arial" w:hAnsi="Arial" w:cs="Arial"/>
          <w:iCs/>
          <w:color w:val="000000" w:themeColor="text1"/>
        </w:rPr>
      </w:pPr>
    </w:p>
    <w:p w:rsidR="004804CE" w:rsidRPr="006B070A" w:rsidRDefault="004804CE" w:rsidP="009D1183">
      <w:pPr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Oprogramowanie do przeprowadzania symulacji akustycznych w warunkach środowiska zewnętrznego o następujących cechach: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-  jedna bezterminowa licencja komercyjna,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- przeznaczone pod system operacyjny Windows 10,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- możliwość wykorzystania źródeł typu hałasu przemysłowego,</w:t>
      </w:r>
    </w:p>
    <w:p w:rsidR="004804CE" w:rsidRPr="006B070A" w:rsidRDefault="004804CE" w:rsidP="009D1183">
      <w:pPr>
        <w:ind w:left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- posiada  zaimplementowane co najmniej dwie metodyki obliczeniowe dla hałasu przemysłowego: ISO 9613-2 oraz CNOSSOS-EU,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- możliwość wykorzystywania źródeł punktowych, liniowych i powierzchniowych,</w:t>
      </w:r>
    </w:p>
    <w:p w:rsidR="009D1183" w:rsidRDefault="004804CE" w:rsidP="009D1183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 xml:space="preserve">- możliwość definiowania dla źródeł poziomu mocy akustycznej, rozkładu poziomu </w:t>
      </w:r>
      <w:r w:rsidR="009D1183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804CE" w:rsidRPr="006B070A" w:rsidRDefault="004804CE" w:rsidP="009D1183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 xml:space="preserve">mocy dla pasm oktawowych, kierunkowości, 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 xml:space="preserve">- możliwość wykorzystania źródeł typu hałasu drogowego (samochodowego), </w:t>
      </w:r>
    </w:p>
    <w:p w:rsidR="009D1183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 xml:space="preserve">- posiada  zaimplementowane co najmniej dwie metodyki obliczeniowe dla hałasu 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drogowego: NMPB-Routes-96 oraz CNOSSOS-EU,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 xml:space="preserve">- możliwość wykorzystania źródeł typu hałasu kolejowego (szynowego), </w:t>
      </w:r>
    </w:p>
    <w:p w:rsidR="009D1183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 xml:space="preserve">- posiada  zaimplementowane co najmniej dwie metodyki obliczeniowe dla hałasu 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kolejowego: RMR-SRMII oraz CNOSSOS-EU,</w:t>
      </w:r>
    </w:p>
    <w:p w:rsidR="009D1183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 xml:space="preserve">- możliwość definiowania obiektów ekranujących (budynki) – co najmniej 1000 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obiektów,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- możliwość definiowania pokrycia terenu roślinnością,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- możliwość definiowania absorbcji gruntu,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 xml:space="preserve"> - możliwość definiowania ekranów akustycznych,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-  możliwość obliczeń w wybranych punktach odbioru,</w:t>
      </w:r>
    </w:p>
    <w:p w:rsidR="009D1183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 xml:space="preserve">- możliwość określenia udziałów poszczególnych źródeł hałasu w sumarycznym 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hałasie w punkcie odbioru,</w:t>
      </w:r>
    </w:p>
    <w:p w:rsidR="009D1183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 xml:space="preserve">- możliwość określenia przynajmniej takich wskaźników oceny jak: </w:t>
      </w:r>
      <w:proofErr w:type="spellStart"/>
      <w:r w:rsidRPr="006B070A">
        <w:rPr>
          <w:rFonts w:ascii="Arial" w:hAnsi="Arial" w:cs="Arial"/>
          <w:color w:val="000000"/>
          <w:sz w:val="24"/>
          <w:szCs w:val="24"/>
        </w:rPr>
        <w:t>Ldzien</w:t>
      </w:r>
      <w:proofErr w:type="spellEnd"/>
      <w:r w:rsidRPr="006B070A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6B070A">
        <w:rPr>
          <w:rFonts w:ascii="Arial" w:hAnsi="Arial" w:cs="Arial"/>
          <w:color w:val="000000"/>
          <w:sz w:val="24"/>
          <w:szCs w:val="24"/>
        </w:rPr>
        <w:t>Lnoc</w:t>
      </w:r>
      <w:proofErr w:type="spellEnd"/>
      <w:r w:rsidRPr="006B070A">
        <w:rPr>
          <w:rFonts w:ascii="Arial" w:hAnsi="Arial" w:cs="Arial"/>
          <w:color w:val="000000"/>
          <w:sz w:val="24"/>
          <w:szCs w:val="24"/>
        </w:rPr>
        <w:t xml:space="preserve">, 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proofErr w:type="spellStart"/>
      <w:r w:rsidRPr="006B070A">
        <w:rPr>
          <w:rFonts w:ascii="Arial" w:hAnsi="Arial" w:cs="Arial"/>
          <w:color w:val="000000"/>
          <w:sz w:val="24"/>
          <w:szCs w:val="24"/>
        </w:rPr>
        <w:t>Lwieczor</w:t>
      </w:r>
      <w:proofErr w:type="spellEnd"/>
      <w:r w:rsidRPr="006B070A">
        <w:rPr>
          <w:rFonts w:ascii="Arial" w:hAnsi="Arial" w:cs="Arial"/>
          <w:color w:val="000000"/>
          <w:sz w:val="24"/>
          <w:szCs w:val="24"/>
        </w:rPr>
        <w:t>, L10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- możliwość obliczeń w siatkach punktów poziomych,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- możliwość obliczeń w siatkach punktów pionowych (przekrojach),</w:t>
      </w:r>
    </w:p>
    <w:p w:rsidR="009D1183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 xml:space="preserve">- możliwość obliczeń z uwzględnieniem wielokrotnych odbić dźwięku (odbicia 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wyższego rzędu),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- możliwość obliczeń w  pasmach oktawowych,</w:t>
      </w:r>
    </w:p>
    <w:p w:rsidR="009D1183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 xml:space="preserve">- możliwość wykonywania obliczeń z wykorzystaniem wielordzeniowej architektury 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procesora,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 xml:space="preserve">- możliwość importu danych w formatach takich jak: DXF, ASCI, bitmapy, 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lastRenderedPageBreak/>
        <w:t>- posiada interfejs do obsługi plików GIS (.</w:t>
      </w:r>
      <w:proofErr w:type="spellStart"/>
      <w:r w:rsidRPr="006B070A">
        <w:rPr>
          <w:rFonts w:ascii="Arial" w:hAnsi="Arial" w:cs="Arial"/>
          <w:color w:val="000000"/>
          <w:sz w:val="24"/>
          <w:szCs w:val="24"/>
        </w:rPr>
        <w:t>shp</w:t>
      </w:r>
      <w:proofErr w:type="spellEnd"/>
      <w:r w:rsidRPr="006B070A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6B070A">
        <w:rPr>
          <w:rFonts w:ascii="Arial" w:hAnsi="Arial" w:cs="Arial"/>
          <w:color w:val="000000"/>
          <w:sz w:val="24"/>
          <w:szCs w:val="24"/>
        </w:rPr>
        <w:t>CityGML</w:t>
      </w:r>
      <w:proofErr w:type="spellEnd"/>
      <w:r w:rsidRPr="006B070A">
        <w:rPr>
          <w:rFonts w:ascii="Arial" w:hAnsi="Arial" w:cs="Arial"/>
          <w:color w:val="000000"/>
          <w:sz w:val="24"/>
          <w:szCs w:val="24"/>
        </w:rPr>
        <w:t>, OSM XML),</w:t>
      </w:r>
    </w:p>
    <w:p w:rsidR="009D1183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 xml:space="preserve">- umożliwia współpracę z serwerami mapowymi typu Web </w:t>
      </w:r>
      <w:proofErr w:type="spellStart"/>
      <w:r w:rsidRPr="006B070A">
        <w:rPr>
          <w:rFonts w:ascii="Arial" w:hAnsi="Arial" w:cs="Arial"/>
          <w:color w:val="000000"/>
          <w:sz w:val="24"/>
          <w:szCs w:val="24"/>
        </w:rPr>
        <w:t>Mapping</w:t>
      </w:r>
      <w:proofErr w:type="spellEnd"/>
      <w:r w:rsidRPr="006B070A">
        <w:rPr>
          <w:rFonts w:ascii="Arial" w:hAnsi="Arial" w:cs="Arial"/>
          <w:color w:val="000000"/>
          <w:sz w:val="24"/>
          <w:szCs w:val="24"/>
        </w:rPr>
        <w:t xml:space="preserve"> Services (WMS), 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 xml:space="preserve">Google </w:t>
      </w:r>
      <w:proofErr w:type="spellStart"/>
      <w:r w:rsidRPr="006B070A">
        <w:rPr>
          <w:rFonts w:ascii="Arial" w:hAnsi="Arial" w:cs="Arial"/>
          <w:color w:val="000000"/>
          <w:sz w:val="24"/>
          <w:szCs w:val="24"/>
        </w:rPr>
        <w:t>Maps</w:t>
      </w:r>
      <w:proofErr w:type="spellEnd"/>
      <w:r w:rsidRPr="006B070A">
        <w:rPr>
          <w:rFonts w:ascii="Arial" w:hAnsi="Arial" w:cs="Arial"/>
          <w:color w:val="000000"/>
          <w:sz w:val="24"/>
          <w:szCs w:val="24"/>
        </w:rPr>
        <w:t>,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- możliwość tworzenia modeli i obliczeń z odwzorowaniem kształtu (wysokości) terenu,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- możliwość tworzenia map akustycznych 2D oraz 3D w oparciu o obliczenia w siatce,</w:t>
      </w:r>
    </w:p>
    <w:p w:rsidR="004804CE" w:rsidRPr="006B070A" w:rsidRDefault="004804CE" w:rsidP="004804CE">
      <w:pPr>
        <w:ind w:firstLine="284"/>
        <w:rPr>
          <w:rFonts w:ascii="Arial" w:hAnsi="Arial" w:cs="Arial"/>
          <w:color w:val="000000"/>
          <w:sz w:val="24"/>
          <w:szCs w:val="24"/>
        </w:rPr>
      </w:pPr>
      <w:r w:rsidRPr="006B070A">
        <w:rPr>
          <w:rFonts w:ascii="Arial" w:hAnsi="Arial" w:cs="Arial"/>
          <w:color w:val="000000"/>
          <w:sz w:val="24"/>
          <w:szCs w:val="24"/>
        </w:rPr>
        <w:t>- export wyników w postaci bitmap, plików DXF, tekstowych, w formacie GIS</w:t>
      </w:r>
    </w:p>
    <w:p w:rsidR="00C82629" w:rsidRDefault="00C82629" w:rsidP="000E4B71">
      <w:pPr>
        <w:pStyle w:val="Zwykytekst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82629" w:rsidRDefault="00C82629" w:rsidP="000E4B71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0E4B71" w:rsidRPr="003D6EFB" w:rsidRDefault="000E4B71" w:rsidP="000E4B71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Okres gwarancji: minimum 12 miesięcy</w:t>
      </w:r>
    </w:p>
    <w:p w:rsidR="000E4B71" w:rsidRPr="003D6EFB" w:rsidRDefault="000E4B71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763DD" w:rsidRPr="003D6EFB" w:rsidRDefault="004763DD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sectPr w:rsidR="004763DD" w:rsidRPr="003D6EFB" w:rsidSect="009D1183">
      <w:headerReference w:type="default" r:id="rId8"/>
      <w:footerReference w:type="default" r:id="rId9"/>
      <w:pgSz w:w="11906" w:h="16838"/>
      <w:pgMar w:top="1417" w:right="1152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204F" w:rsidRDefault="008C204F">
      <w:r>
        <w:separator/>
      </w:r>
    </w:p>
  </w:endnote>
  <w:endnote w:type="continuationSeparator" w:id="0">
    <w:p w:rsidR="008C204F" w:rsidRDefault="008C2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3D6EFB">
      <w:rPr>
        <w:rStyle w:val="Numerstrony"/>
        <w:rFonts w:ascii="Arial" w:hAnsi="Arial" w:cs="Arial"/>
        <w:noProof/>
        <w:sz w:val="16"/>
        <w:szCs w:val="16"/>
      </w:rPr>
      <w:t>4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3D6EFB">
      <w:rPr>
        <w:rStyle w:val="Numerstrony"/>
        <w:rFonts w:ascii="Arial" w:hAnsi="Arial" w:cs="Arial"/>
        <w:noProof/>
        <w:sz w:val="16"/>
        <w:szCs w:val="16"/>
      </w:rPr>
      <w:t>4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:rsidR="00436E4F" w:rsidRDefault="00436E4F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:rsidR="00436E4F" w:rsidRDefault="00436E4F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:rsidR="00436E4F" w:rsidRDefault="00436E4F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:rsidR="00436E4F" w:rsidRDefault="00436E4F" w:rsidP="00436E4F">
    <w:pPr>
      <w:pStyle w:val="Stopka"/>
      <w:jc w:val="center"/>
      <w:rPr>
        <w:b/>
        <w:color w:val="003571"/>
      </w:rPr>
    </w:pPr>
    <w:r>
      <w:rPr>
        <w:b/>
        <w:color w:val="003571"/>
      </w:rPr>
      <w:t>Projekt pt. „Utworzenie Regionalnego Zespołu Akredytowanych Laboratoriów Badawczych i Wzorcujących Wydziału Mechanicznego Politechniki Krakowskiej” nr RPMP.01.01.00-12-077/19-00-XVII/20/FE/20</w:t>
    </w:r>
  </w:p>
  <w:p w:rsidR="00436E4F" w:rsidRDefault="00436E4F" w:rsidP="00436E4F">
    <w:pPr>
      <w:pStyle w:val="Stopka"/>
      <w:jc w:val="center"/>
      <w:rPr>
        <w:b/>
        <w:color w:val="003571"/>
      </w:rPr>
    </w:pPr>
    <w:r>
      <w:rPr>
        <w:b/>
        <w:color w:val="003571"/>
      </w:rPr>
      <w:t>Biuro Projektu: Politechnika Krakowska, al. Jana Pawła II 37, 31-864 Kraków, tel. 12 628 3227, pok. C102a</w:t>
    </w:r>
  </w:p>
  <w:p w:rsidR="00436E4F" w:rsidRPr="00346A70" w:rsidRDefault="00436E4F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:rsidR="00346A70" w:rsidRDefault="00346A70" w:rsidP="00346A70">
    <w:pPr>
      <w:pStyle w:val="Stopk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204F" w:rsidRDefault="008C204F">
      <w:r>
        <w:separator/>
      </w:r>
    </w:p>
  </w:footnote>
  <w:footnote w:type="continuationSeparator" w:id="0">
    <w:p w:rsidR="008C204F" w:rsidRDefault="008C2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A6E" w:rsidRDefault="00CC1147">
    <w:pPr>
      <w:pStyle w:val="Nagwek"/>
    </w:pPr>
    <w:r>
      <w:rPr>
        <w:noProof/>
      </w:rPr>
      <w:drawing>
        <wp:inline distT="0" distB="0" distL="0" distR="0">
          <wp:extent cx="5762625" cy="5143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B7B6E"/>
    <w:multiLevelType w:val="hybridMultilevel"/>
    <w:tmpl w:val="193C7AA4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45CD"/>
    <w:rsid w:val="000C594E"/>
    <w:rsid w:val="000E4B71"/>
    <w:rsid w:val="001C2BCC"/>
    <w:rsid w:val="001E24B8"/>
    <w:rsid w:val="00243F10"/>
    <w:rsid w:val="002745CD"/>
    <w:rsid w:val="002B5296"/>
    <w:rsid w:val="00341FB8"/>
    <w:rsid w:val="00346A70"/>
    <w:rsid w:val="003D132E"/>
    <w:rsid w:val="003D6EFB"/>
    <w:rsid w:val="003E6A6E"/>
    <w:rsid w:val="00436E4F"/>
    <w:rsid w:val="004763DD"/>
    <w:rsid w:val="004804CE"/>
    <w:rsid w:val="004D4419"/>
    <w:rsid w:val="00527B49"/>
    <w:rsid w:val="006B070A"/>
    <w:rsid w:val="0072592F"/>
    <w:rsid w:val="007700BB"/>
    <w:rsid w:val="007A200D"/>
    <w:rsid w:val="008336C5"/>
    <w:rsid w:val="008B231A"/>
    <w:rsid w:val="008C204F"/>
    <w:rsid w:val="009C323C"/>
    <w:rsid w:val="009D1183"/>
    <w:rsid w:val="009E74C2"/>
    <w:rsid w:val="00A82FD0"/>
    <w:rsid w:val="00A91327"/>
    <w:rsid w:val="00AB173C"/>
    <w:rsid w:val="00AB36D4"/>
    <w:rsid w:val="00AF3347"/>
    <w:rsid w:val="00B46885"/>
    <w:rsid w:val="00B63E7E"/>
    <w:rsid w:val="00C82629"/>
    <w:rsid w:val="00CC1147"/>
    <w:rsid w:val="00D41178"/>
    <w:rsid w:val="00D41BB2"/>
    <w:rsid w:val="00E10C82"/>
    <w:rsid w:val="00E91813"/>
    <w:rsid w:val="00ED17D4"/>
    <w:rsid w:val="00FD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05277F0"/>
  <w15:docId w15:val="{5E11D3B8-6D64-4763-AC80-DFF916156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ED17D4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527B49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436E4F"/>
  </w:style>
  <w:style w:type="paragraph" w:styleId="Tekstdymka">
    <w:name w:val="Balloon Text"/>
    <w:basedOn w:val="Normalny"/>
    <w:link w:val="TekstdymkaZnak"/>
    <w:uiPriority w:val="99"/>
    <w:semiHidden/>
    <w:unhideWhenUsed/>
    <w:rsid w:val="00B4688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68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7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88550-8B8A-45D2-87F3-BF3AD9582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319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creator>ac</dc:creator>
  <cp:lastModifiedBy>Sylwia Banach</cp:lastModifiedBy>
  <cp:revision>7</cp:revision>
  <cp:lastPrinted>1900-12-31T23:00:00Z</cp:lastPrinted>
  <dcterms:created xsi:type="dcterms:W3CDTF">2021-03-10T06:33:00Z</dcterms:created>
  <dcterms:modified xsi:type="dcterms:W3CDTF">2021-09-06T10:53:00Z</dcterms:modified>
</cp:coreProperties>
</file>