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F25DD" w14:textId="77777777" w:rsidR="00FA7347" w:rsidRDefault="00FA7347" w:rsidP="00FA7347">
      <w:pPr>
        <w:pStyle w:val="Bezodstpw"/>
      </w:pPr>
    </w:p>
    <w:p w14:paraId="231C6561" w14:textId="77777777" w:rsidR="00296EC9" w:rsidRDefault="00296EC9" w:rsidP="00296EC9">
      <w:pPr>
        <w:pStyle w:val="Bezodstpw"/>
        <w:jc w:val="right"/>
      </w:pPr>
      <w:r>
        <w:t>Załącznik A do SWZ</w:t>
      </w:r>
    </w:p>
    <w:p w14:paraId="136A08C4" w14:textId="77777777" w:rsidR="00296EC9" w:rsidRDefault="00296EC9" w:rsidP="00296EC9">
      <w:pPr>
        <w:pStyle w:val="Bezodstpw"/>
        <w:jc w:val="right"/>
      </w:pPr>
    </w:p>
    <w:p w14:paraId="65DF0877" w14:textId="77777777" w:rsidR="00296EC9" w:rsidRDefault="00296EC9" w:rsidP="00296EC9">
      <w:pPr>
        <w:pStyle w:val="Bezodstpw"/>
        <w:jc w:val="center"/>
        <w:rPr>
          <w:b/>
          <w:sz w:val="24"/>
          <w:szCs w:val="24"/>
        </w:rPr>
      </w:pPr>
      <w:r w:rsidRPr="00B311F8">
        <w:rPr>
          <w:b/>
          <w:sz w:val="24"/>
          <w:szCs w:val="24"/>
        </w:rPr>
        <w:t>OPIS PRZEDMIOTU ZAMÓWIENIA</w:t>
      </w:r>
    </w:p>
    <w:p w14:paraId="38549F16" w14:textId="77777777" w:rsidR="00464CE0" w:rsidRDefault="00464CE0" w:rsidP="00464CE0">
      <w:pPr>
        <w:rPr>
          <w:b/>
          <w:sz w:val="22"/>
          <w:szCs w:val="22"/>
          <w:u w:val="single"/>
        </w:rPr>
      </w:pPr>
    </w:p>
    <w:p w14:paraId="2167F160" w14:textId="77777777" w:rsidR="003E4BF7" w:rsidRDefault="003E4BF7" w:rsidP="003E4BF7">
      <w:pPr>
        <w:rPr>
          <w:rFonts w:ascii="Calibri" w:hAnsi="Calibri"/>
          <w:b/>
          <w:u w:val="single"/>
          <w:lang w:eastAsia="en-US"/>
        </w:rPr>
      </w:pPr>
      <w:r w:rsidRPr="003E4BF7">
        <w:rPr>
          <w:rFonts w:ascii="Calibri" w:hAnsi="Calibri"/>
          <w:b/>
          <w:u w:val="single"/>
          <w:lang w:eastAsia="en-US"/>
        </w:rPr>
        <w:t xml:space="preserve">Część I </w:t>
      </w:r>
    </w:p>
    <w:p w14:paraId="2BA3B64F" w14:textId="77777777" w:rsidR="003E4BF7" w:rsidRPr="003E4BF7" w:rsidRDefault="003E4BF7" w:rsidP="003E4BF7">
      <w:pPr>
        <w:rPr>
          <w:rFonts w:ascii="Calibri" w:hAnsi="Calibri"/>
          <w:b/>
          <w:u w:val="single"/>
          <w:lang w:eastAsia="en-US"/>
        </w:rPr>
      </w:pPr>
    </w:p>
    <w:p w14:paraId="4295C4A6" w14:textId="77777777" w:rsidR="003E4BF7" w:rsidRPr="003E4BF7" w:rsidRDefault="003E4BF7" w:rsidP="003E4BF7">
      <w:pPr>
        <w:rPr>
          <w:rFonts w:ascii="Calibri" w:hAnsi="Calibri"/>
          <w:b/>
          <w:sz w:val="20"/>
          <w:szCs w:val="20"/>
          <w:lang w:eastAsia="en-US"/>
        </w:rPr>
      </w:pPr>
      <w:r w:rsidRPr="003E4BF7">
        <w:rPr>
          <w:rFonts w:ascii="Calibri" w:hAnsi="Calibri"/>
          <w:b/>
          <w:sz w:val="20"/>
          <w:szCs w:val="20"/>
          <w:lang w:eastAsia="en-US"/>
        </w:rPr>
        <w:t>1. Zestaw komputerowy stacjonarny - 1 szt.</w:t>
      </w:r>
    </w:p>
    <w:p w14:paraId="06A5E6E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Komputer stacjonarny. W ofercie wymagane jest podanie modelu, symbolu oraz producenta.</w:t>
      </w:r>
    </w:p>
    <w:p w14:paraId="2596FFA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Komputer będzie wykorzystywany dla potrzeb aplikacji biurowych, aplikacji edukacyjnych, aplikacji obliczeniowych, dostępu do Internetu oraz poczty elektronicznej, jako lokalna baza danych, stacja programistyczna.  </w:t>
      </w:r>
    </w:p>
    <w:p w14:paraId="2CDAB98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Procesor dedykowany do pracy w komputerach stacjonarnych. Procesor osiągający w teście </w:t>
      </w:r>
      <w:proofErr w:type="spellStart"/>
      <w:r w:rsidRPr="003E4BF7">
        <w:rPr>
          <w:rFonts w:ascii="Calibri" w:hAnsi="Calibri"/>
          <w:sz w:val="20"/>
          <w:szCs w:val="20"/>
          <w:lang w:eastAsia="en-US"/>
        </w:rPr>
        <w:t>Passmark</w:t>
      </w:r>
      <w:proofErr w:type="spellEnd"/>
      <w:r w:rsidRPr="003E4BF7">
        <w:rPr>
          <w:rFonts w:ascii="Calibri" w:hAnsi="Calibri"/>
          <w:sz w:val="20"/>
          <w:szCs w:val="20"/>
          <w:lang w:eastAsia="en-US"/>
        </w:rPr>
        <w:t xml:space="preserve"> CPU </w:t>
      </w:r>
      <w:bookmarkStart w:id="0" w:name="_GoBack"/>
      <w:bookmarkEnd w:id="0"/>
      <w:r w:rsidRPr="003E4BF7">
        <w:rPr>
          <w:rFonts w:ascii="Calibri" w:hAnsi="Calibri"/>
          <w:sz w:val="20"/>
          <w:szCs w:val="20"/>
          <w:lang w:eastAsia="en-US"/>
        </w:rPr>
        <w:t xml:space="preserve">Mark, w   kategorii </w:t>
      </w:r>
      <w:proofErr w:type="spellStart"/>
      <w:r w:rsidRPr="003E4BF7">
        <w:rPr>
          <w:rFonts w:ascii="Calibri" w:hAnsi="Calibri"/>
          <w:sz w:val="20"/>
          <w:szCs w:val="20"/>
          <w:lang w:eastAsia="en-US"/>
        </w:rPr>
        <w:t>Average</w:t>
      </w:r>
      <w:proofErr w:type="spellEnd"/>
      <w:r w:rsidRPr="003E4BF7">
        <w:rPr>
          <w:rFonts w:ascii="Calibri" w:hAnsi="Calibri"/>
          <w:sz w:val="20"/>
          <w:szCs w:val="20"/>
          <w:lang w:eastAsia="en-US"/>
        </w:rPr>
        <w:t xml:space="preserve"> CPU Mark wynik co najmniej 17 000 pkt. według wyników opublikowanych na stronie http://www.cpubenchmark.net/cpu_list.php</w:t>
      </w:r>
    </w:p>
    <w:p w14:paraId="5E0C66A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Pamięć RAM min. 16GB. Możliwość rozbudowy do min 128GB. Trzy </w:t>
      </w:r>
      <w:proofErr w:type="spellStart"/>
      <w:r w:rsidRPr="003E4BF7">
        <w:rPr>
          <w:rFonts w:ascii="Calibri" w:hAnsi="Calibri"/>
          <w:sz w:val="20"/>
          <w:szCs w:val="20"/>
          <w:lang w:eastAsia="en-US"/>
        </w:rPr>
        <w:t>sloty</w:t>
      </w:r>
      <w:proofErr w:type="spellEnd"/>
      <w:r w:rsidRPr="003E4BF7">
        <w:rPr>
          <w:rFonts w:ascii="Calibri" w:hAnsi="Calibri"/>
          <w:sz w:val="20"/>
          <w:szCs w:val="20"/>
          <w:lang w:eastAsia="en-US"/>
        </w:rPr>
        <w:t xml:space="preserve"> DIMM wolne. </w:t>
      </w:r>
    </w:p>
    <w:p w14:paraId="1CCB031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Pamięć masowa </w:t>
      </w:r>
    </w:p>
    <w:p w14:paraId="33433F5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Dysk M.2 SSD min. 256GB </w:t>
      </w:r>
      <w:proofErr w:type="spellStart"/>
      <w:r w:rsidRPr="003E4BF7">
        <w:rPr>
          <w:rFonts w:ascii="Calibri" w:hAnsi="Calibri"/>
          <w:sz w:val="20"/>
          <w:szCs w:val="20"/>
          <w:lang w:eastAsia="en-US"/>
        </w:rPr>
        <w:t>PCIe</w:t>
      </w:r>
      <w:proofErr w:type="spellEnd"/>
      <w:r w:rsidRPr="003E4BF7">
        <w:rPr>
          <w:rFonts w:ascii="Calibri" w:hAnsi="Calibri"/>
          <w:sz w:val="20"/>
          <w:szCs w:val="20"/>
          <w:lang w:eastAsia="en-US"/>
        </w:rPr>
        <w:t xml:space="preserve"> </w:t>
      </w:r>
      <w:proofErr w:type="spellStart"/>
      <w:r w:rsidRPr="003E4BF7">
        <w:rPr>
          <w:rFonts w:ascii="Calibri" w:hAnsi="Calibri"/>
          <w:sz w:val="20"/>
          <w:szCs w:val="20"/>
          <w:lang w:eastAsia="en-US"/>
        </w:rPr>
        <w:t>NVMe</w:t>
      </w:r>
      <w:proofErr w:type="spellEnd"/>
    </w:p>
    <w:p w14:paraId="35E18AE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Dysk 3.5” min. 4TB HDD 5400 RPM.</w:t>
      </w:r>
    </w:p>
    <w:p w14:paraId="28999BE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Zintegrowana karta graficzna osiągająca w teście </w:t>
      </w:r>
      <w:proofErr w:type="spellStart"/>
      <w:r w:rsidRPr="003E4BF7">
        <w:rPr>
          <w:rFonts w:ascii="Calibri" w:hAnsi="Calibri"/>
          <w:sz w:val="20"/>
          <w:szCs w:val="20"/>
          <w:lang w:eastAsia="en-US"/>
        </w:rPr>
        <w:t>Passmark</w:t>
      </w:r>
      <w:proofErr w:type="spellEnd"/>
      <w:r w:rsidRPr="003E4BF7">
        <w:rPr>
          <w:rFonts w:ascii="Calibri" w:hAnsi="Calibri"/>
          <w:sz w:val="20"/>
          <w:szCs w:val="20"/>
          <w:lang w:eastAsia="en-US"/>
        </w:rPr>
        <w:t xml:space="preserve"> G3D Mark, w kategorii </w:t>
      </w:r>
      <w:proofErr w:type="spellStart"/>
      <w:r w:rsidRPr="003E4BF7">
        <w:rPr>
          <w:rFonts w:ascii="Calibri" w:hAnsi="Calibri"/>
          <w:sz w:val="20"/>
          <w:szCs w:val="20"/>
          <w:lang w:eastAsia="en-US"/>
        </w:rPr>
        <w:t>Average</w:t>
      </w:r>
      <w:proofErr w:type="spellEnd"/>
      <w:r w:rsidRPr="003E4BF7">
        <w:rPr>
          <w:rFonts w:ascii="Calibri" w:hAnsi="Calibri"/>
          <w:sz w:val="20"/>
          <w:szCs w:val="20"/>
          <w:lang w:eastAsia="en-US"/>
        </w:rPr>
        <w:t xml:space="preserve"> G3D Mark wynik co najmniej 1700 pkt. według wyników opublikowanych na stronie https://www.videocardbenchmark.net/gpu_list.php </w:t>
      </w:r>
    </w:p>
    <w:p w14:paraId="27FEAF4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Karta dźwiękowa min. czterokanałowa zintegrowana z płytą główną, zgodna z High Definition, </w:t>
      </w:r>
    </w:p>
    <w:p w14:paraId="70981AA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wewnętrzny głośnik w obudowie komputera. </w:t>
      </w:r>
    </w:p>
    <w:p w14:paraId="16425D6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Port słuchawek i mikrofonu na przednim panelu, dopuszcza się rozwiązanie port </w:t>
      </w:r>
      <w:proofErr w:type="spellStart"/>
      <w:r w:rsidRPr="003E4BF7">
        <w:rPr>
          <w:rFonts w:ascii="Calibri" w:hAnsi="Calibri"/>
          <w:sz w:val="20"/>
          <w:szCs w:val="20"/>
          <w:lang w:eastAsia="en-US"/>
        </w:rPr>
        <w:t>combo</w:t>
      </w:r>
      <w:proofErr w:type="spellEnd"/>
      <w:r w:rsidRPr="003E4BF7">
        <w:rPr>
          <w:rFonts w:ascii="Calibri" w:hAnsi="Calibri"/>
          <w:sz w:val="20"/>
          <w:szCs w:val="20"/>
          <w:lang w:eastAsia="en-US"/>
        </w:rPr>
        <w:t xml:space="preserve">, </w:t>
      </w:r>
    </w:p>
    <w:p w14:paraId="0B069DE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na tylnym panelu min. port audio </w:t>
      </w:r>
      <w:proofErr w:type="spellStart"/>
      <w:r w:rsidRPr="003E4BF7">
        <w:rPr>
          <w:rFonts w:ascii="Calibri" w:hAnsi="Calibri"/>
          <w:sz w:val="20"/>
          <w:szCs w:val="20"/>
          <w:lang w:eastAsia="en-US"/>
        </w:rPr>
        <w:t>line</w:t>
      </w:r>
      <w:proofErr w:type="spellEnd"/>
      <w:r w:rsidRPr="003E4BF7">
        <w:rPr>
          <w:rFonts w:ascii="Calibri" w:hAnsi="Calibri"/>
          <w:sz w:val="20"/>
          <w:szCs w:val="20"/>
          <w:lang w:eastAsia="en-US"/>
        </w:rPr>
        <w:t xml:space="preserve"> out.</w:t>
      </w:r>
    </w:p>
    <w:p w14:paraId="17E54E9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Czytnik kart multimedialnych na przednim panelu obudowy.</w:t>
      </w:r>
    </w:p>
    <w:p w14:paraId="5304A0E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Obudowa</w:t>
      </w:r>
    </w:p>
    <w:p w14:paraId="739D20D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Typu Mini Tower z obsługą kart wyłącznie o pełnej wysokości. Umożliwiająca montaż 1 x dysku 3.5” lub 2 x dysków 2.5” wewnątrz obudowy. </w:t>
      </w:r>
    </w:p>
    <w:p w14:paraId="6E01EC6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Napęd optyczny zamontowany w dedykowanej wnęce zewnętrznej 5.25” typu </w:t>
      </w:r>
      <w:proofErr w:type="spellStart"/>
      <w:r w:rsidRPr="003E4BF7">
        <w:rPr>
          <w:rFonts w:ascii="Calibri" w:hAnsi="Calibri"/>
          <w:sz w:val="20"/>
          <w:szCs w:val="20"/>
          <w:lang w:eastAsia="en-US"/>
        </w:rPr>
        <w:t>slim</w:t>
      </w:r>
      <w:proofErr w:type="spellEnd"/>
      <w:r w:rsidRPr="003E4BF7">
        <w:rPr>
          <w:rFonts w:ascii="Calibri" w:hAnsi="Calibri"/>
          <w:sz w:val="20"/>
          <w:szCs w:val="20"/>
          <w:lang w:eastAsia="en-US"/>
        </w:rPr>
        <w:t>. Obudowa fabrycznie przystosowana do pracy w orientacji pionowej. Otwory wentylacyjne usytuowane wyłącznie na przednim oraz tylnym panelu obudowy. Suma wymiarów obudowy nieprzekraczająca 840 mm.</w:t>
      </w:r>
    </w:p>
    <w:p w14:paraId="5AD67DC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Zasilacz o mocy min. 260W pracujący w sieci 230V 50/60Hz prądu zmiennego i efektywności min. 92% przy obciążeniu zasilacza na poziomie 50% oraz o efektywności min. 89% przy obciążeniu zasilacza na poziomie 100%, </w:t>
      </w:r>
    </w:p>
    <w:p w14:paraId="71A4708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Zasilacz w oferowanym komputerze musi się znajdować na stronie http://www.plugloadsolutions.com/80pluspowersupplies.aspx, do oferty należy dołączyć wydruk potwierdzający spełnienie wymogu 80plus, w przypadku, kiedy u producenta występuje kilka </w:t>
      </w:r>
    </w:p>
    <w:p w14:paraId="4C7E6D3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zasilaczy które są montowane na etapie produkcji w fabryce załączyć wydruki dla wszystkich zasilaczy. Wydruki 80plus musza być potwierdzone przez producenta lub dołączone oświadczenie producenta komputera, iż wskazane zasilacze przez wykonawcę spełniają 80plus. </w:t>
      </w:r>
    </w:p>
    <w:p w14:paraId="2931E15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Moduł konstrukcji obudowy w jednostce centralnej komputera powinien pozwalać na demontaż kart rozszerzeń, napędu optycznego, dysku 3,5” oraz 2,5”,  bez konieczności użycia narzędzi (wyklucza się użycia wkrętów, śrub motylkowych, śrub </w:t>
      </w:r>
      <w:proofErr w:type="spellStart"/>
      <w:r w:rsidRPr="003E4BF7">
        <w:rPr>
          <w:rFonts w:ascii="Calibri" w:hAnsi="Calibri"/>
          <w:sz w:val="20"/>
          <w:szCs w:val="20"/>
          <w:lang w:eastAsia="en-US"/>
        </w:rPr>
        <w:t>radełkowych</w:t>
      </w:r>
      <w:proofErr w:type="spellEnd"/>
      <w:r w:rsidRPr="003E4BF7">
        <w:rPr>
          <w:rFonts w:ascii="Calibri" w:hAnsi="Calibri"/>
          <w:sz w:val="20"/>
          <w:szCs w:val="20"/>
          <w:lang w:eastAsia="en-US"/>
        </w:rPr>
        <w:t xml:space="preserve">). </w:t>
      </w:r>
    </w:p>
    <w:p w14:paraId="799E2C6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Obudowa w jednostce centralnej musi być otwierana bez konieczności użycia narzędzi (wyklucza się użycie standardowych wkrętów, śrub motylkowych, śrub </w:t>
      </w:r>
      <w:proofErr w:type="spellStart"/>
      <w:r w:rsidRPr="003E4BF7">
        <w:rPr>
          <w:rFonts w:ascii="Calibri" w:hAnsi="Calibri"/>
          <w:sz w:val="20"/>
          <w:szCs w:val="20"/>
          <w:lang w:eastAsia="en-US"/>
        </w:rPr>
        <w:t>radełkowych</w:t>
      </w:r>
      <w:proofErr w:type="spellEnd"/>
      <w:r w:rsidRPr="003E4BF7">
        <w:rPr>
          <w:rFonts w:ascii="Calibri" w:hAnsi="Calibri"/>
          <w:sz w:val="20"/>
          <w:szCs w:val="20"/>
          <w:lang w:eastAsia="en-US"/>
        </w:rPr>
        <w:t xml:space="preserve">) oraz powinna posiadać czujnik otwarcia obudowy współpracujący z oprogramowaniem zarządzająco – diagnostycznym. Obudowa musi umożliwiać zastosowanie zabezpieczenia fizycznego w postaci linki metalowej oraz kłódki (oczko w obudowie do założenia kłódki). Obudowa musi być wyposażona w zamek szybkiego dostępu, który musi być usytuowany na tylnym panelu. 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System diagnostyczny musi sygnalizować: uszkodzenie lub brak pamięci RAM, uszkodzenie płyty głównej, awarię </w:t>
      </w:r>
      <w:proofErr w:type="spellStart"/>
      <w:r w:rsidRPr="003E4BF7">
        <w:rPr>
          <w:rFonts w:ascii="Calibri" w:hAnsi="Calibri"/>
          <w:sz w:val="20"/>
          <w:szCs w:val="20"/>
          <w:lang w:eastAsia="en-US"/>
        </w:rPr>
        <w:t>BIOS’u</w:t>
      </w:r>
      <w:proofErr w:type="spellEnd"/>
      <w:r w:rsidRPr="003E4BF7">
        <w:rPr>
          <w:rFonts w:ascii="Calibri" w:hAnsi="Calibri"/>
          <w:sz w:val="20"/>
          <w:szCs w:val="20"/>
          <w:lang w:eastAsia="en-US"/>
        </w:rPr>
        <w:t xml:space="preserve">,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Komputer powinien być </w:t>
      </w:r>
      <w:r w:rsidRPr="003E4BF7">
        <w:rPr>
          <w:rFonts w:ascii="Calibri" w:hAnsi="Calibri"/>
          <w:sz w:val="20"/>
          <w:szCs w:val="20"/>
          <w:lang w:eastAsia="en-US"/>
        </w:rPr>
        <w:lastRenderedPageBreak/>
        <w:t>oznaczony niepowtarzalnym numerem seryjnym umieszonym na obudowie, oraz musi być wpisany na stałe w BIOS.</w:t>
      </w:r>
    </w:p>
    <w:p w14:paraId="44196F6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Bezpieczeństwo</w:t>
      </w:r>
    </w:p>
    <w:p w14:paraId="1ED3F7D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w:t>
      </w:r>
    </w:p>
    <w:p w14:paraId="44D7039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System diagnostyczny z graficznym interfejsem użytkownika zaszyty w tej samej pamięci </w:t>
      </w:r>
      <w:proofErr w:type="spellStart"/>
      <w:r w:rsidRPr="003E4BF7">
        <w:rPr>
          <w:rFonts w:ascii="Calibri" w:hAnsi="Calibri"/>
          <w:sz w:val="20"/>
          <w:szCs w:val="20"/>
          <w:lang w:eastAsia="en-US"/>
        </w:rPr>
        <w:t>flash</w:t>
      </w:r>
      <w:proofErr w:type="spellEnd"/>
      <w:r w:rsidRPr="003E4BF7">
        <w:rPr>
          <w:rFonts w:ascii="Calibri" w:hAnsi="Calibri"/>
          <w:sz w:val="20"/>
          <w:szCs w:val="20"/>
          <w:lang w:eastAsia="en-US"/>
        </w:rPr>
        <w:t xml:space="preserve"> co BIOS, dostępny z poziomu szybkiego menu </w:t>
      </w:r>
      <w:proofErr w:type="spellStart"/>
      <w:r w:rsidRPr="003E4BF7">
        <w:rPr>
          <w:rFonts w:ascii="Calibri" w:hAnsi="Calibri"/>
          <w:sz w:val="20"/>
          <w:szCs w:val="20"/>
          <w:lang w:eastAsia="en-US"/>
        </w:rPr>
        <w:t>boot</w:t>
      </w:r>
      <w:proofErr w:type="spellEnd"/>
      <w:r w:rsidRPr="003E4BF7">
        <w:rPr>
          <w:rFonts w:ascii="Calibri" w:hAnsi="Calibri"/>
          <w:sz w:val="20"/>
          <w:szCs w:val="20"/>
          <w:lang w:eastAsia="en-US"/>
        </w:rPr>
        <w:t xml:space="preserve">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w:t>
      </w:r>
      <w:proofErr w:type="spellStart"/>
      <w:r w:rsidRPr="003E4BF7">
        <w:rPr>
          <w:rFonts w:ascii="Calibri" w:hAnsi="Calibri"/>
          <w:sz w:val="20"/>
          <w:szCs w:val="20"/>
          <w:lang w:eastAsia="en-US"/>
        </w:rPr>
        <w:t>internetu</w:t>
      </w:r>
      <w:proofErr w:type="spellEnd"/>
      <w:r w:rsidRPr="003E4BF7">
        <w:rPr>
          <w:rFonts w:ascii="Calibri" w:hAnsi="Calibri"/>
          <w:sz w:val="20"/>
          <w:szCs w:val="20"/>
          <w:lang w:eastAsia="en-US"/>
        </w:rPr>
        <w:t xml:space="preserve"> i sieci lokalnej.</w:t>
      </w:r>
    </w:p>
    <w:p w14:paraId="07B26D1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Procedura POST traktowana jest jako oddzielna funkcjonalność. </w:t>
      </w:r>
    </w:p>
    <w:p w14:paraId="630FB0A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BIOS</w:t>
      </w:r>
    </w:p>
    <w:p w14:paraId="6BF97B7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5D0375C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Do odczytu wskazanych informacji nie mogą być stosowane rozwiązania oparte o pamięć masową (wewnętrzną lub zewnętrzną), zaimplementowane poza systemem BIOS narzędzia, np. system diagnostyczny, dodatkowe oprogramowanie.</w:t>
      </w:r>
    </w:p>
    <w:p w14:paraId="68CA276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Funkcja blokowania/odblokowania BOOT-</w:t>
      </w:r>
      <w:proofErr w:type="spellStart"/>
      <w:r w:rsidRPr="003E4BF7">
        <w:rPr>
          <w:rFonts w:ascii="Calibri" w:hAnsi="Calibri"/>
          <w:sz w:val="20"/>
          <w:szCs w:val="20"/>
          <w:lang w:eastAsia="en-US"/>
        </w:rPr>
        <w:t>owania</w:t>
      </w:r>
      <w:proofErr w:type="spellEnd"/>
      <w:r w:rsidRPr="003E4BF7">
        <w:rPr>
          <w:rFonts w:ascii="Calibri" w:hAnsi="Calibri"/>
          <w:sz w:val="20"/>
          <w:szCs w:val="20"/>
          <w:lang w:eastAsia="en-US"/>
        </w:rPr>
        <w:t xml:space="preserve"> stacji roboczej z zewnętrznych urządzeń,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w:t>
      </w:r>
    </w:p>
    <w:p w14:paraId="2E57CCD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Możliwość włączenia/wyłączenia kontrolera SATA (w tym w szczególności pojedynczo), Możliwość ustawienia portów USB w trybie „no BOOT” (podczas startu komputer nie wykrywa urządzeń </w:t>
      </w:r>
      <w:proofErr w:type="spellStart"/>
      <w:r w:rsidRPr="003E4BF7">
        <w:rPr>
          <w:rFonts w:ascii="Calibri" w:hAnsi="Calibri"/>
          <w:sz w:val="20"/>
          <w:szCs w:val="20"/>
          <w:lang w:eastAsia="en-US"/>
        </w:rPr>
        <w:t>bootujących</w:t>
      </w:r>
      <w:proofErr w:type="spellEnd"/>
      <w:r w:rsidRPr="003E4BF7">
        <w:rPr>
          <w:rFonts w:ascii="Calibri" w:hAnsi="Calibri"/>
          <w:sz w:val="20"/>
          <w:szCs w:val="20"/>
          <w:lang w:eastAsia="en-US"/>
        </w:rPr>
        <w:t xml:space="preserve"> typu USB). Możliwość wyłączania portów USB pojedynczo. </w:t>
      </w:r>
    </w:p>
    <w:p w14:paraId="795AA6E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Możliwość dokonywania </w:t>
      </w:r>
      <w:proofErr w:type="spellStart"/>
      <w:r w:rsidRPr="003E4BF7">
        <w:rPr>
          <w:rFonts w:ascii="Calibri" w:hAnsi="Calibri"/>
          <w:sz w:val="20"/>
          <w:szCs w:val="20"/>
          <w:lang w:eastAsia="en-US"/>
        </w:rPr>
        <w:t>backup’u</w:t>
      </w:r>
      <w:proofErr w:type="spellEnd"/>
      <w:r w:rsidRPr="003E4BF7">
        <w:rPr>
          <w:rFonts w:ascii="Calibri" w:hAnsi="Calibri"/>
          <w:sz w:val="20"/>
          <w:szCs w:val="20"/>
          <w:lang w:eastAsia="en-US"/>
        </w:rPr>
        <w:t xml:space="preserve"> BIOS wraz z ustawieniami na dysku wewnętrznym. Oferowany BIOS musi posiadać poza swoją wewnętrzną strukturą menu szybkiego </w:t>
      </w:r>
      <w:proofErr w:type="spellStart"/>
      <w:r w:rsidRPr="003E4BF7">
        <w:rPr>
          <w:rFonts w:ascii="Calibri" w:hAnsi="Calibri"/>
          <w:sz w:val="20"/>
          <w:szCs w:val="20"/>
          <w:lang w:eastAsia="en-US"/>
        </w:rPr>
        <w:t>boot’owania</w:t>
      </w:r>
      <w:proofErr w:type="spellEnd"/>
      <w:r w:rsidRPr="003E4BF7">
        <w:rPr>
          <w:rFonts w:ascii="Calibri" w:hAnsi="Calibri"/>
          <w:sz w:val="20"/>
          <w:szCs w:val="20"/>
          <w:lang w:eastAsia="en-US"/>
        </w:rPr>
        <w:t xml:space="preserve"> które umożliwia m.in.: uruchamianie systemu zainstalowanego na dysku twardym, uruchamianie systemu z urządzeń zewnętrznych, uruchamianie systemu z serwera za pośrednictwem zintegrowanej karty sieciowej, uruchomienie graficznego systemu diagnostycznego, wejście do BIOS, </w:t>
      </w:r>
      <w:proofErr w:type="spellStart"/>
      <w:r w:rsidRPr="003E4BF7">
        <w:rPr>
          <w:rFonts w:ascii="Calibri" w:hAnsi="Calibri"/>
          <w:sz w:val="20"/>
          <w:szCs w:val="20"/>
          <w:lang w:eastAsia="en-US"/>
        </w:rPr>
        <w:t>upgrade</w:t>
      </w:r>
      <w:proofErr w:type="spellEnd"/>
      <w:r w:rsidRPr="003E4BF7">
        <w:rPr>
          <w:rFonts w:ascii="Calibri" w:hAnsi="Calibri"/>
          <w:sz w:val="20"/>
          <w:szCs w:val="20"/>
          <w:lang w:eastAsia="en-US"/>
        </w:rPr>
        <w:t xml:space="preserve"> BIOS</w:t>
      </w:r>
    </w:p>
    <w:p w14:paraId="25C0DDD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Zdalne zarządzanie</w:t>
      </w:r>
    </w:p>
    <w:p w14:paraId="730BE56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2A6CD89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monitorowanie konfiguracji komponentów komputera - CPU, Pamięć, HDD wersja BIOS płyty głównej; </w:t>
      </w:r>
    </w:p>
    <w:p w14:paraId="2CBE04F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zdalną konfigurację ustawień BIOS,</w:t>
      </w:r>
    </w:p>
    <w:p w14:paraId="10D1C8C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zdalne przejęcie konsoli tekstowej systemu, przekierowanie procesu ładowania systemu operacyjnego z wirtualnego CD ROM lub FDD </w:t>
      </w:r>
    </w:p>
    <w:p w14:paraId="5B1071F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  serwera zarządzającego;</w:t>
      </w:r>
    </w:p>
    <w:p w14:paraId="20F07A8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zapis i przechowywanie dodatkowych informacji o wersji zainstalowanego oprogramowania i zdalny odczyt tych informacji (wersja, zainstalowane uaktualnienia, sygnatury wirusów, itp.) z wbudowanej pamięci nieulotnej.</w:t>
      </w:r>
    </w:p>
    <w:p w14:paraId="449A560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technologia zarządzania i monitorowania komputerem na poziomie sprzętowym powinna być zgodna z otwartymi standardami </w:t>
      </w:r>
    </w:p>
    <w:p w14:paraId="6FE420F6"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lastRenderedPageBreak/>
        <w:t xml:space="preserve">DMTF WS-MAN 1.0.0 (http://www.dmtf.org/standards/wsman)  </w:t>
      </w:r>
      <w:proofErr w:type="spellStart"/>
      <w:r w:rsidRPr="003E4BF7">
        <w:rPr>
          <w:rFonts w:ascii="Calibri" w:hAnsi="Calibri"/>
          <w:sz w:val="20"/>
          <w:szCs w:val="20"/>
          <w:lang w:val="en-US" w:eastAsia="en-US"/>
        </w:rPr>
        <w:t>oraz</w:t>
      </w:r>
      <w:proofErr w:type="spellEnd"/>
      <w:r w:rsidRPr="003E4BF7">
        <w:rPr>
          <w:rFonts w:ascii="Calibri" w:hAnsi="Calibri"/>
          <w:sz w:val="20"/>
          <w:szCs w:val="20"/>
          <w:lang w:val="en-US" w:eastAsia="en-US"/>
        </w:rPr>
        <w:t xml:space="preserve">  DASH 1.0.0 (http://www.dmtf.org/standards/mgmt/dash/).</w:t>
      </w:r>
    </w:p>
    <w:p w14:paraId="1DD1815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095AD55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monitorowanie konfiguracji komponentów komputera - CPU, Pamięć, HDD wersja BIOS płyty głównej; </w:t>
      </w:r>
    </w:p>
    <w:p w14:paraId="7CB67CE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zdalną konfigurację ustawień BIOS,</w:t>
      </w:r>
    </w:p>
    <w:p w14:paraId="7FE2D37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zdalne przejęcie konsoli tekstowej systemu, przekierowanie procesu ładowania systemu operacyjnego z wirtualnego CD ROM lub FDD </w:t>
      </w:r>
    </w:p>
    <w:p w14:paraId="3BD7F19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  serwera zarządzającego;</w:t>
      </w:r>
    </w:p>
    <w:p w14:paraId="665D35C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zdalne przejecie pełnej konsoli graficznej systemu tzw. KVM </w:t>
      </w:r>
      <w:proofErr w:type="spellStart"/>
      <w:r w:rsidRPr="003E4BF7">
        <w:rPr>
          <w:rFonts w:ascii="Calibri" w:hAnsi="Calibri"/>
          <w:sz w:val="20"/>
          <w:szCs w:val="20"/>
          <w:lang w:eastAsia="en-US"/>
        </w:rPr>
        <w:t>Redirection</w:t>
      </w:r>
      <w:proofErr w:type="spellEnd"/>
      <w:r w:rsidRPr="003E4BF7">
        <w:rPr>
          <w:rFonts w:ascii="Calibri" w:hAnsi="Calibri"/>
          <w:sz w:val="20"/>
          <w:szCs w:val="20"/>
          <w:lang w:eastAsia="en-US"/>
        </w:rPr>
        <w:t xml:space="preserve"> (Keyboard, Video, Mouse) bez udziału systemu operacyjnego ani dodatkowych programów, również w przypadku braku lub uszkodzenia systemu operacyjnego do rozdzielczości 1920x1080 włącznie;</w:t>
      </w:r>
    </w:p>
    <w:p w14:paraId="20E5FFE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zapis i przechowywanie dodatkowych informacji o wersji zainstalowanego oprogramowania i zdalny odczyt tych informacji (wersja, zainstalowane uaktualnienia, sygnatury wirusów, itp.) z wbudowanej pamięci nieulotnej.</w:t>
      </w:r>
    </w:p>
    <w:p w14:paraId="3296C8C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technologia zarządzania i monitorowania komputerem na poziomie sprzętowym powinna być zgodna z otwartymi standardami </w:t>
      </w:r>
    </w:p>
    <w:p w14:paraId="5DA1A3A1"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 xml:space="preserve">DMTF WS-MAN 1.0.0 (http://www.dmtf.org/standards/wsman)  </w:t>
      </w:r>
      <w:proofErr w:type="spellStart"/>
      <w:r w:rsidRPr="003E4BF7">
        <w:rPr>
          <w:rFonts w:ascii="Calibri" w:hAnsi="Calibri"/>
          <w:sz w:val="20"/>
          <w:szCs w:val="20"/>
          <w:lang w:val="en-US" w:eastAsia="en-US"/>
        </w:rPr>
        <w:t>oraz</w:t>
      </w:r>
      <w:proofErr w:type="spellEnd"/>
      <w:r w:rsidRPr="003E4BF7">
        <w:rPr>
          <w:rFonts w:ascii="Calibri" w:hAnsi="Calibri"/>
          <w:sz w:val="20"/>
          <w:szCs w:val="20"/>
          <w:lang w:val="en-US" w:eastAsia="en-US"/>
        </w:rPr>
        <w:t xml:space="preserve">  DASH 1.0.0 (http://www.dmtf.org/standards/mgmt/dash/)</w:t>
      </w:r>
    </w:p>
    <w:p w14:paraId="1D0F44D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6DCF938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wbudowany sprzętowo log operacji  zdalnego zarządzania, możliwy do kasowania tylko przez upoważnionego użytkownika systemu sprzętowego zarządzania zdalnego</w:t>
      </w:r>
    </w:p>
    <w:p w14:paraId="4F5CD76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sprzętowy firewall zarządzany i konfigurowany wyłącznie z serwera zarządzania oraz niedostępny dla lokalnego systemu OS i lokalnych aplikacji</w:t>
      </w:r>
    </w:p>
    <w:p w14:paraId="37C0470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Wirtualizacja</w:t>
      </w:r>
    </w:p>
    <w:p w14:paraId="6671FC15" w14:textId="7BF6922B"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Sprzętowe wsparcie </w:t>
      </w:r>
      <w:r w:rsidR="00CC253E" w:rsidRPr="003E4BF7">
        <w:rPr>
          <w:rFonts w:ascii="Calibri" w:hAnsi="Calibri"/>
          <w:sz w:val="20"/>
          <w:szCs w:val="20"/>
          <w:lang w:eastAsia="en-US"/>
        </w:rPr>
        <w:t>technologii</w:t>
      </w:r>
      <w:r w:rsidRPr="003E4BF7">
        <w:rPr>
          <w:rFonts w:ascii="Calibri" w:hAnsi="Calibri"/>
          <w:sz w:val="20"/>
          <w:szCs w:val="20"/>
          <w:lang w:eastAsia="en-US"/>
        </w:rPr>
        <w:t xml:space="preserve"> wirtualizacji realizowane łącznie w procesorze, chipsecie płyty </w:t>
      </w:r>
      <w:r w:rsidR="00CC253E" w:rsidRPr="003E4BF7">
        <w:rPr>
          <w:rFonts w:ascii="Calibri" w:hAnsi="Calibri"/>
          <w:sz w:val="20"/>
          <w:szCs w:val="20"/>
          <w:lang w:eastAsia="en-US"/>
        </w:rPr>
        <w:t>głównej</w:t>
      </w:r>
      <w:r w:rsidRPr="003E4BF7">
        <w:rPr>
          <w:rFonts w:ascii="Calibri" w:hAnsi="Calibri"/>
          <w:sz w:val="20"/>
          <w:szCs w:val="20"/>
          <w:lang w:eastAsia="en-US"/>
        </w:rPr>
        <w:t xml:space="preserve"> oraz w  BIOS systemu (możliwość włączenia/wyłączenia sprzętowego wsparcia wirtualizacji dla poszczególnych komponentów systemu).</w:t>
      </w:r>
    </w:p>
    <w:p w14:paraId="3DE0AD5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Zgodność z systemami operacyjnymi i standardami</w:t>
      </w:r>
    </w:p>
    <w:p w14:paraId="6F6691C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w:t>
      </w:r>
    </w:p>
    <w:p w14:paraId="015A5F19" w14:textId="213CB5C7" w:rsidR="00D45F1A" w:rsidRPr="00C60165" w:rsidRDefault="003E4BF7" w:rsidP="00D45F1A">
      <w:pPr>
        <w:rPr>
          <w:rFonts w:asciiTheme="minorHAnsi" w:hAnsiTheme="minorHAnsi" w:cstheme="minorHAnsi"/>
          <w:sz w:val="20"/>
          <w:szCs w:val="20"/>
        </w:rPr>
      </w:pPr>
      <w:r w:rsidRPr="003E4BF7">
        <w:rPr>
          <w:rFonts w:ascii="Calibri" w:hAnsi="Calibri"/>
          <w:sz w:val="20"/>
          <w:szCs w:val="20"/>
          <w:lang w:eastAsia="en-US"/>
        </w:rPr>
        <w:t xml:space="preserve">System operacyjny </w:t>
      </w:r>
      <w:r w:rsidR="00D45F1A">
        <w:rPr>
          <w:rFonts w:ascii="Calibri" w:hAnsi="Calibri"/>
          <w:sz w:val="20"/>
          <w:szCs w:val="20"/>
          <w:lang w:eastAsia="en-US"/>
        </w:rPr>
        <w:t>–</w:t>
      </w:r>
      <w:r w:rsidR="00D45F1A">
        <w:t xml:space="preserve">  </w:t>
      </w:r>
      <w:r w:rsidR="00D45F1A" w:rsidRPr="00C60165">
        <w:rPr>
          <w:rFonts w:asciiTheme="minorHAnsi" w:hAnsiTheme="minorHAnsi" w:cstheme="minorHAnsi"/>
          <w:sz w:val="20"/>
          <w:szCs w:val="20"/>
        </w:rP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14:paraId="02FEE959" w14:textId="77777777" w:rsidR="00D45F1A" w:rsidRPr="00C60165" w:rsidRDefault="00D45F1A" w:rsidP="00D45F1A">
      <w:pPr>
        <w:rPr>
          <w:rFonts w:asciiTheme="minorHAnsi" w:hAnsiTheme="minorHAnsi" w:cstheme="minorHAnsi"/>
          <w:sz w:val="20"/>
          <w:szCs w:val="20"/>
        </w:rPr>
      </w:pPr>
      <w:r w:rsidRPr="00C60165">
        <w:rPr>
          <w:rFonts w:asciiTheme="minorHAnsi" w:hAnsiTheme="minorHAnsi" w:cstheme="minorHAnsi"/>
          <w:sz w:val="20"/>
          <w:szCs w:val="20"/>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14:paraId="4CF49CAC" w14:textId="4057D1B6"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klucz licencyjny </w:t>
      </w:r>
      <w:r w:rsidR="00D45F1A">
        <w:rPr>
          <w:rFonts w:ascii="Calibri" w:hAnsi="Calibri"/>
          <w:sz w:val="20"/>
          <w:szCs w:val="20"/>
          <w:lang w:eastAsia="en-US"/>
        </w:rPr>
        <w:t>do powyższego systemu</w:t>
      </w:r>
      <w:r w:rsidRPr="003E4BF7">
        <w:rPr>
          <w:rFonts w:ascii="Calibri" w:hAnsi="Calibri"/>
          <w:sz w:val="20"/>
          <w:szCs w:val="20"/>
          <w:lang w:eastAsia="en-US"/>
        </w:rPr>
        <w:t xml:space="preserve"> musi być zapisany trwale w BIOS i umożliwiać instalację systemu operacyjnego bez potrzeby ręcznego wpisywania klucza licencyjnego</w:t>
      </w:r>
    </w:p>
    <w:p w14:paraId="5F2B50A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Certyfikaty i standardy</w:t>
      </w:r>
    </w:p>
    <w:p w14:paraId="1BC2965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Certyfikat ISO9001 dla producenta sprzętu </w:t>
      </w:r>
    </w:p>
    <w:p w14:paraId="130DBEB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Deklaracja zgodności CE </w:t>
      </w:r>
    </w:p>
    <w:p w14:paraId="1159BCF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Urządzenia wyprodukowane są przez producenta, zgodnie z normą PN-EN  ISO 50001</w:t>
      </w:r>
    </w:p>
    <w:p w14:paraId="3AB3CED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Certyfikat TCO, wymagana certyfikacja na stronie : http://tcocertified.com/product-finder/</w:t>
      </w:r>
    </w:p>
    <w:p w14:paraId="1F13BA6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Głośność jednostki centralnej mierzona zgodnie z normą ISO 7779 oraz wykazana zgodnie z normą ISO 9296 w pozycji obserwatora w trybie pracy dysku twardego (IDLE) wynosząca maksymalnie 22 </w:t>
      </w:r>
      <w:proofErr w:type="spellStart"/>
      <w:r w:rsidRPr="003E4BF7">
        <w:rPr>
          <w:rFonts w:ascii="Calibri" w:hAnsi="Calibri"/>
          <w:sz w:val="20"/>
          <w:szCs w:val="20"/>
          <w:lang w:eastAsia="en-US"/>
        </w:rPr>
        <w:t>dB</w:t>
      </w:r>
      <w:proofErr w:type="spellEnd"/>
      <w:r w:rsidRPr="003E4BF7">
        <w:rPr>
          <w:rFonts w:ascii="Calibri" w:hAnsi="Calibri"/>
          <w:sz w:val="20"/>
          <w:szCs w:val="20"/>
          <w:lang w:eastAsia="en-US"/>
        </w:rPr>
        <w:t xml:space="preserve"> </w:t>
      </w:r>
    </w:p>
    <w:p w14:paraId="52E3754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Wbudowane porty: </w:t>
      </w:r>
    </w:p>
    <w:p w14:paraId="7B183AC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- 2 x </w:t>
      </w:r>
      <w:proofErr w:type="spellStart"/>
      <w:r w:rsidRPr="003E4BF7">
        <w:rPr>
          <w:rFonts w:ascii="Calibri" w:hAnsi="Calibri"/>
          <w:sz w:val="20"/>
          <w:szCs w:val="20"/>
          <w:lang w:eastAsia="en-US"/>
        </w:rPr>
        <w:t>DisplayPort</w:t>
      </w:r>
      <w:proofErr w:type="spellEnd"/>
      <w:r w:rsidRPr="003E4BF7">
        <w:rPr>
          <w:rFonts w:ascii="Calibri" w:hAnsi="Calibri"/>
          <w:sz w:val="20"/>
          <w:szCs w:val="20"/>
          <w:lang w:eastAsia="en-US"/>
        </w:rPr>
        <w:t xml:space="preserve"> 1.4 </w:t>
      </w:r>
    </w:p>
    <w:p w14:paraId="6B92DCE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- 1 x HDMI 2.0b </w:t>
      </w:r>
    </w:p>
    <w:p w14:paraId="7C3134D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- 10 portów USB wyprowadzonych na zewnątrz obudowy, w układzie: </w:t>
      </w:r>
    </w:p>
    <w:p w14:paraId="06C56C2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Panel przedni: 1 x USB 3.2 Gen 2 Typu A oraz 1 x USB 3.2  Gen 2 Typu C, 2 x USB 2.0</w:t>
      </w:r>
    </w:p>
    <w:p w14:paraId="5ED40A9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Panel tylny: 1x USB 3.2 Gen 2 Typu A. 3 x USB 3.2 Gen 1 Typu A, 2 x USB 2.0</w:t>
      </w:r>
    </w:p>
    <w:p w14:paraId="07A6E939" w14:textId="0415040B"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- 1 x port audio typu </w:t>
      </w:r>
      <w:proofErr w:type="spellStart"/>
      <w:r w:rsidRPr="003E4BF7">
        <w:rPr>
          <w:rFonts w:ascii="Calibri" w:hAnsi="Calibri"/>
          <w:sz w:val="20"/>
          <w:szCs w:val="20"/>
          <w:lang w:eastAsia="en-US"/>
        </w:rPr>
        <w:t>combo</w:t>
      </w:r>
      <w:proofErr w:type="spellEnd"/>
      <w:r w:rsidRPr="003E4BF7">
        <w:rPr>
          <w:rFonts w:ascii="Calibri" w:hAnsi="Calibri"/>
          <w:sz w:val="20"/>
          <w:szCs w:val="20"/>
          <w:lang w:eastAsia="en-US"/>
        </w:rPr>
        <w:t xml:space="preserve"> (słuchawka/mikrofon) na przednim panelu </w:t>
      </w:r>
    </w:p>
    <w:p w14:paraId="294DE32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- 1 x port audio-out na tylnym panelu obudowy</w:t>
      </w:r>
    </w:p>
    <w:p w14:paraId="2C1153B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- 1 x RJ – 45</w:t>
      </w:r>
    </w:p>
    <w:p w14:paraId="2FC69FC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- 1 x RS – 232</w:t>
      </w:r>
    </w:p>
    <w:p w14:paraId="71EC638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- 2 x PS2</w:t>
      </w:r>
    </w:p>
    <w:p w14:paraId="14B2B11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Wymagana ilość i rozmieszczenie (na zewnątrz obudowy komputera) wszystkich portów USB Typu A i Typu C nie może być osiągnięta w wyniku stosowania konwerterów, przejściówek lub przewodów połączeniowych itp. Zainstalowane porty nie mogą blokować instalacji kart rozszerzeń w złączach wymaganych w opisie płyty głównej.</w:t>
      </w:r>
    </w:p>
    <w:p w14:paraId="263FCB9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Karta sieciowa 10/100/1000 zintegrowana z płytą główną, wspierająca obsługę </w:t>
      </w:r>
      <w:proofErr w:type="spellStart"/>
      <w:r w:rsidRPr="003E4BF7">
        <w:rPr>
          <w:rFonts w:ascii="Calibri" w:hAnsi="Calibri"/>
          <w:sz w:val="20"/>
          <w:szCs w:val="20"/>
          <w:lang w:eastAsia="en-US"/>
        </w:rPr>
        <w:t>WoL</w:t>
      </w:r>
      <w:proofErr w:type="spellEnd"/>
      <w:r w:rsidRPr="003E4BF7">
        <w:rPr>
          <w:rFonts w:ascii="Calibri" w:hAnsi="Calibri"/>
          <w:sz w:val="20"/>
          <w:szCs w:val="20"/>
          <w:lang w:eastAsia="en-US"/>
        </w:rPr>
        <w:t xml:space="preserve"> (funkcja włączana przez użytkownika), umożliwiająca zdalny dostęp do wbudowanej sprzętowej technologii zarządzania komputerem</w:t>
      </w:r>
    </w:p>
    <w:p w14:paraId="787247B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Karta WLAN 2x2 802.11ax z Bluetooth w wersji nie niższej niż 5.0 montowana w dedykowanym slocie M.2 na płycie głównej. </w:t>
      </w:r>
    </w:p>
    <w:p w14:paraId="5335BB2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Nie dopuszcza się kart zajmujących slot </w:t>
      </w:r>
      <w:proofErr w:type="spellStart"/>
      <w:r w:rsidRPr="003E4BF7">
        <w:rPr>
          <w:rFonts w:ascii="Calibri" w:hAnsi="Calibri"/>
          <w:sz w:val="20"/>
          <w:szCs w:val="20"/>
          <w:lang w:eastAsia="en-US"/>
        </w:rPr>
        <w:t>PCIe</w:t>
      </w:r>
      <w:proofErr w:type="spellEnd"/>
      <w:r w:rsidRPr="003E4BF7">
        <w:rPr>
          <w:rFonts w:ascii="Calibri" w:hAnsi="Calibri"/>
          <w:sz w:val="20"/>
          <w:szCs w:val="20"/>
          <w:lang w:eastAsia="en-US"/>
        </w:rPr>
        <w:t>.</w:t>
      </w:r>
    </w:p>
    <w:p w14:paraId="4F599D4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Płyta główna zaprojektowana i wyprodukowana na zlecenie producenta komputera, trwale oznaczona na etapie produkcji logiem producenta oferowanej jednostki, dedykowana dla danego urządzenia, wyposażona w: 1 x </w:t>
      </w:r>
      <w:proofErr w:type="spellStart"/>
      <w:r w:rsidRPr="003E4BF7">
        <w:rPr>
          <w:rFonts w:ascii="Calibri" w:hAnsi="Calibri"/>
          <w:sz w:val="20"/>
          <w:szCs w:val="20"/>
          <w:lang w:eastAsia="en-US"/>
        </w:rPr>
        <w:t>PCIe</w:t>
      </w:r>
      <w:proofErr w:type="spellEnd"/>
      <w:r w:rsidRPr="003E4BF7">
        <w:rPr>
          <w:rFonts w:ascii="Calibri" w:hAnsi="Calibri"/>
          <w:sz w:val="20"/>
          <w:szCs w:val="20"/>
          <w:lang w:eastAsia="en-US"/>
        </w:rPr>
        <w:t xml:space="preserve"> x16 Gen.3, 1 x </w:t>
      </w:r>
      <w:proofErr w:type="spellStart"/>
      <w:r w:rsidRPr="003E4BF7">
        <w:rPr>
          <w:rFonts w:ascii="Calibri" w:hAnsi="Calibri"/>
          <w:sz w:val="20"/>
          <w:szCs w:val="20"/>
          <w:lang w:eastAsia="en-US"/>
        </w:rPr>
        <w:t>PCIe</w:t>
      </w:r>
      <w:proofErr w:type="spellEnd"/>
      <w:r w:rsidRPr="003E4BF7">
        <w:rPr>
          <w:rFonts w:ascii="Calibri" w:hAnsi="Calibri"/>
          <w:sz w:val="20"/>
          <w:szCs w:val="20"/>
          <w:lang w:eastAsia="en-US"/>
        </w:rPr>
        <w:t xml:space="preserve"> x4 (otwarty), 1 x </w:t>
      </w:r>
      <w:proofErr w:type="spellStart"/>
      <w:r w:rsidRPr="003E4BF7">
        <w:rPr>
          <w:rFonts w:ascii="Calibri" w:hAnsi="Calibri"/>
          <w:sz w:val="20"/>
          <w:szCs w:val="20"/>
          <w:lang w:eastAsia="en-US"/>
        </w:rPr>
        <w:t>PCIe</w:t>
      </w:r>
      <w:proofErr w:type="spellEnd"/>
      <w:r w:rsidRPr="003E4BF7">
        <w:rPr>
          <w:rFonts w:ascii="Calibri" w:hAnsi="Calibri"/>
          <w:sz w:val="20"/>
          <w:szCs w:val="20"/>
          <w:lang w:eastAsia="en-US"/>
        </w:rPr>
        <w:t xml:space="preserve"> x1, 1 x PCI, 4 x DIMM z obsługą do 128 GB DDR4 RAM, 4 x SATA w tym min. 3 </w:t>
      </w:r>
      <w:proofErr w:type="spellStart"/>
      <w:r w:rsidRPr="003E4BF7">
        <w:rPr>
          <w:rFonts w:ascii="Calibri" w:hAnsi="Calibri"/>
          <w:sz w:val="20"/>
          <w:szCs w:val="20"/>
          <w:lang w:eastAsia="en-US"/>
        </w:rPr>
        <w:t>szt</w:t>
      </w:r>
      <w:proofErr w:type="spellEnd"/>
      <w:r w:rsidRPr="003E4BF7">
        <w:rPr>
          <w:rFonts w:ascii="Calibri" w:hAnsi="Calibri"/>
          <w:sz w:val="20"/>
          <w:szCs w:val="20"/>
          <w:lang w:eastAsia="en-US"/>
        </w:rPr>
        <w:t xml:space="preserve"> SATA 3.0.</w:t>
      </w:r>
    </w:p>
    <w:p w14:paraId="3BF2E1D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Dwa złącza M.2 dla dysków oraz złącze M.2 bezprzewodowej karty sieciowej.</w:t>
      </w:r>
    </w:p>
    <w:p w14:paraId="6FCFC2E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Zintegrowany z płytą główną kontroler RAID 0 i RAID 1</w:t>
      </w:r>
    </w:p>
    <w:p w14:paraId="1075468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Klawiatura USB w układzie polski programisty </w:t>
      </w:r>
    </w:p>
    <w:p w14:paraId="7E1E7F0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Mysz optyczna USB </w:t>
      </w:r>
    </w:p>
    <w:p w14:paraId="72FC2A4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Nagrywarka DVD +/-RW o prędkości min. 8x </w:t>
      </w:r>
    </w:p>
    <w:p w14:paraId="4EEEADA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Opakowanie musi być wykonane z materiałów podlegających powtórnemu przetworzeniu.</w:t>
      </w:r>
    </w:p>
    <w:p w14:paraId="35889AA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Wsparcie techniczne producenta</w:t>
      </w:r>
    </w:p>
    <w:p w14:paraId="54A1372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3E4BF7">
        <w:rPr>
          <w:rFonts w:ascii="Calibri" w:hAnsi="Calibri"/>
          <w:sz w:val="20"/>
          <w:szCs w:val="20"/>
          <w:lang w:eastAsia="en-US"/>
        </w:rPr>
        <w:t>recovery</w:t>
      </w:r>
      <w:proofErr w:type="spellEnd"/>
      <w:r w:rsidRPr="003E4BF7">
        <w:rPr>
          <w:rFonts w:ascii="Calibri" w:hAnsi="Calibri"/>
          <w:sz w:val="20"/>
          <w:szCs w:val="20"/>
          <w:lang w:eastAsia="en-US"/>
        </w:rPr>
        <w:t xml:space="preserve"> systemu operacyjnego).</w:t>
      </w:r>
    </w:p>
    <w:p w14:paraId="47CEC2F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w:t>
      </w:r>
    </w:p>
    <w:p w14:paraId="621B5799" w14:textId="3548D411"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Firma serwisująca musi posiadać ISO 9001:20</w:t>
      </w:r>
      <w:r w:rsidR="00D45F1A">
        <w:rPr>
          <w:rFonts w:ascii="Calibri" w:hAnsi="Calibri"/>
          <w:sz w:val="20"/>
          <w:szCs w:val="20"/>
          <w:lang w:eastAsia="en-US"/>
        </w:rPr>
        <w:t>15</w:t>
      </w:r>
      <w:r w:rsidRPr="003E4BF7">
        <w:rPr>
          <w:rFonts w:ascii="Calibri" w:hAnsi="Calibri"/>
          <w:sz w:val="20"/>
          <w:szCs w:val="20"/>
          <w:lang w:eastAsia="en-US"/>
        </w:rPr>
        <w:t xml:space="preserve"> na świadczenie usług serwisowych oraz posiadać autoryzacje producenta urządzeń </w:t>
      </w:r>
    </w:p>
    <w:p w14:paraId="4DFC73C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Minimalny czas trwania wsparcia technicznego producenta wynosi 3 lata, z możliwością odpłatnego przedłużenia tego okresu do 4 lub 5 lat od daty dostawy.</w:t>
      </w:r>
    </w:p>
    <w:p w14:paraId="68F37CE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Sposób realizacji usług wsparcia technicznego:</w:t>
      </w:r>
    </w:p>
    <w:p w14:paraId="600B864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Telefoniczne zgłaszanie usterek w dni robocze w godzinach 8-17. </w:t>
      </w:r>
    </w:p>
    <w:p w14:paraId="352C36C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Dedykowany bezpłatny portal online producenta do zgłaszania usterek i zarządzania zgłoszeniami serwisowymi.</w:t>
      </w:r>
    </w:p>
    <w:p w14:paraId="7C3D4A7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Opcjonalna pomoc techniczna za pośrednictwem czat online.</w:t>
      </w:r>
    </w:p>
    <w:p w14:paraId="565F054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Wsparcie techniczne dla sprzętu będzie dostarczane zdalnie lub w miejscu instalacji urządzenia, w zależności od rodzaju zgłaszanej awarii. </w:t>
      </w:r>
    </w:p>
    <w:p w14:paraId="165A88C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14:paraId="2A3E0A2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Możliwość sprawdzenia aktualnego okresu i poziomu wsparcia technicznego dla urządzeń za pośrednictwem strony internetowej producenta.</w:t>
      </w:r>
    </w:p>
    <w:p w14:paraId="2918DF3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Możliwość pobrania aktualnych wersji sterowników oraz </w:t>
      </w:r>
      <w:proofErr w:type="spellStart"/>
      <w:r w:rsidRPr="003E4BF7">
        <w:rPr>
          <w:rFonts w:ascii="Calibri" w:hAnsi="Calibri"/>
          <w:sz w:val="20"/>
          <w:szCs w:val="20"/>
          <w:lang w:eastAsia="en-US"/>
        </w:rPr>
        <w:t>firmware</w:t>
      </w:r>
      <w:proofErr w:type="spellEnd"/>
      <w:r w:rsidRPr="003E4BF7">
        <w:rPr>
          <w:rFonts w:ascii="Calibri" w:hAnsi="Calibri"/>
          <w:sz w:val="20"/>
          <w:szCs w:val="20"/>
          <w:lang w:eastAsia="en-US"/>
        </w:rPr>
        <w:t xml:space="preserve"> urządzenia za pośrednictwem strony internetowej producenta również dla urządzeń z nieaktywnym wsparciem technicznym. </w:t>
      </w:r>
    </w:p>
    <w:p w14:paraId="3A38721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Dodatkowe oprogramowanie</w:t>
      </w:r>
    </w:p>
    <w:p w14:paraId="227E854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Wykonawca dostarczy wraz z komputerem oprogramowanie producenta komputera które umożliwia pełne zarządzanie, monitoring, konfigurację a w szczególności: dystrybucję ustawień BIOS (zawierającego wcześniej zdefiniowane ustawienia jednakowe dla wszystkich), jednocześnie na wszystkich komputerach zgodnie z polityką bezpieczeństwa Zamawiającego. Oprogramowanie musi w pełni integrować się z Microsoft SCCM</w:t>
      </w:r>
    </w:p>
    <w:p w14:paraId="6ACC886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Wykonawca dostarczy sterowniki w formacie dedykowanym dla Microsoft SCCM w celu dystrybucji za pomocą dołączonego oprogramowania producenta komputera zgodnie z polityką bezpieczeństwa Zamawiającego.</w:t>
      </w:r>
    </w:p>
    <w:p w14:paraId="4398CDE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Oprogramowanie realizujące zabezpieczenie danych oraz ochrony danych w tym danych osobowych, szyfrowanie danych, z dostosowaniem używanego komputera oraz oprogramowania do regulacji RODO. Oferowane oprogramowanie musi zawierać w sobie zaimplementowane funkcjonalności:</w:t>
      </w:r>
    </w:p>
    <w:p w14:paraId="5820CB1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możliwość szyfrowania plików</w:t>
      </w:r>
    </w:p>
    <w:p w14:paraId="7D1C5B4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możliwość szyfrowania folderów</w:t>
      </w:r>
    </w:p>
    <w:p w14:paraId="43E7249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możliwość odzyskiwania plików</w:t>
      </w:r>
    </w:p>
    <w:p w14:paraId="15736E5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zaszyfrowane przesyłanie plików</w:t>
      </w:r>
    </w:p>
    <w:p w14:paraId="085C4C3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szyfrowanie end to end</w:t>
      </w:r>
    </w:p>
    <w:p w14:paraId="57E44FD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możliwość zabezpieczonego współdzielenia danych</w:t>
      </w:r>
    </w:p>
    <w:p w14:paraId="6CD8BD7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możliwość szyfrowania plików zarchiwizowanych</w:t>
      </w:r>
    </w:p>
    <w:p w14:paraId="51E9FC9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możliwość szyfrowania </w:t>
      </w:r>
      <w:proofErr w:type="spellStart"/>
      <w:r w:rsidRPr="003E4BF7">
        <w:rPr>
          <w:rFonts w:ascii="Calibri" w:hAnsi="Calibri"/>
          <w:sz w:val="20"/>
          <w:szCs w:val="20"/>
          <w:lang w:eastAsia="en-US"/>
        </w:rPr>
        <w:t>back’up</w:t>
      </w:r>
      <w:proofErr w:type="spellEnd"/>
    </w:p>
    <w:p w14:paraId="188CE04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możliwość śledzenia historii przetwarzania oraz rozliczania przez Administratora Danych Osobowych</w:t>
      </w:r>
    </w:p>
    <w:p w14:paraId="6F8534C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brak możliwości dostępu do szyfrowanych danych przez producenta narzędzia szyfrującego</w:t>
      </w:r>
    </w:p>
    <w:p w14:paraId="64466B1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możliwość zablokowania dostępu do szyfrowanych danych administratorowi sieci IT.</w:t>
      </w:r>
    </w:p>
    <w:p w14:paraId="7C8839F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Zamawiający oczekuje oprogramowania zarządzającego produkowanego przez producenta i instalowanego przez producenta na etapie produkcji komputera. Program ma umożliwiać przynajmniej:</w:t>
      </w:r>
    </w:p>
    <w:p w14:paraId="11255B7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monitorowanie komputera i generowanie zgłoszeń o błędach / nieprawidłowym działaniu w zakresie pracy komponentów i wydajności systemów</w:t>
      </w:r>
    </w:p>
    <w:p w14:paraId="613241F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powiadamiania o nowych wersjach sterowników i umożliwienie użytkownikowi wykonania </w:t>
      </w:r>
      <w:proofErr w:type="spellStart"/>
      <w:r w:rsidRPr="003E4BF7">
        <w:rPr>
          <w:rFonts w:ascii="Calibri" w:hAnsi="Calibri"/>
          <w:sz w:val="20"/>
          <w:szCs w:val="20"/>
          <w:lang w:eastAsia="en-US"/>
        </w:rPr>
        <w:t>upgrade</w:t>
      </w:r>
      <w:proofErr w:type="spellEnd"/>
      <w:r w:rsidRPr="003E4BF7">
        <w:rPr>
          <w:rFonts w:ascii="Calibri" w:hAnsi="Calibri"/>
          <w:sz w:val="20"/>
          <w:szCs w:val="20"/>
          <w:lang w:eastAsia="en-US"/>
        </w:rPr>
        <w:t xml:space="preserve"> systemu</w:t>
      </w:r>
    </w:p>
    <w:p w14:paraId="601A605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powiadamianie o problemach wydajnościowych i diagnozowanie / rozwiązywanie takich problemów</w:t>
      </w:r>
    </w:p>
    <w:p w14:paraId="6EF0181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śledzenia kluczowych komponentów i przewidywanie awarii przed ich wystąpieniem.</w:t>
      </w:r>
    </w:p>
    <w:p w14:paraId="0BD8322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Dołączone do oferowanego komputera oprogramowanie producenta z nieograniczoną licencją czasowo na użytkowanie umożliwiające:</w:t>
      </w:r>
    </w:p>
    <w:p w14:paraId="00098E5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w:t>
      </w:r>
      <w:proofErr w:type="spellStart"/>
      <w:r w:rsidRPr="003E4BF7">
        <w:rPr>
          <w:rFonts w:ascii="Calibri" w:hAnsi="Calibri"/>
          <w:sz w:val="20"/>
          <w:szCs w:val="20"/>
          <w:lang w:eastAsia="en-US"/>
        </w:rPr>
        <w:t>upgrade</w:t>
      </w:r>
      <w:proofErr w:type="spellEnd"/>
      <w:r w:rsidRPr="003E4BF7">
        <w:rPr>
          <w:rFonts w:ascii="Calibri" w:hAnsi="Calibri"/>
          <w:sz w:val="20"/>
          <w:szCs w:val="20"/>
          <w:lang w:eastAsia="en-US"/>
        </w:rPr>
        <w:t xml:space="preserve"> i instalacje wszystkich sterowników, aplikacji dostarczonych w obrazie systemu operacyjnego producenta, </w:t>
      </w:r>
      <w:proofErr w:type="spellStart"/>
      <w:r w:rsidRPr="003E4BF7">
        <w:rPr>
          <w:rFonts w:ascii="Calibri" w:hAnsi="Calibri"/>
          <w:sz w:val="20"/>
          <w:szCs w:val="20"/>
          <w:lang w:eastAsia="en-US"/>
        </w:rPr>
        <w:t>BIOS’u</w:t>
      </w:r>
      <w:proofErr w:type="spellEnd"/>
      <w:r w:rsidRPr="003E4BF7">
        <w:rPr>
          <w:rFonts w:ascii="Calibri" w:hAnsi="Calibri"/>
          <w:sz w:val="20"/>
          <w:szCs w:val="20"/>
          <w:lang w:eastAsia="en-US"/>
        </w:rPr>
        <w:t xml:space="preserve"> z certyfikatem zgodności producenta do najnowszej dostępnej wersji, </w:t>
      </w:r>
    </w:p>
    <w:p w14:paraId="09A6569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możliwość przed instalacją sprawdzenia każdego sterownika, każdej aplikacji, </w:t>
      </w:r>
      <w:proofErr w:type="spellStart"/>
      <w:r w:rsidRPr="003E4BF7">
        <w:rPr>
          <w:rFonts w:ascii="Calibri" w:hAnsi="Calibri"/>
          <w:sz w:val="20"/>
          <w:szCs w:val="20"/>
          <w:lang w:eastAsia="en-US"/>
        </w:rPr>
        <w:t>BIOS’u</w:t>
      </w:r>
      <w:proofErr w:type="spellEnd"/>
      <w:r w:rsidRPr="003E4BF7">
        <w:rPr>
          <w:rFonts w:ascii="Calibri" w:hAnsi="Calibri"/>
          <w:sz w:val="20"/>
          <w:szCs w:val="20"/>
          <w:lang w:eastAsia="en-US"/>
        </w:rPr>
        <w:t xml:space="preserve"> bezpośrednio na stronie producenta przy użyciu połączenia internetowego z automatycznym przekierowaniem a w szczególności informacji o:</w:t>
      </w:r>
    </w:p>
    <w:p w14:paraId="4D55383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 poprawkach i usprawnieniach dotyczących aktualizacji</w:t>
      </w:r>
    </w:p>
    <w:p w14:paraId="595AC7E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 dacie wydania ostatniej aktualizacji</w:t>
      </w:r>
    </w:p>
    <w:p w14:paraId="0AB2DCF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 priorytecie aktualizacji</w:t>
      </w:r>
    </w:p>
    <w:p w14:paraId="0AD34AC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 zgodności z systemami operacyjnymi</w:t>
      </w:r>
    </w:p>
    <w:p w14:paraId="66E9128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 jakiego komponentu sprzętu dotyczy aktualizacja</w:t>
      </w:r>
    </w:p>
    <w:p w14:paraId="1678BB8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 wszystkich poprzednich aktualizacjach z informacjami jak powyżej.</w:t>
      </w:r>
    </w:p>
    <w:p w14:paraId="30BE245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wykaz najnowszych aktualizacji z podziałem na krytyczne (wymagające natychmiastowej instalacji), rekomendowane i opcjonalne</w:t>
      </w:r>
    </w:p>
    <w:p w14:paraId="0986288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możliwość włączenia/wyłączenia funkcji automatycznego restartu w przypadku kiedy jest wymagany przy instalacji sterownika, aplikacji która tego wymaga.</w:t>
      </w:r>
    </w:p>
    <w:p w14:paraId="7ACE937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rozpoznanie modelu oferowanego komputera, numer seryjny komputera, informację kiedy dokonany został ostatnio </w:t>
      </w:r>
      <w:proofErr w:type="spellStart"/>
      <w:r w:rsidRPr="003E4BF7">
        <w:rPr>
          <w:rFonts w:ascii="Calibri" w:hAnsi="Calibri"/>
          <w:sz w:val="20"/>
          <w:szCs w:val="20"/>
          <w:lang w:eastAsia="en-US"/>
        </w:rPr>
        <w:t>upgrade</w:t>
      </w:r>
      <w:proofErr w:type="spellEnd"/>
      <w:r w:rsidRPr="003E4BF7">
        <w:rPr>
          <w:rFonts w:ascii="Calibri" w:hAnsi="Calibri"/>
          <w:sz w:val="20"/>
          <w:szCs w:val="20"/>
          <w:lang w:eastAsia="en-US"/>
        </w:rPr>
        <w:t xml:space="preserve"> w szczególności z uwzględnieniem daty ( </w:t>
      </w:r>
      <w:proofErr w:type="spellStart"/>
      <w:r w:rsidRPr="003E4BF7">
        <w:rPr>
          <w:rFonts w:ascii="Calibri" w:hAnsi="Calibri"/>
          <w:sz w:val="20"/>
          <w:szCs w:val="20"/>
          <w:lang w:eastAsia="en-US"/>
        </w:rPr>
        <w:t>dd</w:t>
      </w:r>
      <w:proofErr w:type="spellEnd"/>
      <w:r w:rsidRPr="003E4BF7">
        <w:rPr>
          <w:rFonts w:ascii="Calibri" w:hAnsi="Calibri"/>
          <w:sz w:val="20"/>
          <w:szCs w:val="20"/>
          <w:lang w:eastAsia="en-US"/>
        </w:rPr>
        <w:t>-mm-</w:t>
      </w:r>
      <w:proofErr w:type="spellStart"/>
      <w:r w:rsidRPr="003E4BF7">
        <w:rPr>
          <w:rFonts w:ascii="Calibri" w:hAnsi="Calibri"/>
          <w:sz w:val="20"/>
          <w:szCs w:val="20"/>
          <w:lang w:eastAsia="en-US"/>
        </w:rPr>
        <w:t>rrrr</w:t>
      </w:r>
      <w:proofErr w:type="spellEnd"/>
      <w:r w:rsidRPr="003E4BF7">
        <w:rPr>
          <w:rFonts w:ascii="Calibri" w:hAnsi="Calibri"/>
          <w:sz w:val="20"/>
          <w:szCs w:val="20"/>
          <w:lang w:eastAsia="en-US"/>
        </w:rPr>
        <w:t xml:space="preserve"> )</w:t>
      </w:r>
    </w:p>
    <w:p w14:paraId="61FC522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sprawdzenia historii </w:t>
      </w:r>
      <w:proofErr w:type="spellStart"/>
      <w:r w:rsidRPr="003E4BF7">
        <w:rPr>
          <w:rFonts w:ascii="Calibri" w:hAnsi="Calibri"/>
          <w:sz w:val="20"/>
          <w:szCs w:val="20"/>
          <w:lang w:eastAsia="en-US"/>
        </w:rPr>
        <w:t>upgrade’u</w:t>
      </w:r>
      <w:proofErr w:type="spellEnd"/>
      <w:r w:rsidRPr="003E4BF7">
        <w:rPr>
          <w:rFonts w:ascii="Calibri" w:hAnsi="Calibri"/>
          <w:sz w:val="20"/>
          <w:szCs w:val="20"/>
          <w:lang w:eastAsia="en-US"/>
        </w:rPr>
        <w:t xml:space="preserve"> z informacją jakie sterowniki były instalowane z dokładną datą ( </w:t>
      </w:r>
      <w:proofErr w:type="spellStart"/>
      <w:r w:rsidRPr="003E4BF7">
        <w:rPr>
          <w:rFonts w:ascii="Calibri" w:hAnsi="Calibri"/>
          <w:sz w:val="20"/>
          <w:szCs w:val="20"/>
          <w:lang w:eastAsia="en-US"/>
        </w:rPr>
        <w:t>dd</w:t>
      </w:r>
      <w:proofErr w:type="spellEnd"/>
      <w:r w:rsidRPr="003E4BF7">
        <w:rPr>
          <w:rFonts w:ascii="Calibri" w:hAnsi="Calibri"/>
          <w:sz w:val="20"/>
          <w:szCs w:val="20"/>
          <w:lang w:eastAsia="en-US"/>
        </w:rPr>
        <w:t>-mm-</w:t>
      </w:r>
      <w:proofErr w:type="spellStart"/>
      <w:r w:rsidRPr="003E4BF7">
        <w:rPr>
          <w:rFonts w:ascii="Calibri" w:hAnsi="Calibri"/>
          <w:sz w:val="20"/>
          <w:szCs w:val="20"/>
          <w:lang w:eastAsia="en-US"/>
        </w:rPr>
        <w:t>rrrr</w:t>
      </w:r>
      <w:proofErr w:type="spellEnd"/>
      <w:r w:rsidRPr="003E4BF7">
        <w:rPr>
          <w:rFonts w:ascii="Calibri" w:hAnsi="Calibri"/>
          <w:sz w:val="20"/>
          <w:szCs w:val="20"/>
          <w:lang w:eastAsia="en-US"/>
        </w:rPr>
        <w:t>) i wersją (rewizja wydania)</w:t>
      </w:r>
    </w:p>
    <w:p w14:paraId="27E8DA9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dokładny wykaz wymaganych sterowników, aplikacji, </w:t>
      </w:r>
      <w:proofErr w:type="spellStart"/>
      <w:r w:rsidRPr="003E4BF7">
        <w:rPr>
          <w:rFonts w:ascii="Calibri" w:hAnsi="Calibri"/>
          <w:sz w:val="20"/>
          <w:szCs w:val="20"/>
          <w:lang w:eastAsia="en-US"/>
        </w:rPr>
        <w:t>BIOS’u</w:t>
      </w:r>
      <w:proofErr w:type="spellEnd"/>
      <w:r w:rsidRPr="003E4BF7">
        <w:rPr>
          <w:rFonts w:ascii="Calibri" w:hAnsi="Calibri"/>
          <w:sz w:val="20"/>
          <w:szCs w:val="20"/>
          <w:lang w:eastAsia="en-US"/>
        </w:rPr>
        <w:t xml:space="preserve"> z informacją o zainstalowanej obecnie wersji dla oferowanego komputera z możliwością exportu do pliku o rozszerzeniu *.</w:t>
      </w:r>
      <w:proofErr w:type="spellStart"/>
      <w:r w:rsidRPr="003E4BF7">
        <w:rPr>
          <w:rFonts w:ascii="Calibri" w:hAnsi="Calibri"/>
          <w:sz w:val="20"/>
          <w:szCs w:val="20"/>
          <w:lang w:eastAsia="en-US"/>
        </w:rPr>
        <w:t>xml</w:t>
      </w:r>
      <w:proofErr w:type="spellEnd"/>
    </w:p>
    <w:p w14:paraId="2B15C73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raport uwzględniający informacje o : sprawdzaniu aktualizacji, znalezionych aktualizacjach, ściągniętych aktualizacjach, zainstalowanych aktualizacjach z dokładnym rozbiciem jakich komponentów to dotyczyło, błędach podczas sprawdzania, instalowania oraz możliwość exportu takiego raportu do pliku *.</w:t>
      </w:r>
      <w:proofErr w:type="spellStart"/>
      <w:r w:rsidRPr="003E4BF7">
        <w:rPr>
          <w:rFonts w:ascii="Calibri" w:hAnsi="Calibri"/>
          <w:sz w:val="20"/>
          <w:szCs w:val="20"/>
          <w:lang w:eastAsia="en-US"/>
        </w:rPr>
        <w:t>xml</w:t>
      </w:r>
      <w:proofErr w:type="spellEnd"/>
      <w:r w:rsidRPr="003E4BF7">
        <w:rPr>
          <w:rFonts w:ascii="Calibri" w:hAnsi="Calibri"/>
          <w:sz w:val="20"/>
          <w:szCs w:val="20"/>
          <w:lang w:eastAsia="en-US"/>
        </w:rPr>
        <w:t xml:space="preserve"> od razu spakowany z rozszerzeniem *.zip. </w:t>
      </w:r>
    </w:p>
    <w:p w14:paraId="7D87667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Raport musi zawierać z dokładną datą ( </w:t>
      </w:r>
      <w:proofErr w:type="spellStart"/>
      <w:r w:rsidRPr="003E4BF7">
        <w:rPr>
          <w:rFonts w:ascii="Calibri" w:hAnsi="Calibri"/>
          <w:sz w:val="20"/>
          <w:szCs w:val="20"/>
          <w:lang w:eastAsia="en-US"/>
        </w:rPr>
        <w:t>dd</w:t>
      </w:r>
      <w:proofErr w:type="spellEnd"/>
      <w:r w:rsidRPr="003E4BF7">
        <w:rPr>
          <w:rFonts w:ascii="Calibri" w:hAnsi="Calibri"/>
          <w:sz w:val="20"/>
          <w:szCs w:val="20"/>
          <w:lang w:eastAsia="en-US"/>
        </w:rPr>
        <w:t>-mm-</w:t>
      </w:r>
      <w:proofErr w:type="spellStart"/>
      <w:r w:rsidRPr="003E4BF7">
        <w:rPr>
          <w:rFonts w:ascii="Calibri" w:hAnsi="Calibri"/>
          <w:sz w:val="20"/>
          <w:szCs w:val="20"/>
          <w:lang w:eastAsia="en-US"/>
        </w:rPr>
        <w:t>rrrr</w:t>
      </w:r>
      <w:proofErr w:type="spellEnd"/>
      <w:r w:rsidRPr="003E4BF7">
        <w:rPr>
          <w:rFonts w:ascii="Calibri" w:hAnsi="Calibri"/>
          <w:sz w:val="20"/>
          <w:szCs w:val="20"/>
          <w:lang w:eastAsia="en-US"/>
        </w:rPr>
        <w:t xml:space="preserve"> ) i godziną z podjętych i wykonanych akcji/zadań w przedziale czasowym do min. 1 roku.</w:t>
      </w:r>
    </w:p>
    <w:p w14:paraId="4E729788" w14:textId="77777777" w:rsidR="003E4BF7" w:rsidRPr="003E4BF7" w:rsidRDefault="003E4BF7" w:rsidP="003E4BF7">
      <w:pPr>
        <w:rPr>
          <w:rFonts w:ascii="Calibri" w:hAnsi="Calibri"/>
          <w:sz w:val="20"/>
          <w:szCs w:val="20"/>
          <w:lang w:eastAsia="en-US"/>
        </w:rPr>
      </w:pPr>
    </w:p>
    <w:p w14:paraId="1D2C0E28" w14:textId="77777777" w:rsidR="003E4BF7" w:rsidRPr="003E4BF7" w:rsidRDefault="003E4BF7" w:rsidP="003E4BF7">
      <w:pPr>
        <w:rPr>
          <w:rFonts w:ascii="Calibri" w:hAnsi="Calibri"/>
          <w:b/>
          <w:sz w:val="20"/>
          <w:szCs w:val="20"/>
          <w:lang w:eastAsia="en-US"/>
        </w:rPr>
      </w:pPr>
      <w:r w:rsidRPr="003E4BF7">
        <w:rPr>
          <w:rFonts w:ascii="Calibri" w:hAnsi="Calibri"/>
          <w:b/>
          <w:sz w:val="20"/>
          <w:szCs w:val="20"/>
          <w:lang w:eastAsia="en-US"/>
        </w:rPr>
        <w:t xml:space="preserve">2. Zestaw komputerowy stacjonarny - 1 szt. </w:t>
      </w:r>
    </w:p>
    <w:p w14:paraId="3E27CE8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Stacja graficzna i obliczeniowa. W ofercie wymagane jest podanie modelu, symbolu oraz producenta</w:t>
      </w:r>
    </w:p>
    <w:p w14:paraId="182ADB2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Komputer będzie wykorzystywany dla potrzeb aplikacji biurowych, aplikacji edukacyjnych, aplikacji obliczeniowych, aplikacji graficznych, dostępu do Internetu oraz poczty elektronicznej, jako lokalna baza danych, stacja programistyczna, stacja graficzna</w:t>
      </w:r>
    </w:p>
    <w:p w14:paraId="3F260CE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Płyta główna z pełną obsługą pamięci ECC realizowaną w chipsecie, posiadająca :</w:t>
      </w:r>
    </w:p>
    <w:p w14:paraId="31CAF54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min. 8 slotów pamięci RAM .</w:t>
      </w:r>
    </w:p>
    <w:p w14:paraId="5230976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min. 6 złączy SATA III 6Gb/s z RAID 0,1,5,10</w:t>
      </w:r>
    </w:p>
    <w:p w14:paraId="2D2E53B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min. 2 złącze SATA II</w:t>
      </w:r>
    </w:p>
    <w:p w14:paraId="654E7DE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min. 2 </w:t>
      </w:r>
      <w:proofErr w:type="spellStart"/>
      <w:r w:rsidRPr="003E4BF7">
        <w:rPr>
          <w:rFonts w:ascii="Calibri" w:hAnsi="Calibri"/>
          <w:sz w:val="20"/>
          <w:szCs w:val="20"/>
          <w:lang w:eastAsia="en-US"/>
        </w:rPr>
        <w:t>sloty</w:t>
      </w:r>
      <w:proofErr w:type="spellEnd"/>
      <w:r w:rsidRPr="003E4BF7">
        <w:rPr>
          <w:rFonts w:ascii="Calibri" w:hAnsi="Calibri"/>
          <w:sz w:val="20"/>
          <w:szCs w:val="20"/>
          <w:lang w:eastAsia="en-US"/>
        </w:rPr>
        <w:t xml:space="preserve"> PCIex16 gen 3</w:t>
      </w:r>
    </w:p>
    <w:p w14:paraId="0F3FF7E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min. 1 slot PCIex16 ( pełnej długości, elektrycznie x4 )</w:t>
      </w:r>
    </w:p>
    <w:p w14:paraId="2415561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min. 1 slot PCIex16 ( pełnej długości, elektrycznie x1 )</w:t>
      </w:r>
    </w:p>
    <w:p w14:paraId="6194AB0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min. 1 slot PCI </w:t>
      </w:r>
    </w:p>
    <w:p w14:paraId="1F71793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Wydajność obliczeniowa - Procesor klasy x86, zaprojektowany do pracy w komputerach stacjonarnych. powinien osiągać w teście wydajności </w:t>
      </w:r>
      <w:proofErr w:type="spellStart"/>
      <w:r w:rsidRPr="003E4BF7">
        <w:rPr>
          <w:rFonts w:ascii="Calibri" w:hAnsi="Calibri"/>
          <w:sz w:val="20"/>
          <w:szCs w:val="20"/>
          <w:lang w:eastAsia="en-US"/>
        </w:rPr>
        <w:t>PassMark</w:t>
      </w:r>
      <w:proofErr w:type="spellEnd"/>
      <w:r w:rsidRPr="003E4BF7">
        <w:rPr>
          <w:rFonts w:ascii="Calibri" w:hAnsi="Calibri"/>
          <w:sz w:val="20"/>
          <w:szCs w:val="20"/>
          <w:lang w:eastAsia="en-US"/>
        </w:rPr>
        <w:t xml:space="preserve"> </w:t>
      </w:r>
      <w:proofErr w:type="spellStart"/>
      <w:r w:rsidRPr="003E4BF7">
        <w:rPr>
          <w:rFonts w:ascii="Calibri" w:hAnsi="Calibri"/>
          <w:sz w:val="20"/>
          <w:szCs w:val="20"/>
          <w:lang w:eastAsia="en-US"/>
        </w:rPr>
        <w:t>PerformanceTest</w:t>
      </w:r>
      <w:proofErr w:type="spellEnd"/>
      <w:r w:rsidRPr="003E4BF7">
        <w:rPr>
          <w:rFonts w:ascii="Calibri" w:hAnsi="Calibri"/>
          <w:sz w:val="20"/>
          <w:szCs w:val="20"/>
          <w:lang w:eastAsia="en-US"/>
        </w:rPr>
        <w:t xml:space="preserve"> (wynik dostępny: http://www.passmark.com/products/pt.htm) co najmniej wynik 26 800 punktów </w:t>
      </w:r>
      <w:proofErr w:type="spellStart"/>
      <w:r w:rsidRPr="003E4BF7">
        <w:rPr>
          <w:rFonts w:ascii="Calibri" w:hAnsi="Calibri"/>
          <w:sz w:val="20"/>
          <w:szCs w:val="20"/>
          <w:lang w:eastAsia="en-US"/>
        </w:rPr>
        <w:t>Passmark</w:t>
      </w:r>
      <w:proofErr w:type="spellEnd"/>
      <w:r w:rsidRPr="003E4BF7">
        <w:rPr>
          <w:rFonts w:ascii="Calibri" w:hAnsi="Calibri"/>
          <w:sz w:val="20"/>
          <w:szCs w:val="20"/>
          <w:lang w:eastAsia="en-US"/>
        </w:rPr>
        <w:t xml:space="preserve"> CPU Mark Pamięć operacyjna - min. 128GB (4x32GB) ECC, możliwość rozbudowy do 256GB </w:t>
      </w:r>
    </w:p>
    <w:p w14:paraId="5F43243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Stacja graficzna wyposażona w konfigurację dysków: 2 x 8TB SATA 7200 RPM</w:t>
      </w:r>
    </w:p>
    <w:p w14:paraId="2DD2376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Dysk M.2 montowany w karcie </w:t>
      </w:r>
      <w:proofErr w:type="spellStart"/>
      <w:r w:rsidRPr="003E4BF7">
        <w:rPr>
          <w:rFonts w:ascii="Calibri" w:hAnsi="Calibri"/>
          <w:sz w:val="20"/>
          <w:szCs w:val="20"/>
          <w:lang w:eastAsia="en-US"/>
        </w:rPr>
        <w:t>PCIe</w:t>
      </w:r>
      <w:proofErr w:type="spellEnd"/>
      <w:r w:rsidRPr="003E4BF7">
        <w:rPr>
          <w:rFonts w:ascii="Calibri" w:hAnsi="Calibri"/>
          <w:sz w:val="20"/>
          <w:szCs w:val="20"/>
          <w:lang w:eastAsia="en-US"/>
        </w:rPr>
        <w:t xml:space="preserve"> w konfiguracji: 1 x M.2 512GB </w:t>
      </w:r>
      <w:proofErr w:type="spellStart"/>
      <w:r w:rsidRPr="003E4BF7">
        <w:rPr>
          <w:rFonts w:ascii="Calibri" w:hAnsi="Calibri"/>
          <w:sz w:val="20"/>
          <w:szCs w:val="20"/>
          <w:lang w:eastAsia="en-US"/>
        </w:rPr>
        <w:t>PCIe</w:t>
      </w:r>
      <w:proofErr w:type="spellEnd"/>
      <w:r w:rsidRPr="003E4BF7">
        <w:rPr>
          <w:rFonts w:ascii="Calibri" w:hAnsi="Calibri"/>
          <w:sz w:val="20"/>
          <w:szCs w:val="20"/>
          <w:lang w:eastAsia="en-US"/>
        </w:rPr>
        <w:t xml:space="preserve"> </w:t>
      </w:r>
      <w:proofErr w:type="spellStart"/>
      <w:r w:rsidRPr="003E4BF7">
        <w:rPr>
          <w:rFonts w:ascii="Calibri" w:hAnsi="Calibri"/>
          <w:sz w:val="20"/>
          <w:szCs w:val="20"/>
          <w:lang w:eastAsia="en-US"/>
        </w:rPr>
        <w:t>NVMe</w:t>
      </w:r>
      <w:proofErr w:type="spellEnd"/>
      <w:r w:rsidRPr="003E4BF7">
        <w:rPr>
          <w:rFonts w:ascii="Calibri" w:hAnsi="Calibri"/>
          <w:sz w:val="20"/>
          <w:szCs w:val="20"/>
          <w:lang w:eastAsia="en-US"/>
        </w:rPr>
        <w:t xml:space="preserve"> SSD</w:t>
      </w:r>
    </w:p>
    <w:p w14:paraId="74A3BB2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Karta graficzna montowana w slocie PCIex16 z własną pamięcią nie mniejszą niż 4GB, oferująca złącza </w:t>
      </w:r>
    </w:p>
    <w:p w14:paraId="484F165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4 x </w:t>
      </w:r>
      <w:proofErr w:type="spellStart"/>
      <w:r w:rsidRPr="003E4BF7">
        <w:rPr>
          <w:rFonts w:ascii="Calibri" w:hAnsi="Calibri"/>
          <w:sz w:val="20"/>
          <w:szCs w:val="20"/>
          <w:lang w:eastAsia="en-US"/>
        </w:rPr>
        <w:t>mDP</w:t>
      </w:r>
      <w:proofErr w:type="spellEnd"/>
    </w:p>
    <w:p w14:paraId="1D17EAC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Oferowana karta musi osiągać w teście wydajności: </w:t>
      </w:r>
      <w:proofErr w:type="spellStart"/>
      <w:r w:rsidRPr="003E4BF7">
        <w:rPr>
          <w:rFonts w:ascii="Calibri" w:hAnsi="Calibri"/>
          <w:sz w:val="20"/>
          <w:szCs w:val="20"/>
          <w:lang w:eastAsia="en-US"/>
        </w:rPr>
        <w:t>PassMark</w:t>
      </w:r>
      <w:proofErr w:type="spellEnd"/>
      <w:r w:rsidRPr="003E4BF7">
        <w:rPr>
          <w:rFonts w:ascii="Calibri" w:hAnsi="Calibri"/>
          <w:sz w:val="20"/>
          <w:szCs w:val="20"/>
          <w:lang w:eastAsia="en-US"/>
        </w:rPr>
        <w:t xml:space="preserve"> </w:t>
      </w:r>
      <w:proofErr w:type="spellStart"/>
      <w:r w:rsidRPr="003E4BF7">
        <w:rPr>
          <w:rFonts w:ascii="Calibri" w:hAnsi="Calibri"/>
          <w:sz w:val="20"/>
          <w:szCs w:val="20"/>
          <w:lang w:eastAsia="en-US"/>
        </w:rPr>
        <w:t>PerformanceTest</w:t>
      </w:r>
      <w:proofErr w:type="spellEnd"/>
      <w:r w:rsidRPr="003E4BF7">
        <w:rPr>
          <w:rFonts w:ascii="Calibri" w:hAnsi="Calibri"/>
          <w:sz w:val="20"/>
          <w:szCs w:val="20"/>
          <w:lang w:eastAsia="en-US"/>
        </w:rPr>
        <w:t xml:space="preserve"> co najmniej wyniki 4400 punktów w G3D Rating wynik dostępny:  ttp://www.videocardbenchmark.net/gpu_list.php</w:t>
      </w:r>
    </w:p>
    <w:p w14:paraId="3996CDD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Karta dźwiękowa zintegrowana z płytą główną, zgodna z High Definition, 24-bitowa konwersja sygnału cyfrowego na analogowy i analogowego na cyfrowy, wbudowany głośnik min. 2W.</w:t>
      </w:r>
    </w:p>
    <w:p w14:paraId="6963095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Na panelu przednim port audio typu </w:t>
      </w:r>
      <w:proofErr w:type="spellStart"/>
      <w:r w:rsidRPr="003E4BF7">
        <w:rPr>
          <w:rFonts w:ascii="Calibri" w:hAnsi="Calibri"/>
          <w:sz w:val="20"/>
          <w:szCs w:val="20"/>
          <w:lang w:eastAsia="en-US"/>
        </w:rPr>
        <w:t>combo</w:t>
      </w:r>
      <w:proofErr w:type="spellEnd"/>
      <w:r w:rsidRPr="003E4BF7">
        <w:rPr>
          <w:rFonts w:ascii="Calibri" w:hAnsi="Calibri"/>
          <w:sz w:val="20"/>
          <w:szCs w:val="20"/>
          <w:lang w:eastAsia="en-US"/>
        </w:rPr>
        <w:t xml:space="preserve"> (słuchawki i mikrofon), na panelu tylnym port audio in oraz out</w:t>
      </w:r>
    </w:p>
    <w:p w14:paraId="1769575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Obudowa typu </w:t>
      </w:r>
      <w:proofErr w:type="spellStart"/>
      <w:r w:rsidRPr="003E4BF7">
        <w:rPr>
          <w:rFonts w:ascii="Calibri" w:hAnsi="Calibri"/>
          <w:sz w:val="20"/>
          <w:szCs w:val="20"/>
          <w:lang w:eastAsia="en-US"/>
        </w:rPr>
        <w:t>MidiTower</w:t>
      </w:r>
      <w:proofErr w:type="spellEnd"/>
      <w:r w:rsidRPr="003E4BF7">
        <w:rPr>
          <w:rFonts w:ascii="Calibri" w:hAnsi="Calibri"/>
          <w:sz w:val="20"/>
          <w:szCs w:val="20"/>
          <w:lang w:eastAsia="en-US"/>
        </w:rPr>
        <w:t>, umożliwiająca pracę w pionie, musi umożliwiać serwisowanie komputera bez użycia narzędzi. Wbudowany czujnik otwarcia obudowy. Sama obudowa opatrzona w rączki umożliwiające łatwe przenoszenie całej stacji graficznej.</w:t>
      </w:r>
    </w:p>
    <w:p w14:paraId="3F47B80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Zewnętrzne wnęki 5,25” : min. 1 wnęka </w:t>
      </w:r>
      <w:proofErr w:type="spellStart"/>
      <w:r w:rsidRPr="003E4BF7">
        <w:rPr>
          <w:rFonts w:ascii="Calibri" w:hAnsi="Calibri"/>
          <w:sz w:val="20"/>
          <w:szCs w:val="20"/>
          <w:lang w:eastAsia="en-US"/>
        </w:rPr>
        <w:t>slim</w:t>
      </w:r>
      <w:proofErr w:type="spellEnd"/>
      <w:r w:rsidRPr="003E4BF7">
        <w:rPr>
          <w:rFonts w:ascii="Calibri" w:hAnsi="Calibri"/>
          <w:sz w:val="20"/>
          <w:szCs w:val="20"/>
          <w:lang w:eastAsia="en-US"/>
        </w:rPr>
        <w:t xml:space="preserve"> na napęd optyczny</w:t>
      </w:r>
    </w:p>
    <w:p w14:paraId="3D6C038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Na panelu przednim min. 4 wnęki na dyski twarde z dedykowanymi kieszeniami do montażu dysku 2,5” lub 3,5”. </w:t>
      </w:r>
    </w:p>
    <w:p w14:paraId="73D0AFE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Wnęki zasłonięte maskownicą opatrzoną zamkiem mechanicznym którą można zdemontować bez narzędziowo</w:t>
      </w:r>
    </w:p>
    <w:p w14:paraId="27F92AE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Dedykowane rozwiązanie producenta – tunel chłodzący jednocześnie pamięci oraz radiatory procesorów, wyposażony w min. 2 wentylatory. </w:t>
      </w:r>
    </w:p>
    <w:p w14:paraId="1CEFAEA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Suma wymiarów obudowy nie może przekraczać 108cm w tym głębokość obudowy 49cm oraz wysokość nie przekraczającą 43cm, waga max 21 kg.</w:t>
      </w:r>
    </w:p>
    <w:p w14:paraId="320CAC4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Moduł konstrukcji obudowy w jednostce centralnej komputera powinien pozwalać na demontaż kart rozszerzeń bez konieczności użycia narzędzi (wyklucza się użycia wkrętów). </w:t>
      </w:r>
    </w:p>
    <w:p w14:paraId="2B3A686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Obudowa musi posiadać wbudowany wizualny system diagnostyczny, służący do sygnalizowania i diagnozowania problemów z komputerem i jego komponentami, sygnalizacja oparta na zmianie statusów diody LED np. przycisk POWER [ tzn. barw i miganie ] W szczególności musi sygnalizować: uszkodzenie lub brak pamięci RAM, uszkodzenie płyty głównej [w tym również portów I/O, chipset] , awarię CMOS baterii, awarię </w:t>
      </w:r>
      <w:proofErr w:type="spellStart"/>
      <w:r w:rsidRPr="003E4BF7">
        <w:rPr>
          <w:rFonts w:ascii="Calibri" w:hAnsi="Calibri"/>
          <w:sz w:val="20"/>
          <w:szCs w:val="20"/>
          <w:lang w:eastAsia="en-US"/>
        </w:rPr>
        <w:t>BIOS’u</w:t>
      </w:r>
      <w:proofErr w:type="spellEnd"/>
      <w:r w:rsidRPr="003E4BF7">
        <w:rPr>
          <w:rFonts w:ascii="Calibri" w:hAnsi="Calibri"/>
          <w:sz w:val="20"/>
          <w:szCs w:val="20"/>
          <w:lang w:eastAsia="en-US"/>
        </w:rPr>
        <w:t>,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p w14:paraId="7AC30E6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Zasilacz max. 950W pracujący w sieci 230V 50/60Hz prądu zmiennego i efektywności min. 87% dla obciążenia 20% i 100% zasilacza oraz efektywności min. 90% przy obciążeniu 50% zasilacza, demontowany bez narzędzi oraz otwierania obudowy, opatrzony w 2 wentylatory o wymiarach 60mm.</w:t>
      </w:r>
    </w:p>
    <w:p w14:paraId="280B817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Obudowa musi umożliwiać zastosowanie zabezpieczenia fizycznego w postaci linki metalowej (złącze blokady </w:t>
      </w:r>
      <w:proofErr w:type="spellStart"/>
      <w:r w:rsidRPr="003E4BF7">
        <w:rPr>
          <w:rFonts w:ascii="Calibri" w:hAnsi="Calibri"/>
          <w:sz w:val="20"/>
          <w:szCs w:val="20"/>
          <w:lang w:eastAsia="en-US"/>
        </w:rPr>
        <w:t>Kensingtona</w:t>
      </w:r>
      <w:proofErr w:type="spellEnd"/>
      <w:r w:rsidRPr="003E4BF7">
        <w:rPr>
          <w:rFonts w:ascii="Calibri" w:hAnsi="Calibri"/>
          <w:sz w:val="20"/>
          <w:szCs w:val="20"/>
          <w:lang w:eastAsia="en-US"/>
        </w:rPr>
        <w:t>) oraz kłódki (oczko w obudowie do założenia kłódki)</w:t>
      </w:r>
    </w:p>
    <w:p w14:paraId="5C72B78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Diagnostyka</w:t>
      </w:r>
    </w:p>
    <w:p w14:paraId="37F7953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Zaimplementowany w BIOS system diagnostyczny z graficznym interfejsem użytkownika dostępny z poziomu szybkiego menu </w:t>
      </w:r>
      <w:proofErr w:type="spellStart"/>
      <w:r w:rsidRPr="003E4BF7">
        <w:rPr>
          <w:rFonts w:ascii="Calibri" w:hAnsi="Calibri"/>
          <w:sz w:val="20"/>
          <w:szCs w:val="20"/>
          <w:lang w:eastAsia="en-US"/>
        </w:rPr>
        <w:t>boot</w:t>
      </w:r>
      <w:proofErr w:type="spellEnd"/>
      <w:r w:rsidRPr="003E4BF7">
        <w:rPr>
          <w:rFonts w:ascii="Calibri" w:hAnsi="Calibri"/>
          <w:sz w:val="20"/>
          <w:szCs w:val="20"/>
          <w:lang w:eastAsia="en-US"/>
        </w:rPr>
        <w:t xml:space="preserve"> umożliwiający jednoczesne przetestowanie w celu wykrycia usterki zainstalowanych komponentów w oferowanym komputerze bez konieczności uruchamiania systemu operacyjnego. System oparty o  funkcjonalności : testy uruchamiane automatycznie lub w trybie interaktywnym,  możliwość powtórzenia testów. podsumowanie testów z możliwością zapisywania wyników,  uruchamianie gruntownych testów, uruchamianie szybkich testów lub pojedynczego testu dla konkretnego podzespołu. Uruchamianie testów zdefiniowanych przez użytkownika, wyświetlanie wiadomości, które informują o stanie przeprowadzanych testów,  wyświetlanie wiadomości o błędach, które informują o problemach napotkanych podczas testów. Test musi zawierać informację o nazwie komputera, wersji BIOS, numerze seryjnym komputera.</w:t>
      </w:r>
    </w:p>
    <w:p w14:paraId="3023B99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Podawać dokładne informacje o wszystkich zainstalowanych komponentach, a w szczególności zawierać informacje o numerze seryjnym, typie i pojemności dysku twardego, informacji o obrotach wentylatora CPU, informacji o procesorze w tym model i taktowanie, informacji o pamięci w tym wielkość podana w MB, obsadzenie w konkretnym banku, typ pamięci wraz z taktowanie oraz SN i PN, wykaz temperatur CPU, pamięci, temperatury panującej wewnątrz. System działający nawet w przypadku braku dysku twardego lub  w przypadku jego uszkodzenia, pozwalający na uzyskanie wyżej wymienionych funkcjonalności a w szczególności na przetestowanie : procesora i pamięci. W przypadku braku możliwości uruchomienia graficznego systemu diagnostycznego komputer musi zawierać w sobie dodatkowo niezależny system diagnostyczny wizualny oparty o procedurę POST sygnalizujący użytkownika o awarii (system opisany przy obudowie). Czujnik otwarcia obudowy współpracujący z oprogramowaniem do zarządzania i współpracujący z BIOS zapisując incydenty w logach.</w:t>
      </w:r>
    </w:p>
    <w:p w14:paraId="6593BD8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Sprzętowe wsparcie technologii wirtualizacji realizowane łącznie w procesorze, chipsecie płyty głównej oraz w  BIOS systemu (możliwość włączenia/wyłączenia sprzętowego wsparcia wirtualizacji dla poszczególnych komponentów systemu).</w:t>
      </w:r>
    </w:p>
    <w:p w14:paraId="6FDBD96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60306F6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monitorowanie konfiguracji komponentów komputera - CPU, Pamięć, HDD wersja BIOS płyty głównej; </w:t>
      </w:r>
    </w:p>
    <w:p w14:paraId="3D2EAFB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zdalną konfigurację ustawień BIOS,</w:t>
      </w:r>
    </w:p>
    <w:p w14:paraId="4318C00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zdalne przejęcie konsoli tekstowej systemu, przekierowanie procesu ładowania systemu operacyjnego z wirtualnego CD ROM lub FDD z  </w:t>
      </w:r>
    </w:p>
    <w:p w14:paraId="278B824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serwera zarządzającego;</w:t>
      </w:r>
    </w:p>
    <w:p w14:paraId="2E114D9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zdalne przejecie pełnej konsoli graficznej systemu tzw. KVM </w:t>
      </w:r>
      <w:proofErr w:type="spellStart"/>
      <w:r w:rsidRPr="003E4BF7">
        <w:rPr>
          <w:rFonts w:ascii="Calibri" w:hAnsi="Calibri"/>
          <w:sz w:val="20"/>
          <w:szCs w:val="20"/>
          <w:lang w:eastAsia="en-US"/>
        </w:rPr>
        <w:t>Redirection</w:t>
      </w:r>
      <w:proofErr w:type="spellEnd"/>
      <w:r w:rsidRPr="003E4BF7">
        <w:rPr>
          <w:rFonts w:ascii="Calibri" w:hAnsi="Calibri"/>
          <w:sz w:val="20"/>
          <w:szCs w:val="20"/>
          <w:lang w:eastAsia="en-US"/>
        </w:rPr>
        <w:t xml:space="preserve"> (Keyboard, Video, Mouse) bez udziału systemu operacyjnego ani dodatkowych programów, również w przypadku braku lub uszkodzenia systemu operacyjnego do rozdzielczości 1920x1080 włącznie;</w:t>
      </w:r>
    </w:p>
    <w:p w14:paraId="68DB2A8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zapis i przechowywanie dodatkowych informacji o wersji zainstalowanego oprogramowania i zdalny odczyt tych informacji (wersja, zainstalowane uaktualnienia, sygnatury wirusów, itp.) z wbudowanej pamięci nieulotnej.</w:t>
      </w:r>
    </w:p>
    <w:p w14:paraId="3AFB09C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technologia zarządzania i monitorowania komputerem na poziomie sprzętowym powinna być zgodna z otwartymi standardami DMTF WS-MAN 1.0.0 (http://www.dmtf.org/standards/wsman)  oraz  DASH 1.0.0 (http://www.dmtf.org/standards/mgmt/dash/)</w:t>
      </w:r>
    </w:p>
    <w:p w14:paraId="4BB312D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BIOS zgodny ze specyfikacją UEFI, wyprodukowany przez producenta komputera, zawierający logo producenta komputera lub nazwę producenta komputera lub nazwę modelu oferowanego komputera, Pełna obsługa BIOS za pomocą klawiatury i myszy oraz samej myszy ( przez pełną obsługę za pomocą myszy rozumie się możliwość swobodnego poruszania się po menu we/wy oraz </w:t>
      </w:r>
      <w:proofErr w:type="spellStart"/>
      <w:r w:rsidRPr="003E4BF7">
        <w:rPr>
          <w:rFonts w:ascii="Calibri" w:hAnsi="Calibri"/>
          <w:sz w:val="20"/>
          <w:szCs w:val="20"/>
          <w:lang w:eastAsia="en-US"/>
        </w:rPr>
        <w:t>wł</w:t>
      </w:r>
      <w:proofErr w:type="spellEnd"/>
      <w:r w:rsidRPr="003E4BF7">
        <w:rPr>
          <w:rFonts w:ascii="Calibri" w:hAnsi="Calibri"/>
          <w:sz w:val="20"/>
          <w:szCs w:val="20"/>
          <w:lang w:eastAsia="en-US"/>
        </w:rPr>
        <w:t>/wy funkcji bez używania klawiatury).</w:t>
      </w:r>
    </w:p>
    <w:p w14:paraId="2FE6FCD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BIOS wyposażony w automatyczną detekcję zmiany konfiguracji, automatycznie nanoszący zmiany w konfiguracji w szczególności : procesor, wielkość pamięci, pojemność dysku. Możliwość, bez uruchamiania systemu operacyjnego z dysku twardego komputera, bez dodatkowego oprogramowania (w tym również systemu diagnostycznego ) i podłączonych do niego urządzeń zewnętrznych odczytania z BIOS informacji o: </w:t>
      </w:r>
    </w:p>
    <w:p w14:paraId="4B7E1D5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wersji BIOS, nr seryjnym komputera, dacie produkcji komputera, włączonej lub  wyłączonej funkcji aktualizacji BIOS, ilości zainstalowanej pamięci RAM, prędkości zainstalowanych pamięci RAM, aktywnym kanale – dual channel, technologii wykonania pamięci, sposobie obsadzeniu slotów pamięci z rozbiciem na wielkości pamięci i banki, typie zainstalowanego procesora, ilości rdzeni zainstalowanego procesora, </w:t>
      </w:r>
    </w:p>
    <w:p w14:paraId="40397C8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typowej prędkości zainstalowanego procesora, maksymalnej  osiąganej prędkości zainstalowanego procesora, pamięci cache L2 zainstalowanego procesora, pamięci cache L3 zainstalowanego procesora, pojemności zainstalowanego lub zainstalowanych dyskach twardych podpiętych do dostępnych na płycie głównej portów SATA oraz M.2, rodzajach napędów optycznych, MAC adresie zintegrowanej karty sieciowej, zintegrowanym układzie graficznym, kontrolerze audio. Funkcja blokowania/odblokowania BOOT-</w:t>
      </w:r>
      <w:proofErr w:type="spellStart"/>
      <w:r w:rsidRPr="003E4BF7">
        <w:rPr>
          <w:rFonts w:ascii="Calibri" w:hAnsi="Calibri"/>
          <w:sz w:val="20"/>
          <w:szCs w:val="20"/>
          <w:lang w:eastAsia="en-US"/>
        </w:rPr>
        <w:t>owania</w:t>
      </w:r>
      <w:proofErr w:type="spellEnd"/>
      <w:r w:rsidRPr="003E4BF7">
        <w:rPr>
          <w:rFonts w:ascii="Calibri" w:hAnsi="Calibri"/>
          <w:sz w:val="20"/>
          <w:szCs w:val="20"/>
          <w:lang w:eastAsia="en-US"/>
        </w:rPr>
        <w:t xml:space="preserve"> stacji roboczej z zewnętrznych urządzeń. Funkcja zbierania i zapisywania incydentów, Możliwość przeglądania i kasowania zdarzeń przebiegu procedury POST. Funkcja ta obejmuje datę i godzinę oraz opis incydentu kodu wizualnego systemu diagnostycznego. Funkcja pozwalająca na  włączenie/wyłączenie automatycznego tworzenia </w:t>
      </w:r>
      <w:proofErr w:type="spellStart"/>
      <w:r w:rsidRPr="003E4BF7">
        <w:rPr>
          <w:rFonts w:ascii="Calibri" w:hAnsi="Calibri"/>
          <w:sz w:val="20"/>
          <w:szCs w:val="20"/>
          <w:lang w:eastAsia="en-US"/>
        </w:rPr>
        <w:t>recovery</w:t>
      </w:r>
      <w:proofErr w:type="spellEnd"/>
      <w:r w:rsidRPr="003E4BF7">
        <w:rPr>
          <w:rFonts w:ascii="Calibri" w:hAnsi="Calibri"/>
          <w:sz w:val="20"/>
          <w:szCs w:val="20"/>
          <w:lang w:eastAsia="en-US"/>
        </w:rPr>
        <w:t xml:space="preserve"> BIOS na dysku twardym lub na urządzeniu zewnętrznym podpiętym przez USB.</w:t>
      </w:r>
    </w:p>
    <w:p w14:paraId="786A6D8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Możliwość wyłączania portów USB pojedynczo. Oferowany BIOS musi posiadać poza swoją wewnętrzną strukturą menu szybkiego </w:t>
      </w:r>
      <w:proofErr w:type="spellStart"/>
      <w:r w:rsidRPr="003E4BF7">
        <w:rPr>
          <w:rFonts w:ascii="Calibri" w:hAnsi="Calibri"/>
          <w:sz w:val="20"/>
          <w:szCs w:val="20"/>
          <w:lang w:eastAsia="en-US"/>
        </w:rPr>
        <w:t>boot’owania</w:t>
      </w:r>
      <w:proofErr w:type="spellEnd"/>
      <w:r w:rsidRPr="003E4BF7">
        <w:rPr>
          <w:rFonts w:ascii="Calibri" w:hAnsi="Calibri"/>
          <w:sz w:val="20"/>
          <w:szCs w:val="20"/>
          <w:lang w:eastAsia="en-US"/>
        </w:rPr>
        <w:t xml:space="preserve"> które umożliwia min. : uruchamianie systemu z serwera za pośrednictwem zintegrowanej karty sieciowej,  wejścia do BIOS,  </w:t>
      </w:r>
      <w:proofErr w:type="spellStart"/>
      <w:r w:rsidRPr="003E4BF7">
        <w:rPr>
          <w:rFonts w:ascii="Calibri" w:hAnsi="Calibri"/>
          <w:sz w:val="20"/>
          <w:szCs w:val="20"/>
          <w:lang w:eastAsia="en-US"/>
        </w:rPr>
        <w:t>upgrade</w:t>
      </w:r>
      <w:proofErr w:type="spellEnd"/>
      <w:r w:rsidRPr="003E4BF7">
        <w:rPr>
          <w:rFonts w:ascii="Calibri" w:hAnsi="Calibri"/>
          <w:sz w:val="20"/>
          <w:szCs w:val="20"/>
          <w:lang w:eastAsia="en-US"/>
        </w:rPr>
        <w:t xml:space="preserve"> BIOS bez konieczności uruchamiania systemu operacyjnego. Oraz dostępu do sieci LAN lub </w:t>
      </w:r>
      <w:proofErr w:type="spellStart"/>
      <w:r w:rsidRPr="003E4BF7">
        <w:rPr>
          <w:rFonts w:ascii="Calibri" w:hAnsi="Calibri"/>
          <w:sz w:val="20"/>
          <w:szCs w:val="20"/>
          <w:lang w:eastAsia="en-US"/>
        </w:rPr>
        <w:t>internetu</w:t>
      </w:r>
      <w:proofErr w:type="spellEnd"/>
      <w:r w:rsidRPr="003E4BF7">
        <w:rPr>
          <w:rFonts w:ascii="Calibri" w:hAnsi="Calibri"/>
          <w:sz w:val="20"/>
          <w:szCs w:val="20"/>
          <w:lang w:eastAsia="en-US"/>
        </w:rPr>
        <w:t>, - dostęp do konsoli zaimplementowanej konsoli zarządzania zdalnego ( funkcja automatycznie aktywna w przypadku zaoferowania komputera z zdalnym zarządzaniem )</w:t>
      </w:r>
    </w:p>
    <w:p w14:paraId="25F7C56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 ).</w:t>
      </w:r>
    </w:p>
    <w:p w14:paraId="2D5BFA1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3C956A98" w14:textId="7E2B9C41"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Certyfikat ISO 9001 dla producenta sprzętu </w:t>
      </w:r>
    </w:p>
    <w:p w14:paraId="4B270BD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Certyfikat ISO 14001 dla producenta sprzętu </w:t>
      </w:r>
    </w:p>
    <w:p w14:paraId="33FDB03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Urządzenia wyprodukowane są przez producenta, zgodnie z normą PN-EN  ISO 50001</w:t>
      </w:r>
    </w:p>
    <w:p w14:paraId="265DEC8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Oferowana stacja graficzna mysi posiadać certyfikację : Workstation ISV </w:t>
      </w:r>
      <w:proofErr w:type="spellStart"/>
      <w:r w:rsidRPr="003E4BF7">
        <w:rPr>
          <w:rFonts w:ascii="Calibri" w:hAnsi="Calibri"/>
          <w:sz w:val="20"/>
          <w:szCs w:val="20"/>
          <w:lang w:eastAsia="en-US"/>
        </w:rPr>
        <w:t>Certification</w:t>
      </w:r>
      <w:proofErr w:type="spellEnd"/>
    </w:p>
    <w:p w14:paraId="7C48840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Głośność jednostki centralnej mierzona zgodnie z normą ISO 7779 oraz wykazana zgodnie z normą ISO 9296 w pozycji operatora w trybie pracy dysku twardego (WORK) wynosząca maksymalnie 30 </w:t>
      </w:r>
      <w:proofErr w:type="spellStart"/>
      <w:r w:rsidRPr="003E4BF7">
        <w:rPr>
          <w:rFonts w:ascii="Calibri" w:hAnsi="Calibri"/>
          <w:sz w:val="20"/>
          <w:szCs w:val="20"/>
          <w:lang w:eastAsia="en-US"/>
        </w:rPr>
        <w:t>dB</w:t>
      </w:r>
      <w:proofErr w:type="spellEnd"/>
      <w:r w:rsidRPr="003E4BF7">
        <w:rPr>
          <w:rFonts w:ascii="Calibri" w:hAnsi="Calibri"/>
          <w:sz w:val="20"/>
          <w:szCs w:val="20"/>
          <w:lang w:eastAsia="en-US"/>
        </w:rPr>
        <w:t xml:space="preserve">                  </w:t>
      </w:r>
    </w:p>
    <w:p w14:paraId="04FE2A8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w:t>
      </w:r>
    </w:p>
    <w:p w14:paraId="25B368F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Niezależnie od wybranego poziomu wsparcia technicznego:</w:t>
      </w:r>
    </w:p>
    <w:p w14:paraId="6ECED4B2" w14:textId="6A1658CE"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Firma serwisująca musi posiadać ISO 9001 na świadczenie usług serwisowych </w:t>
      </w:r>
    </w:p>
    <w:p w14:paraId="0FC2B25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Minimalny czas trwania wsparcia technicznego producenta wynosi 3 lata, z możliwością odpłatnego  przedłużenia tego okresu do 4 lub 5 lat od daty dostawy.</w:t>
      </w:r>
    </w:p>
    <w:p w14:paraId="3B4183C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Sposób realizacji usług wsparcia technicznego :</w:t>
      </w:r>
    </w:p>
    <w:p w14:paraId="5B6A76D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Telefoniczne zgłaszanie usterek w dni robocze w godzinach 8-17. </w:t>
      </w:r>
    </w:p>
    <w:p w14:paraId="1E5ECDE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Dedykowany bezpłatny portal online do zgłaszania usterek i zarządzania zgłoszeniami serwisowymi.</w:t>
      </w:r>
    </w:p>
    <w:p w14:paraId="360D298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Opcjonalna pomoc techniczna za pośrednictwem mediów społecznościowych (czat online, Facebook, Twitter).</w:t>
      </w:r>
    </w:p>
    <w:p w14:paraId="31FECC0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Wsparcie techniczne dla sprzętu będzie dostarczane zdalnie lub w miejscu instalacji urządzenia, w zależności od rodzaju zgłaszanej awarii. </w:t>
      </w:r>
    </w:p>
    <w:p w14:paraId="16E5F3E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14:paraId="0ECB743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Możliwość sprawdzenia aktualnego okresu i poziomu wsparcia technicznego dla urządzeń za pośrednictwem strony internetowej producenta.</w:t>
      </w:r>
    </w:p>
    <w:p w14:paraId="2E36F0E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Możliwość pobrania aktualnych wersji sterowników oraz </w:t>
      </w:r>
      <w:proofErr w:type="spellStart"/>
      <w:r w:rsidRPr="003E4BF7">
        <w:rPr>
          <w:rFonts w:ascii="Calibri" w:hAnsi="Calibri"/>
          <w:sz w:val="20"/>
          <w:szCs w:val="20"/>
          <w:lang w:eastAsia="en-US"/>
        </w:rPr>
        <w:t>firmware</w:t>
      </w:r>
      <w:proofErr w:type="spellEnd"/>
      <w:r w:rsidRPr="003E4BF7">
        <w:rPr>
          <w:rFonts w:ascii="Calibri" w:hAnsi="Calibri"/>
          <w:sz w:val="20"/>
          <w:szCs w:val="20"/>
          <w:lang w:eastAsia="en-US"/>
        </w:rPr>
        <w:t xml:space="preserve"> urządzenia za pośrednictwem strony internetowej producenta również dla urządzeń z nieaktywnym wsparciem technicznym. Dostawca zapewni bezpłatne oprogramowanie do automatycznej diagnostyki i zdalnego zgłaszania awarii do serwisu </w:t>
      </w:r>
    </w:p>
    <w:p w14:paraId="0CC5606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Możliwość telefonicznego sprawdzenia konfiguracji sprzętowej komputera oraz warunków gwarancji po podaniu numeru seryjnego bezpośrednio u producenta lub jego przedstawiciela.</w:t>
      </w:r>
    </w:p>
    <w:p w14:paraId="0B0F507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Dostęp do najnowszych sterowników i uaktualnień na stronie producenta zestawu realizowany poprzez podanie na dedykowanej stronie internetowej producenta numeru seryjnego lub modelu </w:t>
      </w:r>
    </w:p>
    <w:p w14:paraId="658FB0C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Wbudowane porty i złącza :  2x PS/2; 1x RS232; </w:t>
      </w:r>
    </w:p>
    <w:p w14:paraId="547E060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porty USB : min 8x USB TYP A 3.1 i 2x USB TYP C 3.1, w układzie</w:t>
      </w:r>
    </w:p>
    <w:p w14:paraId="01B93F4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panel przedni : 2x USB TYP A i 2x USB TYP C</w:t>
      </w:r>
    </w:p>
    <w:p w14:paraId="3ABDB514"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 xml:space="preserve">panel </w:t>
      </w:r>
      <w:proofErr w:type="spellStart"/>
      <w:r w:rsidRPr="003E4BF7">
        <w:rPr>
          <w:rFonts w:ascii="Calibri" w:hAnsi="Calibri"/>
          <w:sz w:val="20"/>
          <w:szCs w:val="20"/>
          <w:lang w:val="en-US" w:eastAsia="en-US"/>
        </w:rPr>
        <w:t>tylny</w:t>
      </w:r>
      <w:proofErr w:type="spellEnd"/>
      <w:r w:rsidRPr="003E4BF7">
        <w:rPr>
          <w:rFonts w:ascii="Calibri" w:hAnsi="Calibri"/>
          <w:sz w:val="20"/>
          <w:szCs w:val="20"/>
          <w:lang w:val="en-US" w:eastAsia="en-US"/>
        </w:rPr>
        <w:t xml:space="preserve"> : 6x USB TYP A</w:t>
      </w:r>
    </w:p>
    <w:p w14:paraId="1AD886C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wymagana ilość i rozmieszczenie (na zewnątrz obudowy komputera) portów USB nie może być osiągnięta w wyniku stosowania konwerterów, przejściówek rozgałęziaczy, przedłużaczy itp.;</w:t>
      </w:r>
    </w:p>
    <w:p w14:paraId="7FB747D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Karta sieciowa 10/100/1000 Ethernet RJ45, zintegrowana z płytą główną znajdująca się na panelu I/O, wspierająca obsługę WOL </w:t>
      </w:r>
    </w:p>
    <w:p w14:paraId="354C3B9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Nagrywarka DVD +/-RW ( zamawiający dopuszcza urządzenie typu „</w:t>
      </w:r>
      <w:proofErr w:type="spellStart"/>
      <w:r w:rsidRPr="003E4BF7">
        <w:rPr>
          <w:rFonts w:ascii="Calibri" w:hAnsi="Calibri"/>
          <w:sz w:val="20"/>
          <w:szCs w:val="20"/>
          <w:lang w:eastAsia="en-US"/>
        </w:rPr>
        <w:t>slim</w:t>
      </w:r>
      <w:proofErr w:type="spellEnd"/>
      <w:r w:rsidRPr="003E4BF7">
        <w:rPr>
          <w:rFonts w:ascii="Calibri" w:hAnsi="Calibri"/>
          <w:sz w:val="20"/>
          <w:szCs w:val="20"/>
          <w:lang w:eastAsia="en-US"/>
        </w:rPr>
        <w:t>” )</w:t>
      </w:r>
    </w:p>
    <w:p w14:paraId="48967E6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Klawiatura USB w układzie polski programisty </w:t>
      </w:r>
    </w:p>
    <w:p w14:paraId="507BDC8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Mysz optyczna USB </w:t>
      </w:r>
    </w:p>
    <w:p w14:paraId="3AC8203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Karta WLAN 2x2 802.11ac z Bluetooth </w:t>
      </w:r>
    </w:p>
    <w:p w14:paraId="2A8839B8" w14:textId="77777777" w:rsidR="003E4BF7" w:rsidRPr="003E4BF7" w:rsidRDefault="003E4BF7" w:rsidP="003E4BF7">
      <w:pPr>
        <w:rPr>
          <w:rFonts w:ascii="Calibri" w:hAnsi="Calibri"/>
          <w:sz w:val="20"/>
          <w:szCs w:val="20"/>
          <w:lang w:eastAsia="en-US"/>
        </w:rPr>
      </w:pPr>
    </w:p>
    <w:p w14:paraId="471AFE9E" w14:textId="77777777" w:rsidR="003E4BF7" w:rsidRPr="003E4BF7" w:rsidRDefault="003E4BF7" w:rsidP="003E4BF7">
      <w:pPr>
        <w:rPr>
          <w:rFonts w:ascii="Calibri" w:hAnsi="Calibri"/>
          <w:b/>
          <w:sz w:val="20"/>
          <w:szCs w:val="20"/>
          <w:lang w:eastAsia="en-US"/>
        </w:rPr>
      </w:pPr>
      <w:r w:rsidRPr="003E4BF7">
        <w:rPr>
          <w:rFonts w:ascii="Calibri" w:hAnsi="Calibri"/>
          <w:b/>
          <w:sz w:val="20"/>
          <w:szCs w:val="20"/>
          <w:lang w:eastAsia="en-US"/>
        </w:rPr>
        <w:t>3. Monitor - 3 szt.</w:t>
      </w:r>
    </w:p>
    <w:p w14:paraId="71A6C4C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Przekątna wyświetlanego obrazu: 27,0 cala</w:t>
      </w:r>
    </w:p>
    <w:p w14:paraId="25D79D7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Współczynnik proporcji obrazu: 16:9</w:t>
      </w:r>
    </w:p>
    <w:p w14:paraId="5BBFFD3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Typ panelu: IPS</w:t>
      </w:r>
    </w:p>
    <w:p w14:paraId="6F615EB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Maksymalna wstępnie zdefiniowana rozdzielczość: 1920 × 1080 przy 60 </w:t>
      </w:r>
      <w:proofErr w:type="spellStart"/>
      <w:r w:rsidRPr="003E4BF7">
        <w:rPr>
          <w:rFonts w:ascii="Calibri" w:hAnsi="Calibri"/>
          <w:sz w:val="20"/>
          <w:szCs w:val="20"/>
          <w:lang w:eastAsia="en-US"/>
        </w:rPr>
        <w:t>Hz</w:t>
      </w:r>
      <w:proofErr w:type="spellEnd"/>
    </w:p>
    <w:p w14:paraId="057CC1B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Kąt oglądania:</w:t>
      </w:r>
      <w:r w:rsidRPr="003E4BF7">
        <w:rPr>
          <w:rFonts w:ascii="Calibri" w:hAnsi="Calibri"/>
          <w:sz w:val="20"/>
          <w:szCs w:val="20"/>
          <w:lang w:eastAsia="en-US"/>
        </w:rPr>
        <w:tab/>
        <w:t>178° (w pionie) standardowo</w:t>
      </w:r>
    </w:p>
    <w:p w14:paraId="1E1F8A5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                              178° (w poziomie) standardowo</w:t>
      </w:r>
    </w:p>
    <w:p w14:paraId="3B0A88F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Współczynnik kontrastu: 1000:1 (standardowo)</w:t>
      </w:r>
    </w:p>
    <w:p w14:paraId="1E362EE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Rozstaw pikseli: 0,311 × 0,311 mm</w:t>
      </w:r>
    </w:p>
    <w:p w14:paraId="1FB1F0F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Jasność: Min. 300 cd/m² (standardowo)</w:t>
      </w:r>
    </w:p>
    <w:p w14:paraId="0877060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Czas reakcji: Max. 5 ms  — (od szarego do szarego)</w:t>
      </w:r>
    </w:p>
    <w:p w14:paraId="592F3ED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Łączność</w:t>
      </w:r>
      <w:r w:rsidRPr="003E4BF7">
        <w:rPr>
          <w:rFonts w:ascii="Calibri" w:hAnsi="Calibri"/>
          <w:sz w:val="20"/>
          <w:szCs w:val="20"/>
          <w:lang w:eastAsia="en-US"/>
        </w:rPr>
        <w:tab/>
      </w:r>
    </w:p>
    <w:p w14:paraId="048B9BF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1 złącze </w:t>
      </w:r>
      <w:proofErr w:type="spellStart"/>
      <w:r w:rsidRPr="003E4BF7">
        <w:rPr>
          <w:rFonts w:ascii="Calibri" w:hAnsi="Calibri"/>
          <w:sz w:val="20"/>
          <w:szCs w:val="20"/>
          <w:lang w:eastAsia="en-US"/>
        </w:rPr>
        <w:t>DisplayPort</w:t>
      </w:r>
      <w:proofErr w:type="spellEnd"/>
      <w:r w:rsidRPr="003E4BF7">
        <w:rPr>
          <w:rFonts w:ascii="Calibri" w:hAnsi="Calibri"/>
          <w:sz w:val="20"/>
          <w:szCs w:val="20"/>
          <w:lang w:eastAsia="en-US"/>
        </w:rPr>
        <w:t xml:space="preserve"> 1.2</w:t>
      </w:r>
    </w:p>
    <w:p w14:paraId="7AEA6FD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1 port HDMI w wersji 1.4</w:t>
      </w:r>
    </w:p>
    <w:p w14:paraId="0ED0D47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1 port VGA</w:t>
      </w:r>
    </w:p>
    <w:p w14:paraId="7C7462F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1 port USB 3.0 do wysyłania danych (z dołu)</w:t>
      </w:r>
    </w:p>
    <w:p w14:paraId="1806DB8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2 porty USB 3.0 do odbioru danych (z boku)</w:t>
      </w:r>
    </w:p>
    <w:p w14:paraId="5A21A76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2 porty USB 2.0 do odbioru danych (z dołu)</w:t>
      </w:r>
    </w:p>
    <w:p w14:paraId="582126C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Koncentrator USB 3.0 Super-</w:t>
      </w:r>
      <w:proofErr w:type="spellStart"/>
      <w:r w:rsidRPr="003E4BF7">
        <w:rPr>
          <w:rFonts w:ascii="Calibri" w:hAnsi="Calibri"/>
          <w:sz w:val="20"/>
          <w:szCs w:val="20"/>
          <w:lang w:eastAsia="en-US"/>
        </w:rPr>
        <w:t>Speed</w:t>
      </w:r>
      <w:proofErr w:type="spellEnd"/>
      <w:r w:rsidRPr="003E4BF7">
        <w:rPr>
          <w:rFonts w:ascii="Calibri" w:hAnsi="Calibri"/>
          <w:sz w:val="20"/>
          <w:szCs w:val="20"/>
          <w:lang w:eastAsia="en-US"/>
        </w:rPr>
        <w:t xml:space="preserve"> (z 1 portem USB 3.0 do wysyłania danych, 2 portami USB 3.0 do odbioru danych i 2 portami USB 2.0 do odbioru danych</w:t>
      </w:r>
    </w:p>
    <w:p w14:paraId="0AD9E89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Podstawa o regulowanej wysokości (130 mm)</w:t>
      </w:r>
    </w:p>
    <w:p w14:paraId="64BC3D6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Pochylenie (od -5° do 21°)</w:t>
      </w:r>
    </w:p>
    <w:p w14:paraId="248C3E6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Obracanie w poziomie (od -45° do 45°)</w:t>
      </w:r>
    </w:p>
    <w:p w14:paraId="3342F92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Obracanie w pionie (od -90° do 90°)</w:t>
      </w:r>
    </w:p>
    <w:p w14:paraId="2B5CC05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Możliwość mocowania VESA (100 mm × 100 mm)</w:t>
      </w:r>
    </w:p>
    <w:p w14:paraId="204C3A9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sprawowana za pośrednictwem dostawcy, czas reakcji serwisu 48 godziny , czas   naprawy od momentu zgłoszenia 14 dni</w:t>
      </w:r>
    </w:p>
    <w:p w14:paraId="276FF93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minimum 36 miesięcy</w:t>
      </w:r>
    </w:p>
    <w:p w14:paraId="0DB958DA" w14:textId="77777777" w:rsidR="003E4BF7" w:rsidRPr="003E4BF7" w:rsidRDefault="003E4BF7" w:rsidP="003E4BF7">
      <w:pPr>
        <w:rPr>
          <w:rFonts w:ascii="Calibri" w:hAnsi="Calibri"/>
          <w:sz w:val="20"/>
          <w:szCs w:val="20"/>
          <w:lang w:eastAsia="en-US"/>
        </w:rPr>
      </w:pPr>
    </w:p>
    <w:p w14:paraId="1A9265CF" w14:textId="77777777" w:rsidR="003E4BF7" w:rsidRPr="003E4BF7" w:rsidRDefault="003E4BF7" w:rsidP="003E4BF7">
      <w:pPr>
        <w:rPr>
          <w:rFonts w:ascii="Calibri" w:hAnsi="Calibri"/>
          <w:sz w:val="20"/>
          <w:szCs w:val="20"/>
          <w:lang w:eastAsia="en-US"/>
        </w:rPr>
      </w:pPr>
    </w:p>
    <w:p w14:paraId="7D587C07" w14:textId="77777777" w:rsidR="003E4BF7" w:rsidRPr="003E4BF7" w:rsidRDefault="003E4BF7" w:rsidP="003E4BF7">
      <w:pPr>
        <w:rPr>
          <w:rFonts w:ascii="Calibri" w:hAnsi="Calibri"/>
          <w:b/>
          <w:u w:val="single"/>
          <w:lang w:eastAsia="en-US"/>
        </w:rPr>
      </w:pPr>
      <w:r w:rsidRPr="003E4BF7">
        <w:rPr>
          <w:rFonts w:ascii="Calibri" w:hAnsi="Calibri"/>
          <w:b/>
          <w:u w:val="single"/>
          <w:lang w:eastAsia="en-US"/>
        </w:rPr>
        <w:t>Część II</w:t>
      </w:r>
    </w:p>
    <w:p w14:paraId="469B23D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Skaner – 1 szt.</w:t>
      </w:r>
    </w:p>
    <w:p w14:paraId="48BA95F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Typ skanera płaski</w:t>
      </w:r>
    </w:p>
    <w:p w14:paraId="3919158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Typ sensora CCD</w:t>
      </w:r>
    </w:p>
    <w:p w14:paraId="125BB73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Interfejs USB</w:t>
      </w:r>
    </w:p>
    <w:p w14:paraId="63912E7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Rozdzielczość optyczna</w:t>
      </w:r>
    </w:p>
    <w:p w14:paraId="53AFA75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6400 x 6400 </w:t>
      </w:r>
      <w:proofErr w:type="spellStart"/>
      <w:r w:rsidRPr="003E4BF7">
        <w:rPr>
          <w:rFonts w:ascii="Calibri" w:hAnsi="Calibri"/>
          <w:sz w:val="20"/>
          <w:szCs w:val="20"/>
          <w:lang w:eastAsia="en-US"/>
        </w:rPr>
        <w:t>dpi</w:t>
      </w:r>
      <w:proofErr w:type="spellEnd"/>
    </w:p>
    <w:p w14:paraId="14B3FCA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Prędkość skanowania w kolorze 5 str./min</w:t>
      </w:r>
    </w:p>
    <w:p w14:paraId="57F0DED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Prędkość skanowania w czerni 10 str./min</w:t>
      </w:r>
    </w:p>
    <w:p w14:paraId="4EA2038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Głębia koloru (wejście) 48-bitowa</w:t>
      </w:r>
    </w:p>
    <w:p w14:paraId="386EEE1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Głębia koloru (wyjście) 48-bitowa</w:t>
      </w:r>
    </w:p>
    <w:p w14:paraId="12B0FF9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Obsługiwane nośniki</w:t>
      </w:r>
    </w:p>
    <w:p w14:paraId="2B48FFE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A4</w:t>
      </w:r>
    </w:p>
    <w:p w14:paraId="2A8EB49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A5</w:t>
      </w:r>
    </w:p>
    <w:p w14:paraId="3FB2ACA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A6</w:t>
      </w:r>
    </w:p>
    <w:p w14:paraId="4495FAB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B5</w:t>
      </w:r>
    </w:p>
    <w:p w14:paraId="48C081A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B6</w:t>
      </w:r>
    </w:p>
    <w:p w14:paraId="1C3B5DA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Pocztówki</w:t>
      </w:r>
    </w:p>
    <w:p w14:paraId="2C83C18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Wizytówki</w:t>
      </w:r>
    </w:p>
    <w:p w14:paraId="55A4424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Klisze</w:t>
      </w:r>
    </w:p>
    <w:p w14:paraId="1990007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Slajdy</w:t>
      </w:r>
    </w:p>
    <w:p w14:paraId="446E276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Koperty</w:t>
      </w:r>
    </w:p>
    <w:p w14:paraId="50E9616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Folia</w:t>
      </w:r>
    </w:p>
    <w:p w14:paraId="244B340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Plastikowe karty indentyfikacyjne</w:t>
      </w:r>
    </w:p>
    <w:p w14:paraId="741757B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Formaty plików</w:t>
      </w:r>
    </w:p>
    <w:p w14:paraId="3E8DE92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JPEG</w:t>
      </w:r>
    </w:p>
    <w:p w14:paraId="6535F11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TIFF</w:t>
      </w:r>
    </w:p>
    <w:p w14:paraId="616F694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PDF</w:t>
      </w:r>
    </w:p>
    <w:p w14:paraId="0A26CC2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BMP</w:t>
      </w:r>
    </w:p>
    <w:p w14:paraId="0D726AE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Szerokość max 505 mm</w:t>
      </w:r>
    </w:p>
    <w:p w14:paraId="797AFF7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Głębokość max 310 mm</w:t>
      </w:r>
    </w:p>
    <w:p w14:paraId="7EA8891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Wysokość max 155 mm</w:t>
      </w:r>
    </w:p>
    <w:p w14:paraId="22A0558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Waga max 7,0 kg</w:t>
      </w:r>
    </w:p>
    <w:p w14:paraId="7BFE06F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Dołączone akcesoria</w:t>
      </w:r>
    </w:p>
    <w:p w14:paraId="5B5E134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Kabel zasilający</w:t>
      </w:r>
    </w:p>
    <w:p w14:paraId="4316C48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Ramki do slajdów i filmów</w:t>
      </w:r>
    </w:p>
    <w:p w14:paraId="5B7EC6F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min 12 miesięcy (gwarancja producenta)</w:t>
      </w:r>
    </w:p>
    <w:p w14:paraId="29A49E1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sprawowana za pośrednictwem dostawcy, czas reakcji serwisu 48 godziny , czas   naprawy od momentu zgłoszenia 14 dni</w:t>
      </w:r>
    </w:p>
    <w:p w14:paraId="2B52C64F" w14:textId="77777777" w:rsidR="003E4BF7" w:rsidRPr="003E4BF7" w:rsidRDefault="003E4BF7" w:rsidP="003E4BF7">
      <w:pPr>
        <w:rPr>
          <w:rFonts w:ascii="Calibri" w:hAnsi="Calibri"/>
          <w:sz w:val="20"/>
          <w:szCs w:val="20"/>
          <w:lang w:eastAsia="en-US"/>
        </w:rPr>
      </w:pPr>
    </w:p>
    <w:p w14:paraId="218E7D46" w14:textId="77777777" w:rsidR="003E4BF7" w:rsidRDefault="003E4BF7" w:rsidP="003E4BF7">
      <w:pPr>
        <w:rPr>
          <w:rFonts w:ascii="Calibri" w:hAnsi="Calibri"/>
          <w:b/>
          <w:u w:val="single"/>
          <w:lang w:eastAsia="en-US"/>
        </w:rPr>
      </w:pPr>
      <w:r w:rsidRPr="003E4BF7">
        <w:rPr>
          <w:rFonts w:ascii="Calibri" w:hAnsi="Calibri"/>
          <w:b/>
          <w:u w:val="single"/>
          <w:lang w:eastAsia="en-US"/>
        </w:rPr>
        <w:t>Część III</w:t>
      </w:r>
    </w:p>
    <w:p w14:paraId="72689F39" w14:textId="77777777" w:rsidR="003E4BF7" w:rsidRPr="003E4BF7" w:rsidRDefault="003E4BF7" w:rsidP="003E4BF7">
      <w:pPr>
        <w:rPr>
          <w:rFonts w:ascii="Calibri" w:hAnsi="Calibri"/>
          <w:b/>
          <w:u w:val="single"/>
          <w:lang w:eastAsia="en-US"/>
        </w:rPr>
      </w:pPr>
    </w:p>
    <w:p w14:paraId="32B141C6" w14:textId="77777777" w:rsidR="003E4BF7" w:rsidRPr="003E4BF7" w:rsidRDefault="003E4BF7" w:rsidP="003E4BF7">
      <w:pPr>
        <w:numPr>
          <w:ilvl w:val="0"/>
          <w:numId w:val="22"/>
        </w:numPr>
        <w:spacing w:after="160" w:line="259" w:lineRule="auto"/>
        <w:ind w:left="284" w:hanging="284"/>
        <w:rPr>
          <w:rFonts w:ascii="Calibri" w:hAnsi="Calibri"/>
          <w:b/>
          <w:sz w:val="20"/>
          <w:szCs w:val="20"/>
          <w:lang w:eastAsia="en-US"/>
        </w:rPr>
      </w:pPr>
      <w:r w:rsidRPr="003E4BF7">
        <w:rPr>
          <w:rFonts w:ascii="Calibri" w:hAnsi="Calibri"/>
          <w:b/>
          <w:sz w:val="20"/>
          <w:szCs w:val="20"/>
          <w:lang w:eastAsia="en-US"/>
        </w:rPr>
        <w:t>Serwer sieciowy – 1 szt.</w:t>
      </w:r>
    </w:p>
    <w:p w14:paraId="55350A5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Kieszenie na dyski 2,5"/3,5" - 2 szt. (Hot </w:t>
      </w:r>
      <w:proofErr w:type="spellStart"/>
      <w:r w:rsidRPr="003E4BF7">
        <w:rPr>
          <w:rFonts w:ascii="Calibri" w:hAnsi="Calibri"/>
          <w:sz w:val="20"/>
          <w:szCs w:val="20"/>
          <w:lang w:eastAsia="en-US"/>
        </w:rPr>
        <w:t>swap</w:t>
      </w:r>
      <w:proofErr w:type="spellEnd"/>
      <w:r w:rsidRPr="003E4BF7">
        <w:rPr>
          <w:rFonts w:ascii="Calibri" w:hAnsi="Calibri"/>
          <w:sz w:val="20"/>
          <w:szCs w:val="20"/>
          <w:lang w:eastAsia="en-US"/>
        </w:rPr>
        <w:t>)</w:t>
      </w:r>
    </w:p>
    <w:p w14:paraId="6EDA9B6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RAID</w:t>
      </w:r>
    </w:p>
    <w:p w14:paraId="5388723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0</w:t>
      </w:r>
    </w:p>
    <w:p w14:paraId="3491AF6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1</w:t>
      </w:r>
    </w:p>
    <w:p w14:paraId="5403921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Basic</w:t>
      </w:r>
    </w:p>
    <w:p w14:paraId="280907C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JBOD</w:t>
      </w:r>
    </w:p>
    <w:p w14:paraId="7D7C1B5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Rodzaje wyjść / wejść</w:t>
      </w:r>
    </w:p>
    <w:p w14:paraId="1D31750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USB 3.0 - 2 szt.</w:t>
      </w:r>
    </w:p>
    <w:p w14:paraId="0D627B3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RJ-45 10/100/1000 (LAN) - 2 szt.</w:t>
      </w:r>
    </w:p>
    <w:p w14:paraId="161D83E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DC-in (wejście zasilania) - 1 szt.</w:t>
      </w:r>
    </w:p>
    <w:p w14:paraId="055A4B7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Procesor osiągający w teście </w:t>
      </w:r>
      <w:proofErr w:type="spellStart"/>
      <w:r w:rsidRPr="003E4BF7">
        <w:rPr>
          <w:rFonts w:ascii="Calibri" w:hAnsi="Calibri"/>
          <w:sz w:val="20"/>
          <w:szCs w:val="20"/>
          <w:lang w:eastAsia="en-US"/>
        </w:rPr>
        <w:t>PassMark</w:t>
      </w:r>
      <w:proofErr w:type="spellEnd"/>
      <w:r w:rsidRPr="003E4BF7">
        <w:rPr>
          <w:rFonts w:ascii="Calibri" w:hAnsi="Calibri"/>
          <w:sz w:val="20"/>
          <w:szCs w:val="20"/>
          <w:lang w:eastAsia="en-US"/>
        </w:rPr>
        <w:t xml:space="preserve"> CPU Mark wynik min.   1500 punktów (wynik zaproponowanego procesora musi znajdować się na stronie: </w:t>
      </w:r>
      <w:hyperlink r:id="rId8" w:history="1">
        <w:r w:rsidRPr="003E4BF7">
          <w:rPr>
            <w:rFonts w:ascii="Calibri" w:hAnsi="Calibri"/>
            <w:sz w:val="20"/>
            <w:szCs w:val="20"/>
            <w:lang w:eastAsia="en-US"/>
          </w:rPr>
          <w:t>www.cpubenchmark.net</w:t>
        </w:r>
      </w:hyperlink>
    </w:p>
    <w:p w14:paraId="740D516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Pamięć RAM min 2 GB </w:t>
      </w:r>
    </w:p>
    <w:p w14:paraId="3DF868A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Protokoły sieciowe</w:t>
      </w:r>
    </w:p>
    <w:p w14:paraId="7DD2D9B4"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HTTP</w:t>
      </w:r>
    </w:p>
    <w:p w14:paraId="1CF6B9D7"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HTTPS</w:t>
      </w:r>
    </w:p>
    <w:p w14:paraId="404432DD"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iSCSI</w:t>
      </w:r>
    </w:p>
    <w:p w14:paraId="13602640" w14:textId="77777777" w:rsidR="003E4BF7" w:rsidRPr="003E4BF7" w:rsidRDefault="003E4BF7" w:rsidP="003E4BF7">
      <w:pPr>
        <w:rPr>
          <w:rFonts w:ascii="Calibri" w:hAnsi="Calibri"/>
          <w:sz w:val="20"/>
          <w:szCs w:val="20"/>
          <w:lang w:val="en-US" w:eastAsia="en-US"/>
        </w:rPr>
      </w:pPr>
      <w:proofErr w:type="spellStart"/>
      <w:r w:rsidRPr="003E4BF7">
        <w:rPr>
          <w:rFonts w:ascii="Calibri" w:hAnsi="Calibri"/>
          <w:sz w:val="20"/>
          <w:szCs w:val="20"/>
          <w:lang w:val="en-US" w:eastAsia="en-US"/>
        </w:rPr>
        <w:t>Serwer</w:t>
      </w:r>
      <w:proofErr w:type="spellEnd"/>
      <w:r w:rsidRPr="003E4BF7">
        <w:rPr>
          <w:rFonts w:ascii="Calibri" w:hAnsi="Calibri"/>
          <w:sz w:val="20"/>
          <w:szCs w:val="20"/>
          <w:lang w:val="en-US" w:eastAsia="en-US"/>
        </w:rPr>
        <w:t xml:space="preserve"> CIFS/SMB</w:t>
      </w:r>
    </w:p>
    <w:p w14:paraId="6AA8102E"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NFS</w:t>
      </w:r>
    </w:p>
    <w:p w14:paraId="4C81B7FC"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SNMP</w:t>
      </w:r>
    </w:p>
    <w:p w14:paraId="277C2161"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Wake-On-LAN</w:t>
      </w:r>
    </w:p>
    <w:p w14:paraId="6019501E"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FTPS</w:t>
      </w:r>
    </w:p>
    <w:p w14:paraId="46236C7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System plików dla dysków zewnętrznych</w:t>
      </w:r>
    </w:p>
    <w:p w14:paraId="5805A5D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FAT</w:t>
      </w:r>
    </w:p>
    <w:p w14:paraId="6BB900CD"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NTFS</w:t>
      </w:r>
    </w:p>
    <w:p w14:paraId="3360996E"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HFS+</w:t>
      </w:r>
    </w:p>
    <w:p w14:paraId="1BEAEC9A"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EXT3</w:t>
      </w:r>
    </w:p>
    <w:p w14:paraId="1E83890B"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EXT4</w:t>
      </w:r>
    </w:p>
    <w:p w14:paraId="372D2E35" w14:textId="77777777" w:rsidR="003E4BF7" w:rsidRPr="003E4BF7" w:rsidRDefault="003E4BF7" w:rsidP="003E4BF7">
      <w:pPr>
        <w:rPr>
          <w:rFonts w:ascii="Calibri" w:hAnsi="Calibri"/>
          <w:sz w:val="20"/>
          <w:szCs w:val="20"/>
          <w:lang w:val="en-US" w:eastAsia="en-US"/>
        </w:rPr>
      </w:pPr>
      <w:proofErr w:type="spellStart"/>
      <w:r w:rsidRPr="003E4BF7">
        <w:rPr>
          <w:rFonts w:ascii="Calibri" w:hAnsi="Calibri"/>
          <w:sz w:val="20"/>
          <w:szCs w:val="20"/>
          <w:lang w:val="en-US" w:eastAsia="en-US"/>
        </w:rPr>
        <w:t>Btrfs</w:t>
      </w:r>
      <w:proofErr w:type="spellEnd"/>
    </w:p>
    <w:p w14:paraId="5B527E78"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 xml:space="preserve">System </w:t>
      </w:r>
      <w:proofErr w:type="spellStart"/>
      <w:r w:rsidRPr="003E4BF7">
        <w:rPr>
          <w:rFonts w:ascii="Calibri" w:hAnsi="Calibri"/>
          <w:sz w:val="20"/>
          <w:szCs w:val="20"/>
          <w:lang w:val="en-US" w:eastAsia="en-US"/>
        </w:rPr>
        <w:t>plików</w:t>
      </w:r>
      <w:proofErr w:type="spellEnd"/>
    </w:p>
    <w:p w14:paraId="06CAABE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EXT4</w:t>
      </w:r>
    </w:p>
    <w:p w14:paraId="2832268C" w14:textId="77777777" w:rsidR="003E4BF7" w:rsidRPr="003E4BF7" w:rsidRDefault="003E4BF7" w:rsidP="003E4BF7">
      <w:pPr>
        <w:rPr>
          <w:rFonts w:ascii="Calibri" w:hAnsi="Calibri"/>
          <w:sz w:val="20"/>
          <w:szCs w:val="20"/>
          <w:lang w:eastAsia="en-US"/>
        </w:rPr>
      </w:pPr>
      <w:proofErr w:type="spellStart"/>
      <w:r w:rsidRPr="003E4BF7">
        <w:rPr>
          <w:rFonts w:ascii="Calibri" w:hAnsi="Calibri"/>
          <w:sz w:val="20"/>
          <w:szCs w:val="20"/>
          <w:lang w:eastAsia="en-US"/>
        </w:rPr>
        <w:t>Btrfs</w:t>
      </w:r>
      <w:proofErr w:type="spellEnd"/>
    </w:p>
    <w:p w14:paraId="26FD89F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Dodatkowe informacje</w:t>
      </w:r>
    </w:p>
    <w:p w14:paraId="67A2E96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Funkcja Wake on LAN/WAN</w:t>
      </w:r>
    </w:p>
    <w:p w14:paraId="6FDFF27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Licencja na 2 kamery IP</w:t>
      </w:r>
    </w:p>
    <w:p w14:paraId="7D66DE2E" w14:textId="2A5CD158"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Zabezpieczenie</w:t>
      </w:r>
      <w:r w:rsidR="00D45F1A">
        <w:rPr>
          <w:rFonts w:ascii="Calibri" w:hAnsi="Calibri"/>
          <w:sz w:val="20"/>
          <w:szCs w:val="20"/>
          <w:lang w:eastAsia="en-US"/>
        </w:rPr>
        <w:t xml:space="preserve"> typu</w:t>
      </w:r>
      <w:r w:rsidRPr="003E4BF7">
        <w:rPr>
          <w:rFonts w:ascii="Calibri" w:hAnsi="Calibri"/>
          <w:sz w:val="20"/>
          <w:szCs w:val="20"/>
          <w:lang w:eastAsia="en-US"/>
        </w:rPr>
        <w:t xml:space="preserve"> </w:t>
      </w:r>
      <w:proofErr w:type="spellStart"/>
      <w:r w:rsidRPr="003E4BF7">
        <w:rPr>
          <w:rFonts w:ascii="Calibri" w:hAnsi="Calibri"/>
          <w:sz w:val="20"/>
          <w:szCs w:val="20"/>
          <w:lang w:eastAsia="en-US"/>
        </w:rPr>
        <w:t>Kensington</w:t>
      </w:r>
      <w:proofErr w:type="spellEnd"/>
      <w:r w:rsidRPr="003E4BF7">
        <w:rPr>
          <w:rFonts w:ascii="Calibri" w:hAnsi="Calibri"/>
          <w:sz w:val="20"/>
          <w:szCs w:val="20"/>
          <w:lang w:eastAsia="en-US"/>
        </w:rPr>
        <w:t xml:space="preserve"> lock</w:t>
      </w:r>
    </w:p>
    <w:p w14:paraId="6E66883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Wysokość max 165 mm</w:t>
      </w:r>
    </w:p>
    <w:p w14:paraId="6E84896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Szerokość max 110 mm</w:t>
      </w:r>
    </w:p>
    <w:p w14:paraId="6D985C7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Głębokość max 235 mm</w:t>
      </w:r>
    </w:p>
    <w:p w14:paraId="0920C4B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Waga max 1,5 kg</w:t>
      </w:r>
    </w:p>
    <w:p w14:paraId="49272E7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Dołączone akcesoria</w:t>
      </w:r>
    </w:p>
    <w:p w14:paraId="7F2F705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Zasilacz</w:t>
      </w:r>
    </w:p>
    <w:p w14:paraId="59F587E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Kabel sieciowy - 2 szt.</w:t>
      </w:r>
    </w:p>
    <w:p w14:paraId="3B6BA21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Kabel zasilania - 1 szt.</w:t>
      </w:r>
    </w:p>
    <w:p w14:paraId="2B35A817" w14:textId="77777777" w:rsidR="003E4BF7" w:rsidRDefault="003E4BF7" w:rsidP="003E4BF7">
      <w:pPr>
        <w:rPr>
          <w:rFonts w:ascii="Calibri" w:hAnsi="Calibri"/>
          <w:sz w:val="20"/>
          <w:szCs w:val="20"/>
          <w:lang w:eastAsia="en-US"/>
        </w:rPr>
      </w:pPr>
      <w:r w:rsidRPr="003E4BF7">
        <w:rPr>
          <w:rFonts w:ascii="Calibri" w:hAnsi="Calibri"/>
          <w:sz w:val="20"/>
          <w:szCs w:val="20"/>
          <w:lang w:eastAsia="en-US"/>
        </w:rPr>
        <w:t>Gwarancja  min 24 miesiące (gwarancja producenta)</w:t>
      </w:r>
    </w:p>
    <w:p w14:paraId="447E577E" w14:textId="77777777" w:rsidR="003E4BF7" w:rsidRPr="003E4BF7" w:rsidRDefault="003E4BF7" w:rsidP="003E4BF7">
      <w:pPr>
        <w:rPr>
          <w:rFonts w:ascii="Calibri" w:hAnsi="Calibri"/>
          <w:sz w:val="20"/>
          <w:szCs w:val="20"/>
          <w:lang w:eastAsia="en-US"/>
        </w:rPr>
      </w:pPr>
    </w:p>
    <w:p w14:paraId="3DEF4E25" w14:textId="77777777" w:rsidR="003E4BF7" w:rsidRPr="003E4BF7" w:rsidRDefault="003E4BF7" w:rsidP="003E4BF7">
      <w:pPr>
        <w:pStyle w:val="Akapitzlist"/>
        <w:numPr>
          <w:ilvl w:val="0"/>
          <w:numId w:val="22"/>
        </w:numPr>
        <w:spacing w:after="160" w:line="259" w:lineRule="auto"/>
        <w:ind w:left="284" w:hanging="284"/>
        <w:rPr>
          <w:rFonts w:ascii="Calibri" w:hAnsi="Calibri"/>
          <w:b/>
          <w:sz w:val="20"/>
          <w:szCs w:val="20"/>
          <w:lang w:eastAsia="en-US"/>
        </w:rPr>
      </w:pPr>
      <w:r w:rsidRPr="003E4BF7">
        <w:rPr>
          <w:rFonts w:ascii="Calibri" w:hAnsi="Calibri"/>
          <w:b/>
          <w:sz w:val="20"/>
          <w:szCs w:val="20"/>
          <w:lang w:eastAsia="en-US"/>
        </w:rPr>
        <w:t>Dysk - 2 szt.</w:t>
      </w:r>
    </w:p>
    <w:p w14:paraId="2095C55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Pojemność min 6000GB</w:t>
      </w:r>
    </w:p>
    <w:p w14:paraId="2CBFB98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Format 3,5" </w:t>
      </w:r>
    </w:p>
    <w:p w14:paraId="523C2DC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interfejs SATA III (6,0Gb/s) - 1 szt.</w:t>
      </w:r>
    </w:p>
    <w:p w14:paraId="69B41F2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Pamięć podręczna cache min 256GB</w:t>
      </w:r>
    </w:p>
    <w:p w14:paraId="3E1CE7E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Prędkość obrotowa 7200 </w:t>
      </w:r>
      <w:proofErr w:type="spellStart"/>
      <w:r w:rsidRPr="003E4BF7">
        <w:rPr>
          <w:rFonts w:ascii="Calibri" w:hAnsi="Calibri"/>
          <w:sz w:val="20"/>
          <w:szCs w:val="20"/>
          <w:lang w:eastAsia="en-US"/>
        </w:rPr>
        <w:t>obr</w:t>
      </w:r>
      <w:proofErr w:type="spellEnd"/>
      <w:r w:rsidRPr="003E4BF7">
        <w:rPr>
          <w:rFonts w:ascii="Calibri" w:hAnsi="Calibri"/>
          <w:sz w:val="20"/>
          <w:szCs w:val="20"/>
          <w:lang w:eastAsia="en-US"/>
        </w:rPr>
        <w:t>/min</w:t>
      </w:r>
    </w:p>
    <w:p w14:paraId="75FA3C1F"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Niezawodność MTBF 10000000godz</w:t>
      </w:r>
    </w:p>
    <w:p w14:paraId="1BE166F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min głośność pracy 29dB</w:t>
      </w:r>
    </w:p>
    <w:p w14:paraId="3138461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Wysokość max 26 mm</w:t>
      </w:r>
    </w:p>
    <w:p w14:paraId="56E5757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Szerokość max 102 mm</w:t>
      </w:r>
    </w:p>
    <w:p w14:paraId="3BD8F86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Głębokość max 147 mm</w:t>
      </w:r>
    </w:p>
    <w:p w14:paraId="0DBF5A6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Waga max 720 g</w:t>
      </w:r>
    </w:p>
    <w:p w14:paraId="00FBA4A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min 60 miesięcy (gwarancja producenta)</w:t>
      </w:r>
    </w:p>
    <w:p w14:paraId="50E7FA2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sprawowana za pośrednictwem dostawcy, czas reakcji serwisu 48 godziny , czas   naprawy od momentu zgłoszenia 14 dni</w:t>
      </w:r>
    </w:p>
    <w:p w14:paraId="6E746416" w14:textId="77777777" w:rsidR="003E4BF7" w:rsidRPr="003E4BF7" w:rsidRDefault="003E4BF7" w:rsidP="003E4BF7">
      <w:pPr>
        <w:rPr>
          <w:rFonts w:ascii="Calibri" w:hAnsi="Calibri"/>
          <w:sz w:val="20"/>
          <w:szCs w:val="20"/>
          <w:lang w:eastAsia="en-US"/>
        </w:rPr>
      </w:pPr>
    </w:p>
    <w:p w14:paraId="023094F6" w14:textId="77777777" w:rsidR="003E4BF7" w:rsidRDefault="003E4BF7" w:rsidP="003E4BF7">
      <w:pPr>
        <w:rPr>
          <w:rFonts w:ascii="Calibri" w:hAnsi="Calibri"/>
          <w:b/>
          <w:u w:val="single"/>
          <w:lang w:eastAsia="en-US"/>
        </w:rPr>
      </w:pPr>
      <w:r w:rsidRPr="003E4BF7">
        <w:rPr>
          <w:rFonts w:ascii="Calibri" w:hAnsi="Calibri"/>
          <w:b/>
          <w:u w:val="single"/>
          <w:lang w:eastAsia="en-US"/>
        </w:rPr>
        <w:t>Część IV</w:t>
      </w:r>
    </w:p>
    <w:p w14:paraId="1CCF4350" w14:textId="77777777" w:rsidR="003E4BF7" w:rsidRPr="003E4BF7" w:rsidRDefault="003E4BF7" w:rsidP="003E4BF7">
      <w:pPr>
        <w:rPr>
          <w:rFonts w:ascii="Calibri" w:hAnsi="Calibri"/>
          <w:b/>
          <w:u w:val="single"/>
          <w:lang w:eastAsia="en-US"/>
        </w:rPr>
      </w:pPr>
    </w:p>
    <w:p w14:paraId="56561267" w14:textId="77777777" w:rsidR="003E4BF7" w:rsidRPr="003E4BF7" w:rsidRDefault="003E4BF7" w:rsidP="003E4BF7">
      <w:pPr>
        <w:rPr>
          <w:rFonts w:ascii="Calibri" w:hAnsi="Calibri"/>
          <w:b/>
          <w:sz w:val="20"/>
          <w:szCs w:val="20"/>
          <w:lang w:eastAsia="en-US"/>
        </w:rPr>
      </w:pPr>
      <w:r w:rsidRPr="003E4BF7">
        <w:rPr>
          <w:rFonts w:ascii="Calibri" w:hAnsi="Calibri"/>
          <w:b/>
          <w:sz w:val="20"/>
          <w:szCs w:val="20"/>
          <w:lang w:eastAsia="en-US"/>
        </w:rPr>
        <w:t>Zestaw komputerowy stacjonarny – 1 szt.</w:t>
      </w:r>
    </w:p>
    <w:p w14:paraId="3F0CEF0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Procesor osiągający w teście </w:t>
      </w:r>
      <w:proofErr w:type="spellStart"/>
      <w:r w:rsidRPr="003E4BF7">
        <w:rPr>
          <w:rFonts w:ascii="Calibri" w:hAnsi="Calibri"/>
          <w:sz w:val="20"/>
          <w:szCs w:val="20"/>
          <w:lang w:eastAsia="en-US"/>
        </w:rPr>
        <w:t>PassMark</w:t>
      </w:r>
      <w:proofErr w:type="spellEnd"/>
      <w:r w:rsidRPr="003E4BF7">
        <w:rPr>
          <w:rFonts w:ascii="Calibri" w:hAnsi="Calibri"/>
          <w:sz w:val="20"/>
          <w:szCs w:val="20"/>
          <w:lang w:eastAsia="en-US"/>
        </w:rPr>
        <w:t xml:space="preserve"> CPU Mark wynik min.  21680 punktów (wynik zaproponowanego procesora musi znajdować się na stronie: </w:t>
      </w:r>
      <w:hyperlink r:id="rId9" w:history="1">
        <w:r w:rsidRPr="003E4BF7">
          <w:rPr>
            <w:rFonts w:ascii="Calibri" w:hAnsi="Calibri"/>
            <w:sz w:val="20"/>
            <w:szCs w:val="20"/>
            <w:lang w:eastAsia="en-US"/>
          </w:rPr>
          <w:t>www.cpubenchmark.net</w:t>
        </w:r>
      </w:hyperlink>
    </w:p>
    <w:p w14:paraId="6E3BCCA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Pamięć RAM min 32 GB</w:t>
      </w:r>
    </w:p>
    <w:p w14:paraId="07279B2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Maksymalna obsługiwana ilość pamięci RAM 128 GB</w:t>
      </w:r>
    </w:p>
    <w:p w14:paraId="1577271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Liczba gniazd pamięci (ogółem / wolne) 4/2</w:t>
      </w:r>
    </w:p>
    <w:p w14:paraId="1724737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Karta graficzna </w:t>
      </w:r>
      <w:r w:rsidRPr="003E4BF7">
        <w:rPr>
          <w:rFonts w:ascii="Calibri" w:hAnsi="Calibri"/>
          <w:sz w:val="20"/>
          <w:szCs w:val="20"/>
        </w:rPr>
        <w:t xml:space="preserve">osiągająca min.  9640 punktów w teście  </w:t>
      </w:r>
      <w:proofErr w:type="spellStart"/>
      <w:r w:rsidRPr="003E4BF7">
        <w:rPr>
          <w:rFonts w:ascii="Calibri" w:hAnsi="Calibri"/>
          <w:sz w:val="20"/>
          <w:szCs w:val="20"/>
        </w:rPr>
        <w:t>PassMark</w:t>
      </w:r>
      <w:proofErr w:type="spellEnd"/>
      <w:r w:rsidRPr="003E4BF7">
        <w:rPr>
          <w:rFonts w:ascii="Calibri" w:hAnsi="Calibri"/>
          <w:sz w:val="20"/>
          <w:szCs w:val="20"/>
        </w:rPr>
        <w:t xml:space="preserve">  (wynik zaproponowanej karty musi znajdować się na stronie:   </w:t>
      </w:r>
      <w:hyperlink r:id="rId10" w:history="1">
        <w:r w:rsidRPr="003E4BF7">
          <w:rPr>
            <w:rFonts w:ascii="Calibri" w:hAnsi="Calibri" w:cs="Calibri"/>
            <w:color w:val="0000FF"/>
            <w:sz w:val="22"/>
            <w:szCs w:val="22"/>
            <w:u w:val="single"/>
          </w:rPr>
          <w:t>https://www.videocardbenchmark.net/gpu</w:t>
        </w:r>
      </w:hyperlink>
    </w:p>
    <w:p w14:paraId="6C6EF76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Pamięć karty graficznej współdzielona</w:t>
      </w:r>
    </w:p>
    <w:p w14:paraId="7815C2F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Wielkość pamięci karty graficznej min 5120 MB(pamięć własna)</w:t>
      </w:r>
    </w:p>
    <w:p w14:paraId="75E67A4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Dysk SSD M.2 min 512 GB</w:t>
      </w:r>
    </w:p>
    <w:p w14:paraId="25EE580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Dysk HDD SATA 7200 </w:t>
      </w:r>
      <w:proofErr w:type="spellStart"/>
      <w:r w:rsidRPr="003E4BF7">
        <w:rPr>
          <w:rFonts w:ascii="Calibri" w:hAnsi="Calibri"/>
          <w:sz w:val="20"/>
          <w:szCs w:val="20"/>
          <w:lang w:eastAsia="en-US"/>
        </w:rPr>
        <w:t>obr</w:t>
      </w:r>
      <w:proofErr w:type="spellEnd"/>
      <w:r w:rsidRPr="003E4BF7">
        <w:rPr>
          <w:rFonts w:ascii="Calibri" w:hAnsi="Calibri"/>
          <w:sz w:val="20"/>
          <w:szCs w:val="20"/>
          <w:lang w:eastAsia="en-US"/>
        </w:rPr>
        <w:t>. min 1000 GB</w:t>
      </w:r>
    </w:p>
    <w:p w14:paraId="43B2E03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Wbudowane napędy optyczne - Nagrywarka DVD+/-RW </w:t>
      </w:r>
      <w:proofErr w:type="spellStart"/>
      <w:r w:rsidRPr="003E4BF7">
        <w:rPr>
          <w:rFonts w:ascii="Calibri" w:hAnsi="Calibri"/>
          <w:sz w:val="20"/>
          <w:szCs w:val="20"/>
          <w:lang w:eastAsia="en-US"/>
        </w:rPr>
        <w:t>DualLayer</w:t>
      </w:r>
      <w:proofErr w:type="spellEnd"/>
    </w:p>
    <w:p w14:paraId="4050DDF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Zintegrowana karta dźwiękowa</w:t>
      </w:r>
    </w:p>
    <w:p w14:paraId="795F74B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Łączność</w:t>
      </w:r>
    </w:p>
    <w:p w14:paraId="5E0C73B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Wi-Fi 6 (802.11 a/b/g/n/</w:t>
      </w:r>
      <w:proofErr w:type="spellStart"/>
      <w:r w:rsidRPr="003E4BF7">
        <w:rPr>
          <w:rFonts w:ascii="Calibri" w:hAnsi="Calibri"/>
          <w:sz w:val="20"/>
          <w:szCs w:val="20"/>
          <w:lang w:eastAsia="en-US"/>
        </w:rPr>
        <w:t>ac</w:t>
      </w:r>
      <w:proofErr w:type="spellEnd"/>
      <w:r w:rsidRPr="003E4BF7">
        <w:rPr>
          <w:rFonts w:ascii="Calibri" w:hAnsi="Calibri"/>
          <w:sz w:val="20"/>
          <w:szCs w:val="20"/>
          <w:lang w:eastAsia="en-US"/>
        </w:rPr>
        <w:t>/</w:t>
      </w:r>
      <w:proofErr w:type="spellStart"/>
      <w:r w:rsidRPr="003E4BF7">
        <w:rPr>
          <w:rFonts w:ascii="Calibri" w:hAnsi="Calibri"/>
          <w:sz w:val="20"/>
          <w:szCs w:val="20"/>
          <w:lang w:eastAsia="en-US"/>
        </w:rPr>
        <w:t>ax</w:t>
      </w:r>
      <w:proofErr w:type="spellEnd"/>
      <w:r w:rsidRPr="003E4BF7">
        <w:rPr>
          <w:rFonts w:ascii="Calibri" w:hAnsi="Calibri"/>
          <w:sz w:val="20"/>
          <w:szCs w:val="20"/>
          <w:lang w:eastAsia="en-US"/>
        </w:rPr>
        <w:t>)</w:t>
      </w:r>
    </w:p>
    <w:p w14:paraId="1EC0A71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LAN 10/100/1000 </w:t>
      </w:r>
      <w:proofErr w:type="spellStart"/>
      <w:r w:rsidRPr="003E4BF7">
        <w:rPr>
          <w:rFonts w:ascii="Calibri" w:hAnsi="Calibri"/>
          <w:sz w:val="20"/>
          <w:szCs w:val="20"/>
          <w:lang w:eastAsia="en-US"/>
        </w:rPr>
        <w:t>Mbps</w:t>
      </w:r>
      <w:proofErr w:type="spellEnd"/>
    </w:p>
    <w:p w14:paraId="5FD64B1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Bluetooth</w:t>
      </w:r>
    </w:p>
    <w:p w14:paraId="3B0B53E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Złącza - panel przedni</w:t>
      </w:r>
    </w:p>
    <w:p w14:paraId="3C9E6E4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USB 2.0 - 2 szt.</w:t>
      </w:r>
    </w:p>
    <w:p w14:paraId="24F97DD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USB 3.1 Gen. 1 (USB 3.0) - 1 szt.</w:t>
      </w:r>
    </w:p>
    <w:p w14:paraId="125CCDF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USB </w:t>
      </w:r>
      <w:proofErr w:type="spellStart"/>
      <w:r w:rsidRPr="003E4BF7">
        <w:rPr>
          <w:rFonts w:ascii="Calibri" w:hAnsi="Calibri"/>
          <w:sz w:val="20"/>
          <w:szCs w:val="20"/>
          <w:lang w:eastAsia="en-US"/>
        </w:rPr>
        <w:t>Type</w:t>
      </w:r>
      <w:proofErr w:type="spellEnd"/>
      <w:r w:rsidRPr="003E4BF7">
        <w:rPr>
          <w:rFonts w:ascii="Calibri" w:hAnsi="Calibri"/>
          <w:sz w:val="20"/>
          <w:szCs w:val="20"/>
          <w:lang w:eastAsia="en-US"/>
        </w:rPr>
        <w:t>-C - 1 szt.</w:t>
      </w:r>
    </w:p>
    <w:p w14:paraId="0D55323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Wyjście słuchawkowe/wejście mikrofonowe - 1 szt.</w:t>
      </w:r>
    </w:p>
    <w:p w14:paraId="1873A95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Złącza - panel tylny</w:t>
      </w:r>
    </w:p>
    <w:p w14:paraId="28344E2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USB 2.0 - 2 szt.</w:t>
      </w:r>
    </w:p>
    <w:p w14:paraId="79A68541"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 xml:space="preserve">USB 3.1 Gen. 1 (USB 3.0) - 2 </w:t>
      </w:r>
      <w:proofErr w:type="spellStart"/>
      <w:r w:rsidRPr="003E4BF7">
        <w:rPr>
          <w:rFonts w:ascii="Calibri" w:hAnsi="Calibri"/>
          <w:sz w:val="20"/>
          <w:szCs w:val="20"/>
          <w:lang w:val="en-US" w:eastAsia="en-US"/>
        </w:rPr>
        <w:t>szt</w:t>
      </w:r>
      <w:proofErr w:type="spellEnd"/>
      <w:r w:rsidRPr="003E4BF7">
        <w:rPr>
          <w:rFonts w:ascii="Calibri" w:hAnsi="Calibri"/>
          <w:sz w:val="20"/>
          <w:szCs w:val="20"/>
          <w:lang w:val="en-US" w:eastAsia="en-US"/>
        </w:rPr>
        <w:t>.</w:t>
      </w:r>
    </w:p>
    <w:p w14:paraId="04530813"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 xml:space="preserve">USB 3.1 Gen. 2 - 1 </w:t>
      </w:r>
      <w:proofErr w:type="spellStart"/>
      <w:r w:rsidRPr="003E4BF7">
        <w:rPr>
          <w:rFonts w:ascii="Calibri" w:hAnsi="Calibri"/>
          <w:sz w:val="20"/>
          <w:szCs w:val="20"/>
          <w:lang w:val="en-US" w:eastAsia="en-US"/>
        </w:rPr>
        <w:t>szt</w:t>
      </w:r>
      <w:proofErr w:type="spellEnd"/>
      <w:r w:rsidRPr="003E4BF7">
        <w:rPr>
          <w:rFonts w:ascii="Calibri" w:hAnsi="Calibri"/>
          <w:sz w:val="20"/>
          <w:szCs w:val="20"/>
          <w:lang w:val="en-US" w:eastAsia="en-US"/>
        </w:rPr>
        <w:t>.</w:t>
      </w:r>
    </w:p>
    <w:p w14:paraId="0069855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Wyjście słuchawkowe/głośnikowe - 1 szt.</w:t>
      </w:r>
    </w:p>
    <w:p w14:paraId="6B2C21A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RJ-45 (LAN) - 1 szt.</w:t>
      </w:r>
    </w:p>
    <w:p w14:paraId="1715055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Display Port - 2 szt.</w:t>
      </w:r>
    </w:p>
    <w:p w14:paraId="1C7A25C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Display Port (karta graficzna) - 4 szt.</w:t>
      </w:r>
    </w:p>
    <w:p w14:paraId="1508415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PS/2 - 2 szt.</w:t>
      </w:r>
    </w:p>
    <w:p w14:paraId="78BED48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AC-in (wejście zasilania) - 1 szt.</w:t>
      </w:r>
    </w:p>
    <w:p w14:paraId="4BED4FC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Porty wewnętrzne (wolne)</w:t>
      </w:r>
    </w:p>
    <w:p w14:paraId="6A19AF3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PCI-e x4 - 1 szt.</w:t>
      </w:r>
    </w:p>
    <w:p w14:paraId="76631CA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PCI - 1 szt.</w:t>
      </w:r>
    </w:p>
    <w:p w14:paraId="5350214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SATA III - 3 szt.</w:t>
      </w:r>
    </w:p>
    <w:p w14:paraId="441A0B3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M.2 - 2 szt.</w:t>
      </w:r>
    </w:p>
    <w:p w14:paraId="362E30E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Kieszeń wewnętrzna 3,5"/2,5" - 3 szt.</w:t>
      </w:r>
    </w:p>
    <w:p w14:paraId="2517C10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Zasilacz 300 W</w:t>
      </w:r>
    </w:p>
    <w:p w14:paraId="1B55D81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Dodatkowe informacje</w:t>
      </w:r>
    </w:p>
    <w:p w14:paraId="4750491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Wbudowany moduł TPM</w:t>
      </w:r>
    </w:p>
    <w:p w14:paraId="6E11DE6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Mysz i klawiatura w zestawie</w:t>
      </w:r>
    </w:p>
    <w:p w14:paraId="3E8E4C2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Klawiatura przewodowa </w:t>
      </w:r>
    </w:p>
    <w:p w14:paraId="740CE85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Mysz przewodowa</w:t>
      </w:r>
    </w:p>
    <w:p w14:paraId="2E3AE9F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Dołączone akcesoria</w:t>
      </w:r>
    </w:p>
    <w:p w14:paraId="252F5D5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Kabel zasilający</w:t>
      </w:r>
    </w:p>
    <w:p w14:paraId="5912DF0F" w14:textId="0DE1EBFB" w:rsidR="00D45F1A" w:rsidRPr="00C60165" w:rsidRDefault="003E4BF7" w:rsidP="00D45F1A">
      <w:pPr>
        <w:rPr>
          <w:rFonts w:asciiTheme="minorHAnsi" w:hAnsiTheme="minorHAnsi" w:cstheme="minorHAnsi"/>
          <w:sz w:val="20"/>
          <w:szCs w:val="20"/>
        </w:rPr>
      </w:pPr>
      <w:r w:rsidRPr="003E4BF7">
        <w:rPr>
          <w:rFonts w:ascii="Calibri" w:hAnsi="Calibri"/>
          <w:sz w:val="20"/>
          <w:szCs w:val="20"/>
          <w:lang w:eastAsia="en-US"/>
        </w:rPr>
        <w:t xml:space="preserve">System operacyjny </w:t>
      </w:r>
      <w:r w:rsidR="00D45F1A">
        <w:t xml:space="preserve"> </w:t>
      </w:r>
      <w:r w:rsidR="00D45F1A" w:rsidRPr="00C60165">
        <w:rPr>
          <w:rFonts w:asciiTheme="minorHAnsi" w:hAnsiTheme="minorHAnsi" w:cstheme="minorHAnsi"/>
          <w:sz w:val="20"/>
          <w:szCs w:val="20"/>
        </w:rP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14:paraId="44042A00" w14:textId="77777777" w:rsidR="00D45F1A" w:rsidRPr="00C60165" w:rsidRDefault="00D45F1A" w:rsidP="00D45F1A">
      <w:pPr>
        <w:rPr>
          <w:rFonts w:asciiTheme="minorHAnsi" w:hAnsiTheme="minorHAnsi" w:cstheme="minorHAnsi"/>
          <w:sz w:val="20"/>
          <w:szCs w:val="20"/>
        </w:rPr>
      </w:pPr>
      <w:r w:rsidRPr="00C60165">
        <w:rPr>
          <w:rFonts w:asciiTheme="minorHAnsi" w:hAnsiTheme="minorHAnsi" w:cstheme="minorHAnsi"/>
          <w:sz w:val="20"/>
          <w:szCs w:val="20"/>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14:paraId="251D7315" w14:textId="6D0C09CA" w:rsidR="003E4BF7" w:rsidRPr="003E4BF7" w:rsidRDefault="003E4BF7" w:rsidP="003E4BF7">
      <w:pPr>
        <w:rPr>
          <w:rFonts w:ascii="Calibri" w:hAnsi="Calibri"/>
          <w:sz w:val="20"/>
          <w:szCs w:val="20"/>
          <w:lang w:eastAsia="en-US"/>
        </w:rPr>
      </w:pPr>
    </w:p>
    <w:p w14:paraId="75D4AC3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Dołączone oprogramowanie</w:t>
      </w:r>
    </w:p>
    <w:p w14:paraId="7AE0A88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Partycja </w:t>
      </w:r>
      <w:proofErr w:type="spellStart"/>
      <w:r w:rsidRPr="003E4BF7">
        <w:rPr>
          <w:rFonts w:ascii="Calibri" w:hAnsi="Calibri"/>
          <w:sz w:val="20"/>
          <w:szCs w:val="20"/>
          <w:lang w:eastAsia="en-US"/>
        </w:rPr>
        <w:t>recovery</w:t>
      </w:r>
      <w:proofErr w:type="spellEnd"/>
      <w:r w:rsidRPr="003E4BF7">
        <w:rPr>
          <w:rFonts w:ascii="Calibri" w:hAnsi="Calibri"/>
          <w:sz w:val="20"/>
          <w:szCs w:val="20"/>
          <w:lang w:eastAsia="en-US"/>
        </w:rPr>
        <w:t xml:space="preserve"> (opcja przywrócenia systemu z dysku)</w:t>
      </w:r>
    </w:p>
    <w:p w14:paraId="17AE335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Wysokość max 335 mm</w:t>
      </w:r>
    </w:p>
    <w:p w14:paraId="10F5350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Szerokość max 180 mm</w:t>
      </w:r>
    </w:p>
    <w:p w14:paraId="2A010B6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Głębokość max 345 mm</w:t>
      </w:r>
    </w:p>
    <w:p w14:paraId="051EC2B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Waga max 8,5 kg</w:t>
      </w:r>
    </w:p>
    <w:p w14:paraId="0821841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min 36 miesięcy (gwarancja producenta)</w:t>
      </w:r>
    </w:p>
    <w:p w14:paraId="08D5E98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sprawowana za pośrednictwem dostawcy, czas reakcji serwisu 48 godziny , czas   naprawy od momentu zgłoszenia 14 dni</w:t>
      </w:r>
    </w:p>
    <w:p w14:paraId="116CEB90" w14:textId="77777777" w:rsidR="003E4BF7" w:rsidRPr="003E4BF7" w:rsidRDefault="003E4BF7" w:rsidP="003E4BF7">
      <w:pPr>
        <w:rPr>
          <w:rFonts w:ascii="Calibri" w:hAnsi="Calibri"/>
          <w:sz w:val="20"/>
          <w:szCs w:val="20"/>
          <w:lang w:eastAsia="en-US"/>
        </w:rPr>
      </w:pPr>
    </w:p>
    <w:p w14:paraId="1A95AF08" w14:textId="77777777" w:rsidR="003E4BF7" w:rsidRDefault="003E4BF7" w:rsidP="003E4BF7">
      <w:pPr>
        <w:rPr>
          <w:rFonts w:ascii="Calibri" w:hAnsi="Calibri"/>
          <w:b/>
          <w:u w:val="single"/>
          <w:lang w:eastAsia="en-US"/>
        </w:rPr>
      </w:pPr>
      <w:r w:rsidRPr="003E4BF7">
        <w:rPr>
          <w:rFonts w:ascii="Calibri" w:hAnsi="Calibri"/>
          <w:b/>
          <w:u w:val="single"/>
          <w:lang w:eastAsia="en-US"/>
        </w:rPr>
        <w:t>Część V</w:t>
      </w:r>
    </w:p>
    <w:p w14:paraId="7B6896D3" w14:textId="77777777" w:rsidR="003E4BF7" w:rsidRPr="003E4BF7" w:rsidRDefault="003E4BF7" w:rsidP="003E4BF7">
      <w:pPr>
        <w:rPr>
          <w:rFonts w:ascii="Calibri" w:hAnsi="Calibri"/>
          <w:b/>
          <w:u w:val="single"/>
          <w:lang w:eastAsia="en-US"/>
        </w:rPr>
      </w:pPr>
    </w:p>
    <w:p w14:paraId="766F2372" w14:textId="77777777" w:rsidR="003E4BF7" w:rsidRPr="003E4BF7" w:rsidRDefault="003E4BF7" w:rsidP="003E4BF7">
      <w:pPr>
        <w:rPr>
          <w:rFonts w:ascii="Calibri" w:hAnsi="Calibri"/>
          <w:b/>
          <w:sz w:val="20"/>
          <w:szCs w:val="20"/>
          <w:lang w:eastAsia="en-US"/>
        </w:rPr>
      </w:pPr>
      <w:r w:rsidRPr="003E4BF7">
        <w:rPr>
          <w:rFonts w:ascii="Calibri" w:hAnsi="Calibri"/>
          <w:b/>
          <w:sz w:val="20"/>
          <w:szCs w:val="20"/>
          <w:lang w:eastAsia="en-US"/>
        </w:rPr>
        <w:t>Tablet - 10 szt.</w:t>
      </w:r>
    </w:p>
    <w:p w14:paraId="20AFC3E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Procesor </w:t>
      </w:r>
      <w:bookmarkStart w:id="1" w:name="_Hlk69202797"/>
      <w:r w:rsidRPr="003E4BF7">
        <w:rPr>
          <w:rFonts w:ascii="Calibri" w:hAnsi="Calibri"/>
          <w:sz w:val="20"/>
          <w:szCs w:val="20"/>
          <w:lang w:eastAsia="en-US"/>
        </w:rPr>
        <w:t xml:space="preserve">osiągający w teście </w:t>
      </w:r>
      <w:proofErr w:type="spellStart"/>
      <w:r w:rsidRPr="003E4BF7">
        <w:rPr>
          <w:rFonts w:ascii="Calibri" w:hAnsi="Calibri"/>
          <w:sz w:val="20"/>
          <w:szCs w:val="20"/>
          <w:lang w:eastAsia="en-US"/>
        </w:rPr>
        <w:t>PassMark</w:t>
      </w:r>
      <w:proofErr w:type="spellEnd"/>
      <w:r w:rsidRPr="003E4BF7">
        <w:rPr>
          <w:rFonts w:ascii="Calibri" w:hAnsi="Calibri"/>
          <w:sz w:val="20"/>
          <w:szCs w:val="20"/>
          <w:lang w:eastAsia="en-US"/>
        </w:rPr>
        <w:t xml:space="preserve"> CPU Mark wynik min. 1060  punktów (wynik zaproponowanego procesora musi znajdować się na stronie: </w:t>
      </w:r>
      <w:hyperlink r:id="rId11" w:history="1">
        <w:r w:rsidRPr="003E4BF7">
          <w:rPr>
            <w:rFonts w:ascii="Calibri" w:hAnsi="Calibri"/>
            <w:sz w:val="20"/>
            <w:szCs w:val="20"/>
            <w:lang w:eastAsia="en-US"/>
          </w:rPr>
          <w:t>www.cpubenchmark.net</w:t>
        </w:r>
      </w:hyperlink>
      <w:bookmarkEnd w:id="1"/>
      <w:r w:rsidRPr="003E4BF7">
        <w:rPr>
          <w:rFonts w:ascii="Calibri" w:hAnsi="Calibri"/>
          <w:sz w:val="20"/>
          <w:szCs w:val="20"/>
          <w:lang w:eastAsia="en-US"/>
        </w:rPr>
        <w:t xml:space="preserve"> </w:t>
      </w:r>
      <w:r w:rsidRPr="003E4BF7">
        <w:rPr>
          <w:rFonts w:ascii="Calibri" w:hAnsi="Calibri"/>
          <w:sz w:val="20"/>
          <w:szCs w:val="20"/>
          <w:lang w:eastAsia="en-US"/>
        </w:rPr>
        <w:br/>
        <w:t xml:space="preserve">Zintegrowany układ graficzny </w:t>
      </w:r>
    </w:p>
    <w:p w14:paraId="11FC2A2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Pamięć RAM min 3 GB </w:t>
      </w:r>
    </w:p>
    <w:p w14:paraId="11E9BF7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Pamięć wbudowana min 32 GB</w:t>
      </w:r>
    </w:p>
    <w:p w14:paraId="4F63BD0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Typ ekranu Pojemnościowy, 10-punktowy, IPS</w:t>
      </w:r>
    </w:p>
    <w:p w14:paraId="4058A71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Przekątna ekranu 10,1"</w:t>
      </w:r>
    </w:p>
    <w:p w14:paraId="240EF18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Rozdzielczość ekranu 1920 x 1200</w:t>
      </w:r>
    </w:p>
    <w:p w14:paraId="6C5394A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Łączność</w:t>
      </w:r>
    </w:p>
    <w:p w14:paraId="5D7B1D7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Wi-Fi 5 (802.11 a/b/g/n/</w:t>
      </w:r>
      <w:proofErr w:type="spellStart"/>
      <w:r w:rsidRPr="003E4BF7">
        <w:rPr>
          <w:rFonts w:ascii="Calibri" w:hAnsi="Calibri"/>
          <w:sz w:val="20"/>
          <w:szCs w:val="20"/>
          <w:lang w:eastAsia="en-US"/>
        </w:rPr>
        <w:t>ac</w:t>
      </w:r>
      <w:proofErr w:type="spellEnd"/>
      <w:r w:rsidRPr="003E4BF7">
        <w:rPr>
          <w:rFonts w:ascii="Calibri" w:hAnsi="Calibri"/>
          <w:sz w:val="20"/>
          <w:szCs w:val="20"/>
          <w:lang w:eastAsia="en-US"/>
        </w:rPr>
        <w:t>)</w:t>
      </w:r>
    </w:p>
    <w:p w14:paraId="5725503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Moduł Bluetooth</w:t>
      </w:r>
    </w:p>
    <w:p w14:paraId="4D842C5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Nawigacja satelitarna</w:t>
      </w:r>
    </w:p>
    <w:p w14:paraId="62A6134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GPS</w:t>
      </w:r>
    </w:p>
    <w:p w14:paraId="183F109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Czujniki</w:t>
      </w:r>
    </w:p>
    <w:p w14:paraId="466C63B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Akcelerometr</w:t>
      </w:r>
    </w:p>
    <w:p w14:paraId="473A752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Czujnik światła</w:t>
      </w:r>
    </w:p>
    <w:p w14:paraId="28ACC41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Żyroskop</w:t>
      </w:r>
    </w:p>
    <w:p w14:paraId="06EC64C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Złącza</w:t>
      </w:r>
    </w:p>
    <w:p w14:paraId="35E3E54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USB </w:t>
      </w:r>
      <w:proofErr w:type="spellStart"/>
      <w:r w:rsidRPr="003E4BF7">
        <w:rPr>
          <w:rFonts w:ascii="Calibri" w:hAnsi="Calibri"/>
          <w:sz w:val="20"/>
          <w:szCs w:val="20"/>
          <w:lang w:eastAsia="en-US"/>
        </w:rPr>
        <w:t>Type</w:t>
      </w:r>
      <w:proofErr w:type="spellEnd"/>
      <w:r w:rsidRPr="003E4BF7">
        <w:rPr>
          <w:rFonts w:ascii="Calibri" w:hAnsi="Calibri"/>
          <w:sz w:val="20"/>
          <w:szCs w:val="20"/>
          <w:lang w:eastAsia="en-US"/>
        </w:rPr>
        <w:t>-C - 1 szt.</w:t>
      </w:r>
    </w:p>
    <w:p w14:paraId="02DF1E8D"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DC-in (wejście zasilania) - 1 szt.</w:t>
      </w:r>
    </w:p>
    <w:p w14:paraId="44A3A73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Czytnik kart pamięci - 1 szt.</w:t>
      </w:r>
    </w:p>
    <w:p w14:paraId="5552D85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Wyjście słuchawkowe/głośnikowe (ekran dedykowany) - 1 szt.</w:t>
      </w:r>
    </w:p>
    <w:p w14:paraId="6641D5D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Bateria </w:t>
      </w:r>
      <w:proofErr w:type="spellStart"/>
      <w:r w:rsidRPr="003E4BF7">
        <w:rPr>
          <w:rFonts w:ascii="Calibri" w:hAnsi="Calibri"/>
          <w:sz w:val="20"/>
          <w:szCs w:val="20"/>
          <w:lang w:eastAsia="en-US"/>
        </w:rPr>
        <w:t>Litowo</w:t>
      </w:r>
      <w:proofErr w:type="spellEnd"/>
      <w:r w:rsidRPr="003E4BF7">
        <w:rPr>
          <w:rFonts w:ascii="Calibri" w:hAnsi="Calibri"/>
          <w:sz w:val="20"/>
          <w:szCs w:val="20"/>
          <w:lang w:eastAsia="en-US"/>
        </w:rPr>
        <w:t xml:space="preserve">-polimerowa 7000 </w:t>
      </w:r>
      <w:proofErr w:type="spellStart"/>
      <w:r w:rsidRPr="003E4BF7">
        <w:rPr>
          <w:rFonts w:ascii="Calibri" w:hAnsi="Calibri"/>
          <w:sz w:val="20"/>
          <w:szCs w:val="20"/>
          <w:lang w:eastAsia="en-US"/>
        </w:rPr>
        <w:t>mAh</w:t>
      </w:r>
      <w:proofErr w:type="spellEnd"/>
    </w:p>
    <w:p w14:paraId="06B5BCA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System operacyjny</w:t>
      </w:r>
    </w:p>
    <w:p w14:paraId="0514005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min 12 miesięcy</w:t>
      </w:r>
    </w:p>
    <w:p w14:paraId="6B5D7B4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sprawowana za pośrednictwem dostawcy, czas reakcji serwisu 48 godziny , czas   naprawy od momentu zgłoszenia 14 dni</w:t>
      </w:r>
    </w:p>
    <w:p w14:paraId="7C4FD1D8" w14:textId="77777777" w:rsidR="003E4BF7" w:rsidRPr="003E4BF7" w:rsidRDefault="003E4BF7" w:rsidP="003E4BF7">
      <w:pPr>
        <w:rPr>
          <w:rFonts w:ascii="Calibri" w:hAnsi="Calibri"/>
          <w:sz w:val="20"/>
          <w:szCs w:val="20"/>
          <w:lang w:eastAsia="en-US"/>
        </w:rPr>
      </w:pPr>
    </w:p>
    <w:p w14:paraId="1D32575D" w14:textId="77777777" w:rsidR="003E4BF7" w:rsidRPr="003E4BF7" w:rsidRDefault="003E4BF7" w:rsidP="003E4BF7">
      <w:pPr>
        <w:rPr>
          <w:rFonts w:ascii="Calibri" w:hAnsi="Calibri"/>
          <w:b/>
          <w:u w:val="single"/>
          <w:lang w:eastAsia="en-US"/>
        </w:rPr>
      </w:pPr>
      <w:r w:rsidRPr="003E4BF7">
        <w:rPr>
          <w:rFonts w:ascii="Calibri" w:hAnsi="Calibri"/>
          <w:b/>
          <w:u w:val="single"/>
          <w:lang w:eastAsia="en-US"/>
        </w:rPr>
        <w:t xml:space="preserve">Część VI </w:t>
      </w:r>
    </w:p>
    <w:p w14:paraId="2F4E430F" w14:textId="77777777" w:rsidR="003E4BF7" w:rsidRDefault="003E4BF7" w:rsidP="003E4BF7">
      <w:pPr>
        <w:rPr>
          <w:rFonts w:ascii="Calibri" w:hAnsi="Calibri"/>
          <w:sz w:val="20"/>
          <w:szCs w:val="20"/>
          <w:lang w:eastAsia="en-US"/>
        </w:rPr>
      </w:pPr>
    </w:p>
    <w:p w14:paraId="686F59BC" w14:textId="77777777" w:rsidR="003E4BF7" w:rsidRPr="003E4BF7" w:rsidRDefault="003E4BF7" w:rsidP="003E4BF7">
      <w:pPr>
        <w:rPr>
          <w:rFonts w:ascii="Calibri" w:hAnsi="Calibri"/>
          <w:b/>
          <w:sz w:val="20"/>
          <w:szCs w:val="20"/>
          <w:lang w:eastAsia="en-US"/>
        </w:rPr>
      </w:pPr>
      <w:r w:rsidRPr="003E4BF7">
        <w:rPr>
          <w:rFonts w:ascii="Calibri" w:hAnsi="Calibri"/>
          <w:b/>
          <w:sz w:val="20"/>
          <w:szCs w:val="20"/>
          <w:lang w:eastAsia="en-US"/>
        </w:rPr>
        <w:t>Drukarka – 1 szt.</w:t>
      </w:r>
    </w:p>
    <w:p w14:paraId="12D25F7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Technologia druku laserowa, monochromatyczna</w:t>
      </w:r>
    </w:p>
    <w:p w14:paraId="2BA5D7E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Obsługiwany typ nośnika</w:t>
      </w:r>
    </w:p>
    <w:p w14:paraId="1457F004"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Papier zwykły</w:t>
      </w:r>
    </w:p>
    <w:p w14:paraId="0C9F870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Etykiety</w:t>
      </w:r>
    </w:p>
    <w:p w14:paraId="5F0C96A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Koperty</w:t>
      </w:r>
    </w:p>
    <w:p w14:paraId="00FD30F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Obsługiwane formaty nośników</w:t>
      </w:r>
    </w:p>
    <w:p w14:paraId="0C4CE7A0"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A6</w:t>
      </w:r>
    </w:p>
    <w:p w14:paraId="7D5EA1D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A5</w:t>
      </w:r>
    </w:p>
    <w:p w14:paraId="3272B936"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A4</w:t>
      </w:r>
    </w:p>
    <w:p w14:paraId="76382C9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B5</w:t>
      </w:r>
    </w:p>
    <w:p w14:paraId="6413DD9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Podajnik papieru min 550 arkuszy</w:t>
      </w:r>
    </w:p>
    <w:p w14:paraId="69280AC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Rodzaje podajników papieru kasetowy</w:t>
      </w:r>
    </w:p>
    <w:p w14:paraId="4032148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Odbiornik papieru min 250 arkuszy</w:t>
      </w:r>
    </w:p>
    <w:p w14:paraId="5C49C379" w14:textId="1B3A9062"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Szybkość druku w mono </w:t>
      </w:r>
      <w:r w:rsidR="00053936">
        <w:rPr>
          <w:rFonts w:ascii="Calibri" w:hAnsi="Calibri"/>
          <w:sz w:val="20"/>
          <w:szCs w:val="20"/>
          <w:lang w:eastAsia="en-US"/>
        </w:rPr>
        <w:t xml:space="preserve">min </w:t>
      </w:r>
      <w:r w:rsidRPr="003E4BF7">
        <w:rPr>
          <w:rFonts w:ascii="Calibri" w:hAnsi="Calibri"/>
          <w:sz w:val="20"/>
          <w:szCs w:val="20"/>
          <w:lang w:eastAsia="en-US"/>
        </w:rPr>
        <w:t>4</w:t>
      </w:r>
      <w:r w:rsidR="00053936">
        <w:rPr>
          <w:rFonts w:ascii="Calibri" w:hAnsi="Calibri"/>
          <w:sz w:val="20"/>
          <w:szCs w:val="20"/>
          <w:lang w:eastAsia="en-US"/>
        </w:rPr>
        <w:t>0</w:t>
      </w:r>
      <w:r w:rsidRPr="003E4BF7">
        <w:rPr>
          <w:rFonts w:ascii="Calibri" w:hAnsi="Calibri"/>
          <w:sz w:val="20"/>
          <w:szCs w:val="20"/>
          <w:lang w:eastAsia="en-US"/>
        </w:rPr>
        <w:t xml:space="preserve"> str./min</w:t>
      </w:r>
    </w:p>
    <w:p w14:paraId="14DCE9A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Maksymalna rozdzielczość druku</w:t>
      </w:r>
    </w:p>
    <w:p w14:paraId="79FC6655"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 xml:space="preserve">1200 x 1200 </w:t>
      </w:r>
      <w:proofErr w:type="spellStart"/>
      <w:r w:rsidRPr="003E4BF7">
        <w:rPr>
          <w:rFonts w:ascii="Calibri" w:hAnsi="Calibri"/>
          <w:sz w:val="20"/>
          <w:szCs w:val="20"/>
          <w:lang w:eastAsia="en-US"/>
        </w:rPr>
        <w:t>dpi</w:t>
      </w:r>
      <w:proofErr w:type="spellEnd"/>
    </w:p>
    <w:p w14:paraId="62EED3B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Miesięczne obciążenie min 7500 str./miesiąc</w:t>
      </w:r>
    </w:p>
    <w:p w14:paraId="7F3C479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Maksymalna gramatura papieru 199 g/m²</w:t>
      </w:r>
    </w:p>
    <w:p w14:paraId="4692D288"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Automatyczny druk dwustronny (dupleks)</w:t>
      </w:r>
    </w:p>
    <w:p w14:paraId="09A37643"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Drukowanie dokumentów poufnych</w:t>
      </w:r>
    </w:p>
    <w:p w14:paraId="5EFCAD6C" w14:textId="77777777" w:rsidR="003E4BF7" w:rsidRPr="003E4BF7" w:rsidRDefault="003E4BF7" w:rsidP="003E4BF7">
      <w:pPr>
        <w:rPr>
          <w:rFonts w:ascii="Calibri" w:hAnsi="Calibri"/>
          <w:sz w:val="20"/>
          <w:szCs w:val="20"/>
          <w:lang w:val="en-US" w:eastAsia="en-US"/>
        </w:rPr>
      </w:pPr>
      <w:proofErr w:type="spellStart"/>
      <w:r w:rsidRPr="003E4BF7">
        <w:rPr>
          <w:rFonts w:ascii="Calibri" w:hAnsi="Calibri"/>
          <w:sz w:val="20"/>
          <w:szCs w:val="20"/>
          <w:lang w:val="en-US" w:eastAsia="en-US"/>
        </w:rPr>
        <w:t>Interfejsy</w:t>
      </w:r>
      <w:proofErr w:type="spellEnd"/>
    </w:p>
    <w:p w14:paraId="1E95F435"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USB</w:t>
      </w:r>
    </w:p>
    <w:p w14:paraId="79C66546" w14:textId="77777777" w:rsidR="003E4BF7" w:rsidRPr="003E4BF7" w:rsidRDefault="003E4BF7" w:rsidP="003E4BF7">
      <w:pPr>
        <w:rPr>
          <w:rFonts w:ascii="Calibri" w:hAnsi="Calibri"/>
          <w:sz w:val="20"/>
          <w:szCs w:val="20"/>
          <w:lang w:val="en-US" w:eastAsia="en-US"/>
        </w:rPr>
      </w:pPr>
      <w:r w:rsidRPr="003E4BF7">
        <w:rPr>
          <w:rFonts w:ascii="Calibri" w:hAnsi="Calibri"/>
          <w:sz w:val="20"/>
          <w:szCs w:val="20"/>
          <w:lang w:val="en-US" w:eastAsia="en-US"/>
        </w:rPr>
        <w:t>LAN (Ethernet)</w:t>
      </w:r>
    </w:p>
    <w:p w14:paraId="4B282E55" w14:textId="150AEBE5" w:rsidR="003E4BF7" w:rsidRPr="00C60165" w:rsidRDefault="00053936" w:rsidP="003E4BF7">
      <w:pPr>
        <w:rPr>
          <w:rFonts w:ascii="Calibri" w:hAnsi="Calibri"/>
          <w:sz w:val="20"/>
          <w:szCs w:val="20"/>
          <w:lang w:eastAsia="en-US"/>
        </w:rPr>
      </w:pPr>
      <w:r w:rsidRPr="00C60165">
        <w:rPr>
          <w:rFonts w:ascii="Calibri" w:hAnsi="Calibri"/>
          <w:sz w:val="20"/>
          <w:szCs w:val="20"/>
          <w:lang w:eastAsia="en-US"/>
        </w:rPr>
        <w:t>Możliwość drukowania bezprzewodowego z u</w:t>
      </w:r>
      <w:r>
        <w:rPr>
          <w:rFonts w:ascii="Calibri" w:hAnsi="Calibri"/>
          <w:sz w:val="20"/>
          <w:szCs w:val="20"/>
          <w:lang w:eastAsia="en-US"/>
        </w:rPr>
        <w:t>rządzeń z systemami operacyjnymi</w:t>
      </w:r>
    </w:p>
    <w:p w14:paraId="5F864F1D" w14:textId="77777777" w:rsidR="003E4BF7" w:rsidRPr="003E4BF7" w:rsidRDefault="003E4BF7" w:rsidP="003E4BF7">
      <w:pPr>
        <w:rPr>
          <w:rFonts w:ascii="Calibri" w:hAnsi="Calibri"/>
          <w:sz w:val="20"/>
          <w:szCs w:val="20"/>
          <w:lang w:val="en-US" w:eastAsia="en-US"/>
        </w:rPr>
      </w:pPr>
      <w:proofErr w:type="spellStart"/>
      <w:r w:rsidRPr="003E4BF7">
        <w:rPr>
          <w:rFonts w:ascii="Calibri" w:hAnsi="Calibri"/>
          <w:sz w:val="20"/>
          <w:szCs w:val="20"/>
          <w:lang w:val="en-US" w:eastAsia="en-US"/>
        </w:rPr>
        <w:t>Wbudowany</w:t>
      </w:r>
      <w:proofErr w:type="spellEnd"/>
      <w:r w:rsidRPr="003E4BF7">
        <w:rPr>
          <w:rFonts w:ascii="Calibri" w:hAnsi="Calibri"/>
          <w:sz w:val="20"/>
          <w:szCs w:val="20"/>
          <w:lang w:val="en-US" w:eastAsia="en-US"/>
        </w:rPr>
        <w:t xml:space="preserve"> </w:t>
      </w:r>
      <w:proofErr w:type="spellStart"/>
      <w:r w:rsidRPr="003E4BF7">
        <w:rPr>
          <w:rFonts w:ascii="Calibri" w:hAnsi="Calibri"/>
          <w:sz w:val="20"/>
          <w:szCs w:val="20"/>
          <w:lang w:val="en-US" w:eastAsia="en-US"/>
        </w:rPr>
        <w:t>wyświetlacz</w:t>
      </w:r>
      <w:proofErr w:type="spellEnd"/>
    </w:p>
    <w:p w14:paraId="3E95FC61"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Jeden wkład drukujący</w:t>
      </w:r>
    </w:p>
    <w:p w14:paraId="1AFFDDD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Drukowanie bezpośrednio z nośników USB</w:t>
      </w:r>
    </w:p>
    <w:p w14:paraId="64EE81AE"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Dołączone akcesoria</w:t>
      </w:r>
    </w:p>
    <w:p w14:paraId="2CF1E4B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Kabel zasilający</w:t>
      </w:r>
    </w:p>
    <w:p w14:paraId="56E0785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Toner pełny</w:t>
      </w:r>
    </w:p>
    <w:p w14:paraId="7C760B27"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Szerokość max 420 mm</w:t>
      </w:r>
    </w:p>
    <w:p w14:paraId="5796DE0A"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Wysokość max 300 mm</w:t>
      </w:r>
    </w:p>
    <w:p w14:paraId="51D0FDAC"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Głębokość max 380 mm</w:t>
      </w:r>
    </w:p>
    <w:p w14:paraId="59A099BB"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Waga max 11,5 kg</w:t>
      </w:r>
    </w:p>
    <w:p w14:paraId="01368A82"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min 12 miesięcy (gwarancja producenta)</w:t>
      </w:r>
    </w:p>
    <w:p w14:paraId="246C3C19" w14:textId="77777777" w:rsidR="003E4BF7" w:rsidRPr="003E4BF7" w:rsidRDefault="003E4BF7" w:rsidP="003E4BF7">
      <w:pPr>
        <w:rPr>
          <w:rFonts w:ascii="Calibri" w:hAnsi="Calibri"/>
          <w:sz w:val="20"/>
          <w:szCs w:val="20"/>
          <w:lang w:eastAsia="en-US"/>
        </w:rPr>
      </w:pPr>
      <w:r w:rsidRPr="003E4BF7">
        <w:rPr>
          <w:rFonts w:ascii="Calibri" w:hAnsi="Calibri"/>
          <w:sz w:val="20"/>
          <w:szCs w:val="20"/>
          <w:lang w:eastAsia="en-US"/>
        </w:rPr>
        <w:t>Gwarancja sprawowana za pośrednictwem dostawcy, czas reakcji serwisu 48 godziny , czas   naprawy od momentu zgłoszenia 14 dni</w:t>
      </w:r>
    </w:p>
    <w:p w14:paraId="674A5EA0" w14:textId="77777777" w:rsidR="003E4BF7" w:rsidRPr="003E4BF7" w:rsidRDefault="003E4BF7" w:rsidP="003E4BF7">
      <w:pPr>
        <w:rPr>
          <w:rFonts w:ascii="Calibri" w:hAnsi="Calibri"/>
          <w:sz w:val="20"/>
          <w:szCs w:val="20"/>
          <w:lang w:eastAsia="en-US"/>
        </w:rPr>
      </w:pPr>
    </w:p>
    <w:p w14:paraId="2B1D19C6" w14:textId="77777777" w:rsidR="003251AC" w:rsidRDefault="003251AC" w:rsidP="003251AC"/>
    <w:p w14:paraId="16728378" w14:textId="77777777" w:rsidR="00CE04A4" w:rsidRPr="00CE04A4" w:rsidRDefault="00CE04A4" w:rsidP="00CE04A4">
      <w:pPr>
        <w:pStyle w:val="Tekstpodstawowywcity3"/>
        <w:spacing w:before="120"/>
        <w:ind w:left="0"/>
        <w:jc w:val="both"/>
        <w:rPr>
          <w:rFonts w:ascii="Arial" w:hAnsi="Arial" w:cs="Arial"/>
          <w:b/>
          <w:sz w:val="20"/>
          <w:szCs w:val="20"/>
          <w:u w:val="single"/>
        </w:rPr>
      </w:pPr>
      <w:r w:rsidRPr="00CE04A4">
        <w:rPr>
          <w:rFonts w:ascii="Arial" w:hAnsi="Arial" w:cs="Arial"/>
          <w:b/>
          <w:sz w:val="20"/>
          <w:szCs w:val="20"/>
          <w:u w:val="single"/>
        </w:rPr>
        <w:t xml:space="preserve">UWAGA - Naliczanie podatku VAT – 0% </w:t>
      </w:r>
    </w:p>
    <w:p w14:paraId="422A5175" w14:textId="77777777" w:rsidR="00CE04A4" w:rsidRPr="00CE04A4" w:rsidRDefault="00CE04A4" w:rsidP="00CE04A4">
      <w:pPr>
        <w:jc w:val="both"/>
        <w:rPr>
          <w:rFonts w:ascii="Arial" w:hAnsi="Arial" w:cs="Arial"/>
          <w:b/>
          <w:sz w:val="20"/>
          <w:szCs w:val="20"/>
        </w:rPr>
      </w:pPr>
      <w:r w:rsidRPr="00CE04A4">
        <w:rPr>
          <w:rFonts w:ascii="Arial" w:hAnsi="Arial" w:cs="Arial"/>
          <w:b/>
          <w:sz w:val="20"/>
          <w:szCs w:val="20"/>
        </w:rPr>
        <w:t xml:space="preserve">Wykaz towarów, których dostawa musi być opodatkowana stawką VAT 0%: zestawy komputerów stacjonarnych, jednostki centralne komputerów, monitory, drukarki, skanery, serwery, urządzenia do </w:t>
      </w:r>
      <w:proofErr w:type="spellStart"/>
      <w:r w:rsidRPr="00CE04A4">
        <w:rPr>
          <w:rFonts w:ascii="Arial" w:hAnsi="Arial" w:cs="Arial"/>
          <w:b/>
          <w:sz w:val="20"/>
          <w:szCs w:val="20"/>
        </w:rPr>
        <w:t>braila</w:t>
      </w:r>
      <w:proofErr w:type="spellEnd"/>
      <w:r w:rsidRPr="00CE04A4">
        <w:rPr>
          <w:rFonts w:ascii="Arial" w:hAnsi="Arial" w:cs="Arial"/>
          <w:b/>
          <w:sz w:val="20"/>
          <w:szCs w:val="20"/>
        </w:rPr>
        <w:t xml:space="preserve"> itd. (na podstawie ustawy z dnia 11 marca 2004 r. o podatku od towarów i usług (tekst jednolity Dz. U. z 2020r poz. 106  z </w:t>
      </w:r>
      <w:proofErr w:type="spellStart"/>
      <w:r w:rsidRPr="00CE04A4">
        <w:rPr>
          <w:rFonts w:ascii="Arial" w:hAnsi="Arial" w:cs="Arial"/>
          <w:b/>
          <w:sz w:val="20"/>
          <w:szCs w:val="20"/>
        </w:rPr>
        <w:t>późn</w:t>
      </w:r>
      <w:proofErr w:type="spellEnd"/>
      <w:r w:rsidRPr="00CE04A4">
        <w:rPr>
          <w:rFonts w:ascii="Arial" w:hAnsi="Arial" w:cs="Arial"/>
          <w:b/>
          <w:sz w:val="20"/>
          <w:szCs w:val="20"/>
        </w:rPr>
        <w:t xml:space="preserve"> zm. – art. 83 ust. 1 pkt 26 lit. a, wykaz sprzętu załącznik nr 8 do ustawy) – dotyczy: Część </w:t>
      </w:r>
      <w:r w:rsidR="003E4BF7">
        <w:rPr>
          <w:rFonts w:ascii="Arial" w:hAnsi="Arial" w:cs="Arial"/>
          <w:b/>
          <w:sz w:val="20"/>
          <w:szCs w:val="20"/>
        </w:rPr>
        <w:t>1</w:t>
      </w:r>
      <w:r w:rsidRPr="00CE04A4">
        <w:rPr>
          <w:rFonts w:ascii="Arial" w:hAnsi="Arial" w:cs="Arial"/>
          <w:b/>
          <w:sz w:val="20"/>
          <w:szCs w:val="20"/>
        </w:rPr>
        <w:t xml:space="preserve">; Część </w:t>
      </w:r>
      <w:r w:rsidR="003E4BF7">
        <w:rPr>
          <w:rFonts w:ascii="Arial" w:hAnsi="Arial" w:cs="Arial"/>
          <w:b/>
          <w:sz w:val="20"/>
          <w:szCs w:val="20"/>
        </w:rPr>
        <w:t>2</w:t>
      </w:r>
      <w:r w:rsidRPr="00CE04A4">
        <w:rPr>
          <w:rFonts w:ascii="Arial" w:hAnsi="Arial" w:cs="Arial"/>
          <w:b/>
          <w:sz w:val="20"/>
          <w:szCs w:val="20"/>
        </w:rPr>
        <w:t xml:space="preserve">; Część </w:t>
      </w:r>
      <w:r w:rsidR="003E4BF7">
        <w:rPr>
          <w:rFonts w:ascii="Arial" w:hAnsi="Arial" w:cs="Arial"/>
          <w:b/>
          <w:sz w:val="20"/>
          <w:szCs w:val="20"/>
        </w:rPr>
        <w:t>3 poz.1</w:t>
      </w:r>
      <w:r w:rsidRPr="00CE04A4">
        <w:rPr>
          <w:rFonts w:ascii="Arial" w:hAnsi="Arial" w:cs="Arial"/>
          <w:b/>
          <w:sz w:val="20"/>
          <w:szCs w:val="20"/>
        </w:rPr>
        <w:t xml:space="preserve">; Część </w:t>
      </w:r>
      <w:r w:rsidR="003E4BF7">
        <w:rPr>
          <w:rFonts w:ascii="Arial" w:hAnsi="Arial" w:cs="Arial"/>
          <w:b/>
          <w:sz w:val="20"/>
          <w:szCs w:val="20"/>
        </w:rPr>
        <w:t>4; Część 6</w:t>
      </w:r>
      <w:r w:rsidRPr="00CE04A4">
        <w:rPr>
          <w:rFonts w:ascii="Arial" w:hAnsi="Arial" w:cs="Arial"/>
          <w:b/>
          <w:sz w:val="20"/>
          <w:szCs w:val="20"/>
        </w:rPr>
        <w:t>.</w:t>
      </w:r>
    </w:p>
    <w:p w14:paraId="6C83DE8D" w14:textId="77777777" w:rsidR="00464CE0" w:rsidRPr="00464CE0" w:rsidRDefault="00464CE0" w:rsidP="00464CE0">
      <w:pPr>
        <w:rPr>
          <w:b/>
          <w:sz w:val="22"/>
          <w:szCs w:val="22"/>
          <w:u w:val="single"/>
        </w:rPr>
      </w:pPr>
    </w:p>
    <w:sectPr w:rsidR="00464CE0" w:rsidRPr="00464CE0" w:rsidSect="00F04AA3">
      <w:headerReference w:type="default" r:id="rId12"/>
      <w:pgSz w:w="11906" w:h="16838"/>
      <w:pgMar w:top="993" w:right="1417" w:bottom="1417" w:left="1417" w:header="56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2E2F57" w16cid:durableId="24DB3D1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F0951B" w14:textId="77777777" w:rsidR="00F16605" w:rsidRDefault="00F16605" w:rsidP="00296EC9">
      <w:r>
        <w:separator/>
      </w:r>
    </w:p>
  </w:endnote>
  <w:endnote w:type="continuationSeparator" w:id="0">
    <w:p w14:paraId="6CA8FCF1" w14:textId="77777777" w:rsidR="00F16605" w:rsidRDefault="00F16605" w:rsidP="00296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7113C3" w14:textId="77777777" w:rsidR="00F16605" w:rsidRDefault="00F16605" w:rsidP="00296EC9">
      <w:r>
        <w:separator/>
      </w:r>
    </w:p>
  </w:footnote>
  <w:footnote w:type="continuationSeparator" w:id="0">
    <w:p w14:paraId="1EFF2705" w14:textId="77777777" w:rsidR="00F16605" w:rsidRDefault="00F16605" w:rsidP="00296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1172C" w14:textId="77777777" w:rsidR="00D45F1A" w:rsidRPr="00296EC9" w:rsidRDefault="00D45F1A" w:rsidP="00296EC9">
    <w:pPr>
      <w:pStyle w:val="Nagwek"/>
      <w:pBdr>
        <w:bottom w:val="single" w:sz="4" w:space="1" w:color="auto"/>
      </w:pBdr>
      <w:rPr>
        <w:rFonts w:ascii="Arial" w:hAnsi="Arial" w:cs="Arial"/>
        <w:i/>
        <w:sz w:val="20"/>
      </w:rPr>
    </w:pPr>
    <w:r w:rsidRPr="00296EC9">
      <w:rPr>
        <w:rFonts w:ascii="Arial" w:hAnsi="Arial" w:cs="Arial"/>
        <w:i/>
        <w:sz w:val="20"/>
      </w:rPr>
      <w:t>ZP/</w:t>
    </w:r>
    <w:r>
      <w:rPr>
        <w:rFonts w:ascii="Arial" w:hAnsi="Arial" w:cs="Arial"/>
        <w:i/>
        <w:sz w:val="20"/>
      </w:rPr>
      <w:t>1849</w:t>
    </w:r>
    <w:r w:rsidRPr="00296EC9">
      <w:rPr>
        <w:rFonts w:ascii="Arial" w:hAnsi="Arial" w:cs="Arial"/>
        <w:i/>
        <w:sz w:val="20"/>
      </w:rPr>
      <w:t>/D/2</w:t>
    </w:r>
    <w:r>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E28"/>
    <w:multiLevelType w:val="hybridMultilevel"/>
    <w:tmpl w:val="C728C5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F911FB"/>
    <w:multiLevelType w:val="hybridMultilevel"/>
    <w:tmpl w:val="009CBC92"/>
    <w:lvl w:ilvl="0" w:tplc="A8788BB4">
      <w:start w:val="5"/>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01C3001"/>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9727E4"/>
    <w:multiLevelType w:val="hybridMultilevel"/>
    <w:tmpl w:val="22C43CF6"/>
    <w:lvl w:ilvl="0" w:tplc="06CABDC8">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4" w15:restartNumberingAfterBreak="0">
    <w:nsid w:val="14AD5F63"/>
    <w:multiLevelType w:val="hybridMultilevel"/>
    <w:tmpl w:val="37B6C6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CA68A9"/>
    <w:multiLevelType w:val="hybridMultilevel"/>
    <w:tmpl w:val="689A33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2178FA"/>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3B6231"/>
    <w:multiLevelType w:val="multilevel"/>
    <w:tmpl w:val="344A72CC"/>
    <w:lvl w:ilvl="0">
      <w:start w:val="1"/>
      <w:numFmt w:val="decimal"/>
      <w:lvlText w:val="%1."/>
      <w:lvlJc w:val="left"/>
      <w:pPr>
        <w:ind w:left="720" w:hanging="360"/>
      </w:pPr>
      <w:rPr>
        <w:rFonts w:hint="default"/>
        <w:sz w:val="20"/>
      </w:rPr>
    </w:lvl>
    <w:lvl w:ilvl="1">
      <w:start w:val="1"/>
      <w:numFmt w:val="decimal"/>
      <w:lvlText w:val="%2."/>
      <w:lvlJc w:val="left"/>
      <w:pPr>
        <w:ind w:left="785"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8474F4"/>
    <w:multiLevelType w:val="hybridMultilevel"/>
    <w:tmpl w:val="4A24DF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774051"/>
    <w:multiLevelType w:val="hybridMultilevel"/>
    <w:tmpl w:val="E9DC21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E03CEE"/>
    <w:multiLevelType w:val="hybridMultilevel"/>
    <w:tmpl w:val="03C4DC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B747F2"/>
    <w:multiLevelType w:val="hybridMultilevel"/>
    <w:tmpl w:val="A0404BB2"/>
    <w:lvl w:ilvl="0" w:tplc="5CDCFCE8">
      <w:start w:val="6"/>
      <w:numFmt w:val="decimal"/>
      <w:lvlText w:val="%1."/>
      <w:lvlJc w:val="left"/>
      <w:pPr>
        <w:ind w:left="690" w:hanging="360"/>
      </w:pPr>
      <w:rPr>
        <w:rFonts w:hint="default"/>
        <w:color w:val="auto"/>
      </w:rPr>
    </w:lvl>
    <w:lvl w:ilvl="1" w:tplc="04150019" w:tentative="1">
      <w:start w:val="1"/>
      <w:numFmt w:val="lowerLetter"/>
      <w:lvlText w:val="%2."/>
      <w:lvlJc w:val="left"/>
      <w:pPr>
        <w:ind w:left="1410" w:hanging="360"/>
      </w:pPr>
    </w:lvl>
    <w:lvl w:ilvl="2" w:tplc="0415001B" w:tentative="1">
      <w:start w:val="1"/>
      <w:numFmt w:val="lowerRoman"/>
      <w:lvlText w:val="%3."/>
      <w:lvlJc w:val="right"/>
      <w:pPr>
        <w:ind w:left="2130" w:hanging="180"/>
      </w:pPr>
    </w:lvl>
    <w:lvl w:ilvl="3" w:tplc="0415000F" w:tentative="1">
      <w:start w:val="1"/>
      <w:numFmt w:val="decimal"/>
      <w:lvlText w:val="%4."/>
      <w:lvlJc w:val="left"/>
      <w:pPr>
        <w:ind w:left="2850" w:hanging="360"/>
      </w:pPr>
    </w:lvl>
    <w:lvl w:ilvl="4" w:tplc="04150019" w:tentative="1">
      <w:start w:val="1"/>
      <w:numFmt w:val="lowerLetter"/>
      <w:lvlText w:val="%5."/>
      <w:lvlJc w:val="left"/>
      <w:pPr>
        <w:ind w:left="3570" w:hanging="360"/>
      </w:pPr>
    </w:lvl>
    <w:lvl w:ilvl="5" w:tplc="0415001B" w:tentative="1">
      <w:start w:val="1"/>
      <w:numFmt w:val="lowerRoman"/>
      <w:lvlText w:val="%6."/>
      <w:lvlJc w:val="right"/>
      <w:pPr>
        <w:ind w:left="4290" w:hanging="180"/>
      </w:pPr>
    </w:lvl>
    <w:lvl w:ilvl="6" w:tplc="0415000F" w:tentative="1">
      <w:start w:val="1"/>
      <w:numFmt w:val="decimal"/>
      <w:lvlText w:val="%7."/>
      <w:lvlJc w:val="left"/>
      <w:pPr>
        <w:ind w:left="5010" w:hanging="360"/>
      </w:pPr>
    </w:lvl>
    <w:lvl w:ilvl="7" w:tplc="04150019" w:tentative="1">
      <w:start w:val="1"/>
      <w:numFmt w:val="lowerLetter"/>
      <w:lvlText w:val="%8."/>
      <w:lvlJc w:val="left"/>
      <w:pPr>
        <w:ind w:left="5730" w:hanging="360"/>
      </w:pPr>
    </w:lvl>
    <w:lvl w:ilvl="8" w:tplc="0415001B" w:tentative="1">
      <w:start w:val="1"/>
      <w:numFmt w:val="lowerRoman"/>
      <w:lvlText w:val="%9."/>
      <w:lvlJc w:val="right"/>
      <w:pPr>
        <w:ind w:left="6450" w:hanging="180"/>
      </w:pPr>
    </w:lvl>
  </w:abstractNum>
  <w:abstractNum w:abstractNumId="12" w15:restartNumberingAfterBreak="0">
    <w:nsid w:val="41C71E17"/>
    <w:multiLevelType w:val="hybridMultilevel"/>
    <w:tmpl w:val="E8DA75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F3039D1"/>
    <w:multiLevelType w:val="hybridMultilevel"/>
    <w:tmpl w:val="B68EE268"/>
    <w:lvl w:ilvl="0" w:tplc="85A80FA0">
      <w:start w:val="6"/>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4" w15:restartNumberingAfterBreak="0">
    <w:nsid w:val="4F5D793F"/>
    <w:multiLevelType w:val="hybridMultilevel"/>
    <w:tmpl w:val="860051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F983262"/>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FFC5C51"/>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A35C32"/>
    <w:multiLevelType w:val="hybridMultilevel"/>
    <w:tmpl w:val="071C22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1B33624"/>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81C0BB7"/>
    <w:multiLevelType w:val="hybridMultilevel"/>
    <w:tmpl w:val="068A3A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16"/>
  </w:num>
  <w:num w:numId="5">
    <w:abstractNumId w:val="18"/>
  </w:num>
  <w:num w:numId="6">
    <w:abstractNumId w:val="2"/>
  </w:num>
  <w:num w:numId="7">
    <w:abstractNumId w:val="15"/>
  </w:num>
  <w:num w:numId="8">
    <w:abstractNumId w:val="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11">
    <w:abstractNumId w:val="5"/>
  </w:num>
  <w:num w:numId="12">
    <w:abstractNumId w:val="14"/>
  </w:num>
  <w:num w:numId="13">
    <w:abstractNumId w:val="4"/>
  </w:num>
  <w:num w:numId="14">
    <w:abstractNumId w:val="8"/>
  </w:num>
  <w:num w:numId="15">
    <w:abstractNumId w:val="17"/>
  </w:num>
  <w:num w:numId="16">
    <w:abstractNumId w:val="1"/>
  </w:num>
  <w:num w:numId="17">
    <w:abstractNumId w:val="3"/>
  </w:num>
  <w:num w:numId="18">
    <w:abstractNumId w:val="11"/>
  </w:num>
  <w:num w:numId="19">
    <w:abstractNumId w:val="13"/>
  </w:num>
  <w:num w:numId="20">
    <w:abstractNumId w:val="19"/>
  </w:num>
  <w:num w:numId="21">
    <w:abstractNumId w:val="1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8AF"/>
    <w:rsid w:val="00007AE3"/>
    <w:rsid w:val="00053936"/>
    <w:rsid w:val="001F606D"/>
    <w:rsid w:val="00296EC9"/>
    <w:rsid w:val="003251AC"/>
    <w:rsid w:val="00360086"/>
    <w:rsid w:val="003E224D"/>
    <w:rsid w:val="003E4BF7"/>
    <w:rsid w:val="00464CE0"/>
    <w:rsid w:val="00466326"/>
    <w:rsid w:val="004A6D0D"/>
    <w:rsid w:val="004B0B8C"/>
    <w:rsid w:val="005F5A41"/>
    <w:rsid w:val="006F2722"/>
    <w:rsid w:val="00726833"/>
    <w:rsid w:val="007579F8"/>
    <w:rsid w:val="007E22C4"/>
    <w:rsid w:val="00835CE1"/>
    <w:rsid w:val="00880796"/>
    <w:rsid w:val="008961A0"/>
    <w:rsid w:val="008A4B86"/>
    <w:rsid w:val="00970573"/>
    <w:rsid w:val="00A07F9F"/>
    <w:rsid w:val="00AF3FC3"/>
    <w:rsid w:val="00B311F8"/>
    <w:rsid w:val="00C60165"/>
    <w:rsid w:val="00CC253E"/>
    <w:rsid w:val="00CE04A4"/>
    <w:rsid w:val="00D45F1A"/>
    <w:rsid w:val="00D73E3B"/>
    <w:rsid w:val="00DA320E"/>
    <w:rsid w:val="00DD07A5"/>
    <w:rsid w:val="00E168AF"/>
    <w:rsid w:val="00F04AA3"/>
    <w:rsid w:val="00F16605"/>
    <w:rsid w:val="00F4080C"/>
    <w:rsid w:val="00FA7347"/>
    <w:rsid w:val="00FB79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CB6170"/>
  <w15:docId w15:val="{3CD98EFB-673A-4283-94A1-C77593EDB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6008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168AF"/>
    <w:pPr>
      <w:ind w:left="720"/>
      <w:contextualSpacing/>
    </w:pPr>
  </w:style>
  <w:style w:type="character" w:customStyle="1" w:styleId="e24kjd">
    <w:name w:val="e24kjd"/>
    <w:basedOn w:val="Domylnaczcionkaakapitu"/>
    <w:rsid w:val="00E168AF"/>
  </w:style>
  <w:style w:type="character" w:styleId="Odwoaniedokomentarza">
    <w:name w:val="annotation reference"/>
    <w:basedOn w:val="Domylnaczcionkaakapitu"/>
    <w:uiPriority w:val="99"/>
    <w:semiHidden/>
    <w:unhideWhenUsed/>
    <w:rsid w:val="00E168AF"/>
    <w:rPr>
      <w:sz w:val="16"/>
      <w:szCs w:val="16"/>
    </w:rPr>
  </w:style>
  <w:style w:type="paragraph" w:styleId="Tekstkomentarza">
    <w:name w:val="annotation text"/>
    <w:basedOn w:val="Normalny"/>
    <w:link w:val="TekstkomentarzaZnak"/>
    <w:uiPriority w:val="99"/>
    <w:semiHidden/>
    <w:unhideWhenUsed/>
    <w:rsid w:val="00E168AF"/>
    <w:rPr>
      <w:sz w:val="20"/>
      <w:szCs w:val="20"/>
    </w:rPr>
  </w:style>
  <w:style w:type="character" w:customStyle="1" w:styleId="TekstkomentarzaZnak">
    <w:name w:val="Tekst komentarza Znak"/>
    <w:basedOn w:val="Domylnaczcionkaakapitu"/>
    <w:link w:val="Tekstkomentarza"/>
    <w:uiPriority w:val="99"/>
    <w:semiHidden/>
    <w:rsid w:val="00E168AF"/>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E168AF"/>
    <w:rPr>
      <w:rFonts w:ascii="Tahoma" w:hAnsi="Tahoma" w:cs="Tahoma"/>
      <w:sz w:val="16"/>
      <w:szCs w:val="16"/>
    </w:rPr>
  </w:style>
  <w:style w:type="character" w:customStyle="1" w:styleId="TekstdymkaZnak">
    <w:name w:val="Tekst dymka Znak"/>
    <w:basedOn w:val="Domylnaczcionkaakapitu"/>
    <w:link w:val="Tekstdymka"/>
    <w:uiPriority w:val="99"/>
    <w:semiHidden/>
    <w:rsid w:val="00E168AF"/>
    <w:rPr>
      <w:rFonts w:ascii="Tahoma" w:hAnsi="Tahoma" w:cs="Tahoma"/>
      <w:sz w:val="16"/>
      <w:szCs w:val="16"/>
    </w:rPr>
  </w:style>
  <w:style w:type="paragraph" w:styleId="Bezodstpw">
    <w:name w:val="No Spacing"/>
    <w:uiPriority w:val="1"/>
    <w:qFormat/>
    <w:rsid w:val="00D73E3B"/>
    <w:pPr>
      <w:spacing w:after="0" w:line="240" w:lineRule="auto"/>
    </w:pPr>
  </w:style>
  <w:style w:type="character" w:styleId="Hipercze">
    <w:name w:val="Hyperlink"/>
    <w:basedOn w:val="Domylnaczcionkaakapitu"/>
    <w:uiPriority w:val="99"/>
    <w:unhideWhenUsed/>
    <w:rsid w:val="00D73E3B"/>
    <w:rPr>
      <w:color w:val="0000FF" w:themeColor="hyperlink"/>
      <w:u w:val="single"/>
    </w:rPr>
  </w:style>
  <w:style w:type="paragraph" w:styleId="Nagwek">
    <w:name w:val="header"/>
    <w:basedOn w:val="Normalny"/>
    <w:link w:val="NagwekZnak"/>
    <w:uiPriority w:val="99"/>
    <w:unhideWhenUsed/>
    <w:rsid w:val="00296EC9"/>
    <w:pPr>
      <w:tabs>
        <w:tab w:val="center" w:pos="4536"/>
        <w:tab w:val="right" w:pos="9072"/>
      </w:tabs>
    </w:pPr>
  </w:style>
  <w:style w:type="character" w:customStyle="1" w:styleId="NagwekZnak">
    <w:name w:val="Nagłówek Znak"/>
    <w:basedOn w:val="Domylnaczcionkaakapitu"/>
    <w:link w:val="Nagwek"/>
    <w:uiPriority w:val="99"/>
    <w:rsid w:val="00296EC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96EC9"/>
    <w:pPr>
      <w:tabs>
        <w:tab w:val="center" w:pos="4536"/>
        <w:tab w:val="right" w:pos="9072"/>
      </w:tabs>
    </w:pPr>
  </w:style>
  <w:style w:type="character" w:customStyle="1" w:styleId="StopkaZnak">
    <w:name w:val="Stopka Znak"/>
    <w:basedOn w:val="Domylnaczcionkaakapitu"/>
    <w:link w:val="Stopka"/>
    <w:uiPriority w:val="99"/>
    <w:rsid w:val="00296EC9"/>
    <w:rPr>
      <w:rFonts w:ascii="Times New Roman" w:eastAsia="Times New Roman" w:hAnsi="Times New Roman" w:cs="Times New Roman"/>
      <w:sz w:val="24"/>
      <w:szCs w:val="24"/>
      <w:lang w:eastAsia="pl-PL"/>
    </w:rPr>
  </w:style>
  <w:style w:type="character" w:customStyle="1" w:styleId="p7lf0n-3">
    <w:name w:val="p7lf0n-3"/>
    <w:basedOn w:val="Domylnaczcionkaakapitu"/>
    <w:rsid w:val="00B311F8"/>
  </w:style>
  <w:style w:type="paragraph" w:styleId="Tekstpodstawowywcity3">
    <w:name w:val="Body Text Indent 3"/>
    <w:basedOn w:val="Normalny"/>
    <w:link w:val="Tekstpodstawowywcity3Znak"/>
    <w:semiHidden/>
    <w:unhideWhenUsed/>
    <w:rsid w:val="00CE04A4"/>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CE04A4"/>
    <w:rPr>
      <w:rFonts w:ascii="Times New Roman" w:eastAsia="Times New Roman" w:hAnsi="Times New Roman" w:cs="Times New Roman"/>
      <w:sz w:val="16"/>
      <w:szCs w:val="16"/>
      <w:lang w:eastAsia="pl-PL"/>
    </w:rPr>
  </w:style>
  <w:style w:type="paragraph" w:styleId="Tematkomentarza">
    <w:name w:val="annotation subject"/>
    <w:basedOn w:val="Tekstkomentarza"/>
    <w:next w:val="Tekstkomentarza"/>
    <w:link w:val="TematkomentarzaZnak"/>
    <w:uiPriority w:val="99"/>
    <w:semiHidden/>
    <w:unhideWhenUsed/>
    <w:rsid w:val="00CC253E"/>
    <w:rPr>
      <w:b/>
      <w:bCs/>
    </w:rPr>
  </w:style>
  <w:style w:type="character" w:customStyle="1" w:styleId="TematkomentarzaZnak">
    <w:name w:val="Temat komentarza Znak"/>
    <w:basedOn w:val="TekstkomentarzaZnak"/>
    <w:link w:val="Tematkomentarza"/>
    <w:uiPriority w:val="99"/>
    <w:semiHidden/>
    <w:rsid w:val="00CC253E"/>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64473">
      <w:bodyDiv w:val="1"/>
      <w:marLeft w:val="0"/>
      <w:marRight w:val="0"/>
      <w:marTop w:val="0"/>
      <w:marBottom w:val="0"/>
      <w:divBdr>
        <w:top w:val="none" w:sz="0" w:space="0" w:color="auto"/>
        <w:left w:val="none" w:sz="0" w:space="0" w:color="auto"/>
        <w:bottom w:val="none" w:sz="0" w:space="0" w:color="auto"/>
        <w:right w:val="none" w:sz="0" w:space="0" w:color="auto"/>
      </w:divBdr>
    </w:div>
    <w:div w:id="677512378">
      <w:bodyDiv w:val="1"/>
      <w:marLeft w:val="0"/>
      <w:marRight w:val="0"/>
      <w:marTop w:val="0"/>
      <w:marBottom w:val="0"/>
      <w:divBdr>
        <w:top w:val="none" w:sz="0" w:space="0" w:color="auto"/>
        <w:left w:val="none" w:sz="0" w:space="0" w:color="auto"/>
        <w:bottom w:val="none" w:sz="0" w:space="0" w:color="auto"/>
        <w:right w:val="none" w:sz="0" w:space="0" w:color="auto"/>
      </w:divBdr>
    </w:div>
    <w:div w:id="701368078">
      <w:bodyDiv w:val="1"/>
      <w:marLeft w:val="0"/>
      <w:marRight w:val="0"/>
      <w:marTop w:val="0"/>
      <w:marBottom w:val="0"/>
      <w:divBdr>
        <w:top w:val="none" w:sz="0" w:space="0" w:color="auto"/>
        <w:left w:val="none" w:sz="0" w:space="0" w:color="auto"/>
        <w:bottom w:val="none" w:sz="0" w:space="0" w:color="auto"/>
        <w:right w:val="none" w:sz="0" w:space="0" w:color="auto"/>
      </w:divBdr>
    </w:div>
    <w:div w:id="867521865">
      <w:bodyDiv w:val="1"/>
      <w:marLeft w:val="0"/>
      <w:marRight w:val="0"/>
      <w:marTop w:val="0"/>
      <w:marBottom w:val="0"/>
      <w:divBdr>
        <w:top w:val="none" w:sz="0" w:space="0" w:color="auto"/>
        <w:left w:val="none" w:sz="0" w:space="0" w:color="auto"/>
        <w:bottom w:val="none" w:sz="0" w:space="0" w:color="auto"/>
        <w:right w:val="none" w:sz="0" w:space="0" w:color="auto"/>
      </w:divBdr>
    </w:div>
    <w:div w:id="1113595233">
      <w:bodyDiv w:val="1"/>
      <w:marLeft w:val="0"/>
      <w:marRight w:val="0"/>
      <w:marTop w:val="0"/>
      <w:marBottom w:val="0"/>
      <w:divBdr>
        <w:top w:val="none" w:sz="0" w:space="0" w:color="auto"/>
        <w:left w:val="none" w:sz="0" w:space="0" w:color="auto"/>
        <w:bottom w:val="none" w:sz="0" w:space="0" w:color="auto"/>
        <w:right w:val="none" w:sz="0" w:space="0" w:color="auto"/>
      </w:divBdr>
    </w:div>
    <w:div w:id="1252157122">
      <w:bodyDiv w:val="1"/>
      <w:marLeft w:val="0"/>
      <w:marRight w:val="0"/>
      <w:marTop w:val="0"/>
      <w:marBottom w:val="0"/>
      <w:divBdr>
        <w:top w:val="none" w:sz="0" w:space="0" w:color="auto"/>
        <w:left w:val="none" w:sz="0" w:space="0" w:color="auto"/>
        <w:bottom w:val="none" w:sz="0" w:space="0" w:color="auto"/>
        <w:right w:val="none" w:sz="0" w:space="0" w:color="auto"/>
      </w:divBdr>
    </w:div>
    <w:div w:id="1315640534">
      <w:bodyDiv w:val="1"/>
      <w:marLeft w:val="0"/>
      <w:marRight w:val="0"/>
      <w:marTop w:val="0"/>
      <w:marBottom w:val="0"/>
      <w:divBdr>
        <w:top w:val="none" w:sz="0" w:space="0" w:color="auto"/>
        <w:left w:val="none" w:sz="0" w:space="0" w:color="auto"/>
        <w:bottom w:val="none" w:sz="0" w:space="0" w:color="auto"/>
        <w:right w:val="none" w:sz="0" w:space="0" w:color="auto"/>
      </w:divBdr>
    </w:div>
    <w:div w:id="1424304447">
      <w:bodyDiv w:val="1"/>
      <w:marLeft w:val="0"/>
      <w:marRight w:val="0"/>
      <w:marTop w:val="0"/>
      <w:marBottom w:val="0"/>
      <w:divBdr>
        <w:top w:val="none" w:sz="0" w:space="0" w:color="auto"/>
        <w:left w:val="none" w:sz="0" w:space="0" w:color="auto"/>
        <w:bottom w:val="none" w:sz="0" w:space="0" w:color="auto"/>
        <w:right w:val="none" w:sz="0" w:space="0" w:color="auto"/>
      </w:divBdr>
    </w:div>
    <w:div w:id="1798257239">
      <w:bodyDiv w:val="1"/>
      <w:marLeft w:val="0"/>
      <w:marRight w:val="0"/>
      <w:marTop w:val="0"/>
      <w:marBottom w:val="0"/>
      <w:divBdr>
        <w:top w:val="none" w:sz="0" w:space="0" w:color="auto"/>
        <w:left w:val="none" w:sz="0" w:space="0" w:color="auto"/>
        <w:bottom w:val="none" w:sz="0" w:space="0" w:color="auto"/>
        <w:right w:val="none" w:sz="0" w:space="0" w:color="auto"/>
      </w:divBdr>
    </w:div>
    <w:div w:id="199938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 TargetMode="Externa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ubenchmark.net" TargetMode="External"/><Relationship Id="rId5" Type="http://schemas.openxmlformats.org/officeDocument/2006/relationships/webSettings" Target="webSettings.xml"/><Relationship Id="rId10" Type="http://schemas.openxmlformats.org/officeDocument/2006/relationships/hyperlink" Target="https://www.videocardbenchmark.net/gpu" TargetMode="External"/><Relationship Id="rId4" Type="http://schemas.openxmlformats.org/officeDocument/2006/relationships/settings" Target="settings.xml"/><Relationship Id="rId9" Type="http://schemas.openxmlformats.org/officeDocument/2006/relationships/hyperlink" Target="http://www.cpubenchmark.net"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42759-FBCC-410A-A594-B40A4022E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6080</Words>
  <Characters>36484</Characters>
  <Application>Microsoft Office Word</Application>
  <DocSecurity>0</DocSecurity>
  <Lines>304</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dc:creator>
  <cp:lastModifiedBy>Alicja Bemowicz</cp:lastModifiedBy>
  <cp:revision>6</cp:revision>
  <cp:lastPrinted>2021-03-05T09:02:00Z</cp:lastPrinted>
  <dcterms:created xsi:type="dcterms:W3CDTF">2021-09-03T10:33:00Z</dcterms:created>
  <dcterms:modified xsi:type="dcterms:W3CDTF">2021-09-10T09:13:00Z</dcterms:modified>
</cp:coreProperties>
</file>