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4B8" w:rsidRPr="00A44A1D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A44A1D">
        <w:rPr>
          <w:rFonts w:ascii="Arial" w:hAnsi="Arial" w:cs="Arial"/>
          <w:b/>
          <w:sz w:val="24"/>
          <w:szCs w:val="24"/>
        </w:rPr>
        <w:t xml:space="preserve">Załącznik nr </w:t>
      </w:r>
      <w:r w:rsidR="00A44A1D" w:rsidRPr="00A44A1D">
        <w:rPr>
          <w:rFonts w:ascii="Arial" w:hAnsi="Arial" w:cs="Arial"/>
          <w:b/>
          <w:sz w:val="24"/>
          <w:szCs w:val="24"/>
        </w:rPr>
        <w:t>1</w:t>
      </w:r>
      <w:r w:rsidR="00E91813" w:rsidRPr="00A44A1D">
        <w:rPr>
          <w:rFonts w:ascii="Arial" w:hAnsi="Arial" w:cs="Arial"/>
          <w:b/>
          <w:sz w:val="24"/>
          <w:szCs w:val="24"/>
        </w:rPr>
        <w:t xml:space="preserve"> do SWZ</w:t>
      </w:r>
    </w:p>
    <w:p w:rsidR="003D132E" w:rsidRPr="00A44A1D" w:rsidRDefault="003D132E" w:rsidP="001C2BCC">
      <w:pPr>
        <w:pStyle w:val="Zwykytekst"/>
        <w:jc w:val="center"/>
        <w:rPr>
          <w:rFonts w:ascii="Arial" w:hAnsi="Arial" w:cs="Arial"/>
          <w:b/>
        </w:rPr>
      </w:pPr>
    </w:p>
    <w:p w:rsidR="00AB36D4" w:rsidRPr="00A44A1D" w:rsidRDefault="00AB36D4" w:rsidP="00AB36D4">
      <w:pPr>
        <w:jc w:val="right"/>
        <w:rPr>
          <w:rFonts w:ascii="Arial" w:hAnsi="Arial" w:cs="Arial"/>
          <w:b/>
          <w:bCs/>
          <w:sz w:val="24"/>
        </w:rPr>
      </w:pPr>
      <w:r w:rsidRPr="00A44A1D">
        <w:rPr>
          <w:rFonts w:ascii="Arial" w:hAnsi="Arial" w:cs="Arial"/>
          <w:b/>
          <w:bCs/>
          <w:sz w:val="24"/>
        </w:rPr>
        <w:t xml:space="preserve">Znak sprawy: </w:t>
      </w:r>
      <w:r w:rsidR="009B5EE1" w:rsidRPr="00A44A1D">
        <w:rPr>
          <w:rFonts w:ascii="Arial" w:hAnsi="Arial" w:cs="Arial"/>
          <w:b/>
          <w:bCs/>
          <w:sz w:val="24"/>
        </w:rPr>
        <w:t>KA-2/</w:t>
      </w:r>
      <w:r w:rsidR="00925534">
        <w:rPr>
          <w:rFonts w:ascii="Arial" w:hAnsi="Arial" w:cs="Arial"/>
          <w:b/>
          <w:bCs/>
          <w:sz w:val="24"/>
        </w:rPr>
        <w:t>101</w:t>
      </w:r>
      <w:r w:rsidR="009B5EE1" w:rsidRPr="00A44A1D">
        <w:rPr>
          <w:rFonts w:ascii="Arial" w:hAnsi="Arial" w:cs="Arial"/>
          <w:b/>
          <w:bCs/>
          <w:sz w:val="24"/>
        </w:rPr>
        <w:t>/2021</w:t>
      </w:r>
    </w:p>
    <w:p w:rsidR="003D132E" w:rsidRPr="00A44A1D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A44A1D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A44A1D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A44A1D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A44A1D" w:rsidRPr="00A44A1D" w:rsidRDefault="00A44A1D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AF3347" w:rsidRDefault="00A44A1D" w:rsidP="001C2BCC">
      <w:pPr>
        <w:pStyle w:val="Zwykytekst"/>
        <w:jc w:val="center"/>
        <w:rPr>
          <w:rFonts w:ascii="Arial" w:hAnsi="Arial" w:cs="Arial"/>
          <w:b/>
          <w:sz w:val="24"/>
        </w:rPr>
      </w:pPr>
      <w:r w:rsidRPr="002212E3">
        <w:rPr>
          <w:rFonts w:ascii="Arial" w:hAnsi="Arial" w:cs="Arial"/>
          <w:b/>
          <w:sz w:val="24"/>
        </w:rPr>
        <w:t>Dostawa stanowiska do  wyznaczania modułu Younga oraz współczynnika Poissona różnych materiałów za pomocą rezonansu w podwyższonych temperaturach</w:t>
      </w:r>
    </w:p>
    <w:p w:rsidR="002212E3" w:rsidRDefault="002212E3" w:rsidP="00A82B44">
      <w:pPr>
        <w:pStyle w:val="Zwykytekst"/>
        <w:jc w:val="both"/>
        <w:rPr>
          <w:rFonts w:ascii="Arial" w:hAnsi="Arial" w:cs="Arial"/>
          <w:b/>
          <w:sz w:val="24"/>
        </w:rPr>
      </w:pP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Stanowisko do wyznaczania modułu Younga oraz współczynnika Poissona różnych materiałów (w tym metali) za pomocą rezonansu w podwyższonych temperaturach zgodnie z normą ASTM-E1876 , którego minimalne wymagania to: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specjalistyczny piec do spektroskopii mechanicznej pracujący w zakresie temp. do 1600 °C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równoczesne pomiary modułu Younga i modułu ścinania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pomiary tłumienia/tarcia wewnętrznego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maksymalna temp. w piecu – 1600 °C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atmosfera powietrza lub gazu obojętnego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dolny piec ładunkowy do łatwego ładowania próbek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 próbki o długości przynajmniej do 150 mm lub więcej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Pozostałe wymagane parametry i funkcje urządzenia: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>możliwość wyznaczania częstotliwości rezonansowych i ich tłumienia badanych próbek o dowolnym kształcie,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 xml:space="preserve">odpowiedni układ chłodzenia ścian pieca i mikrofonu zintegrowanego z piecem, 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>stacja sterująca składająca się z jednostki obliczeniowej z oprogramowaniem kompatybilnym z urządzeniem oraz monitorem.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Inne wymagania: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>urządzenie fabrycznie nowe (wyprodukowane nie później niż w 2021 r., nie noszące śladów wcześniejszego użytkowania),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>nie dopuszcza się w ofercie urządzeń demonstracyjnych,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>zakres dostawy obejmuje również montaż, ustawienie i uruchomienie urządzenia oraz przeprowadzenie pomiarów sprawdzających,</w:t>
      </w:r>
    </w:p>
    <w:p w:rsidR="00A82B44" w:rsidRP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  <w:r w:rsidRPr="00A82B44">
        <w:rPr>
          <w:rFonts w:ascii="Arial" w:hAnsi="Arial" w:cs="Arial"/>
          <w:sz w:val="24"/>
        </w:rPr>
        <w:t>•</w:t>
      </w:r>
      <w:r w:rsidRPr="00A82B44">
        <w:rPr>
          <w:rFonts w:ascii="Arial" w:hAnsi="Arial" w:cs="Arial"/>
          <w:sz w:val="24"/>
        </w:rPr>
        <w:tab/>
        <w:t>minimum 2 dni szkolenia aplikacyjnego oddelegowanych pracowników Politechniki Krakowskiej obejmującego wykorzystanie urządzenia i zasadę jego pracy. Szkolenie prowadzone po instalacji urządzenia obejmujące sprawdzenie umiejętności obsługi sprzętu</w:t>
      </w:r>
    </w:p>
    <w:p w:rsidR="00A82B44" w:rsidRDefault="00A82B44" w:rsidP="00A82B44">
      <w:pPr>
        <w:pStyle w:val="Zwykytekst"/>
        <w:jc w:val="both"/>
        <w:rPr>
          <w:rFonts w:ascii="Arial" w:hAnsi="Arial" w:cs="Arial"/>
          <w:sz w:val="24"/>
        </w:rPr>
      </w:pPr>
    </w:p>
    <w:p w:rsidR="00925534" w:rsidRPr="00213051" w:rsidRDefault="00973B42" w:rsidP="00925534">
      <w:pPr>
        <w:pStyle w:val="Zwykytekst"/>
        <w:jc w:val="both"/>
        <w:rPr>
          <w:rFonts w:ascii="Arial" w:hAnsi="Arial" w:cs="Arial"/>
          <w:sz w:val="24"/>
        </w:rPr>
      </w:pPr>
      <w:bookmarkStart w:id="0" w:name="_GoBack"/>
      <w:bookmarkEnd w:id="0"/>
      <w:r w:rsidRPr="00D41304">
        <w:rPr>
          <w:rFonts w:ascii="Arial" w:hAnsi="Arial" w:cs="Arial"/>
          <w:sz w:val="24"/>
          <w:szCs w:val="24"/>
        </w:rPr>
        <w:t>G</w:t>
      </w:r>
      <w:r w:rsidR="00925534" w:rsidRPr="00D41304">
        <w:rPr>
          <w:rFonts w:ascii="Arial" w:hAnsi="Arial" w:cs="Arial"/>
          <w:sz w:val="24"/>
          <w:szCs w:val="24"/>
        </w:rPr>
        <w:t>warancja jakości na asortyment dostarczony przez Wykonawcę</w:t>
      </w:r>
      <w:r w:rsidRPr="00D41304">
        <w:rPr>
          <w:rFonts w:ascii="Arial" w:hAnsi="Arial" w:cs="Arial"/>
          <w:sz w:val="24"/>
          <w:szCs w:val="24"/>
        </w:rPr>
        <w:t>:</w:t>
      </w:r>
      <w:r w:rsidRPr="00D41304">
        <w:rPr>
          <w:rFonts w:ascii="Arial" w:hAnsi="Arial" w:cs="Arial"/>
          <w:sz w:val="24"/>
        </w:rPr>
        <w:t xml:space="preserve"> minimum 12 miesięcy</w:t>
      </w:r>
    </w:p>
    <w:p w:rsidR="002212E3" w:rsidRPr="00A82B44" w:rsidRDefault="002212E3" w:rsidP="001C2BCC">
      <w:pPr>
        <w:pStyle w:val="Zwykytekst"/>
        <w:jc w:val="center"/>
        <w:rPr>
          <w:rFonts w:ascii="Arial" w:hAnsi="Arial" w:cs="Arial"/>
          <w:sz w:val="24"/>
        </w:rPr>
      </w:pPr>
    </w:p>
    <w:p w:rsidR="002212E3" w:rsidRPr="00A82B44" w:rsidRDefault="002212E3" w:rsidP="001C2BCC">
      <w:pPr>
        <w:pStyle w:val="Zwykytekst"/>
        <w:jc w:val="center"/>
        <w:rPr>
          <w:rFonts w:ascii="Arial" w:hAnsi="Arial" w:cs="Arial"/>
          <w:sz w:val="24"/>
        </w:rPr>
      </w:pPr>
    </w:p>
    <w:p w:rsidR="002212E3" w:rsidRPr="00A82B44" w:rsidRDefault="002212E3" w:rsidP="001C2BCC">
      <w:pPr>
        <w:pStyle w:val="Zwykytekst"/>
        <w:jc w:val="center"/>
        <w:rPr>
          <w:rFonts w:ascii="Arial" w:hAnsi="Arial" w:cs="Arial"/>
          <w:sz w:val="24"/>
        </w:rPr>
      </w:pPr>
    </w:p>
    <w:p w:rsidR="002212E3" w:rsidRPr="00A82B44" w:rsidRDefault="002212E3" w:rsidP="001C2BCC">
      <w:pPr>
        <w:pStyle w:val="Zwykytekst"/>
        <w:jc w:val="center"/>
        <w:rPr>
          <w:rFonts w:ascii="Arial" w:hAnsi="Arial" w:cs="Arial"/>
          <w:sz w:val="24"/>
        </w:rPr>
      </w:pPr>
    </w:p>
    <w:p w:rsidR="00AF3347" w:rsidRPr="00A82B44" w:rsidRDefault="00AF3347" w:rsidP="00AF3347">
      <w:pPr>
        <w:pStyle w:val="Zwykytekst"/>
        <w:rPr>
          <w:rFonts w:ascii="Arial" w:hAnsi="Arial" w:cs="Arial"/>
          <w:sz w:val="24"/>
          <w:szCs w:val="24"/>
        </w:rPr>
      </w:pPr>
    </w:p>
    <w:sectPr w:rsidR="00AF3347" w:rsidRPr="00A82B44" w:rsidSect="00E10C82">
      <w:headerReference w:type="default" r:id="rId7"/>
      <w:foot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519" w:rsidRDefault="00A84519">
      <w:r>
        <w:separator/>
      </w:r>
    </w:p>
  </w:endnote>
  <w:endnote w:type="continuationSeparator" w:id="0">
    <w:p w:rsidR="00A84519" w:rsidRDefault="00A84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2E3" w:rsidRDefault="002212E3" w:rsidP="002212E3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                          i Wzorcujących Politechniki Krakowskiej” nr RPMP.01.01.00-12-077/19-00-XVII/20/FE/20</w:t>
    </w:r>
  </w:p>
  <w:p w:rsidR="00346A70" w:rsidRPr="002212E3" w:rsidRDefault="00346A70" w:rsidP="002212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519" w:rsidRDefault="00A84519">
      <w:r>
        <w:separator/>
      </w:r>
    </w:p>
  </w:footnote>
  <w:footnote w:type="continuationSeparator" w:id="0">
    <w:p w:rsidR="00A84519" w:rsidRDefault="00A84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EE1" w:rsidRDefault="002B7D34">
    <w:pPr>
      <w:pStyle w:val="Nagwek"/>
    </w:pPr>
    <w:r>
      <w:rPr>
        <w:rFonts w:ascii="Arial" w:hAnsi="Arial" w:cs="Arial"/>
        <w:noProof/>
      </w:rPr>
      <w:drawing>
        <wp:inline distT="0" distB="0" distL="0" distR="0">
          <wp:extent cx="5762625" cy="5048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3B42F3"/>
    <w:multiLevelType w:val="hybridMultilevel"/>
    <w:tmpl w:val="259410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71D"/>
    <w:rsid w:val="000C594E"/>
    <w:rsid w:val="001C2BCC"/>
    <w:rsid w:val="001E24B8"/>
    <w:rsid w:val="00213051"/>
    <w:rsid w:val="002212E3"/>
    <w:rsid w:val="002B7D34"/>
    <w:rsid w:val="00341FB8"/>
    <w:rsid w:val="00346A70"/>
    <w:rsid w:val="003D132E"/>
    <w:rsid w:val="006533FC"/>
    <w:rsid w:val="008336C5"/>
    <w:rsid w:val="008B231A"/>
    <w:rsid w:val="00925534"/>
    <w:rsid w:val="00973B42"/>
    <w:rsid w:val="009B5EE1"/>
    <w:rsid w:val="00A44A1D"/>
    <w:rsid w:val="00A82B44"/>
    <w:rsid w:val="00A84519"/>
    <w:rsid w:val="00A91327"/>
    <w:rsid w:val="00AB173C"/>
    <w:rsid w:val="00AB36D4"/>
    <w:rsid w:val="00AF3347"/>
    <w:rsid w:val="00CA671D"/>
    <w:rsid w:val="00CC174D"/>
    <w:rsid w:val="00D41304"/>
    <w:rsid w:val="00E10C82"/>
    <w:rsid w:val="00E91813"/>
    <w:rsid w:val="00F65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A76E221-C31D-4525-B03E-4DA703A9B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character" w:customStyle="1" w:styleId="StopkaZnak">
    <w:name w:val="Stopka Znak"/>
    <w:link w:val="Stopka"/>
    <w:uiPriority w:val="99"/>
    <w:rsid w:val="00221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8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2</cp:revision>
  <cp:lastPrinted>1899-12-31T23:00:00Z</cp:lastPrinted>
  <dcterms:created xsi:type="dcterms:W3CDTF">2021-10-28T09:25:00Z</dcterms:created>
  <dcterms:modified xsi:type="dcterms:W3CDTF">2021-10-28T09:25:00Z</dcterms:modified>
</cp:coreProperties>
</file>