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5B" w:rsidRPr="00EC2681" w:rsidRDefault="00C953F1" w:rsidP="00C953F1">
      <w:pPr>
        <w:jc w:val="right"/>
        <w:rPr>
          <w:sz w:val="24"/>
          <w:szCs w:val="24"/>
        </w:rPr>
      </w:pPr>
      <w:r w:rsidRPr="00EC2681">
        <w:rPr>
          <w:sz w:val="24"/>
          <w:szCs w:val="24"/>
        </w:rPr>
        <w:t>Załącznik A do SWZ</w:t>
      </w:r>
    </w:p>
    <w:p w:rsidR="00C953F1" w:rsidRDefault="00C953F1" w:rsidP="00C953F1">
      <w:pPr>
        <w:jc w:val="right"/>
      </w:pPr>
    </w:p>
    <w:p w:rsidR="00C953F1" w:rsidRDefault="00C953F1" w:rsidP="00C953F1">
      <w:pPr>
        <w:jc w:val="center"/>
        <w:rPr>
          <w:b/>
          <w:sz w:val="24"/>
          <w:szCs w:val="24"/>
        </w:rPr>
      </w:pPr>
      <w:r w:rsidRPr="00C953F1">
        <w:rPr>
          <w:b/>
          <w:sz w:val="24"/>
          <w:szCs w:val="24"/>
        </w:rPr>
        <w:t>OPIS PRZEDMIOTU ZAMÓWIENIA</w:t>
      </w:r>
    </w:p>
    <w:p w:rsidR="00C953F1" w:rsidRDefault="00C953F1" w:rsidP="00C953F1">
      <w:pPr>
        <w:jc w:val="center"/>
        <w:rPr>
          <w:b/>
          <w:sz w:val="24"/>
          <w:szCs w:val="24"/>
        </w:rPr>
      </w:pPr>
    </w:p>
    <w:p w:rsidR="00C953F1" w:rsidRPr="00420DF3" w:rsidRDefault="00420DF3" w:rsidP="00C953F1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Czę</w:t>
      </w:r>
      <w:r w:rsidR="00C953F1" w:rsidRPr="00420DF3">
        <w:rPr>
          <w:b/>
          <w:sz w:val="28"/>
          <w:szCs w:val="28"/>
          <w:u w:val="single"/>
        </w:rPr>
        <w:t>ść 1</w:t>
      </w:r>
    </w:p>
    <w:p w:rsidR="00C953F1" w:rsidRPr="003D4B76" w:rsidRDefault="00C953F1" w:rsidP="00C953F1">
      <w:pPr>
        <w:ind w:left="1080" w:hanging="360"/>
        <w:rPr>
          <w:u w:val="single"/>
        </w:rPr>
      </w:pPr>
      <w:r w:rsidRPr="003D4B76">
        <w:rPr>
          <w:u w:val="single"/>
        </w:rPr>
        <w:t xml:space="preserve">Spektrofotometr dwuwiązkowy o zakresie pracy UV-VIS-NIR w z kulą całkującą, termostatowaniem </w:t>
      </w:r>
      <w:r>
        <w:rPr>
          <w:u w:val="single"/>
        </w:rPr>
        <w:t xml:space="preserve">kuwet 10mm </w:t>
      </w:r>
      <w:r w:rsidRPr="003D4B76">
        <w:rPr>
          <w:u w:val="single"/>
        </w:rPr>
        <w:t xml:space="preserve">oraz oprogramowaniem </w:t>
      </w:r>
    </w:p>
    <w:p w:rsidR="00C953F1" w:rsidRDefault="00C953F1" w:rsidP="00C953F1">
      <w:pPr>
        <w:pStyle w:val="Akapitzlist"/>
        <w:ind w:left="1080"/>
      </w:pPr>
    </w:p>
    <w:p w:rsidR="00C953F1" w:rsidRDefault="00C953F1" w:rsidP="00C953F1">
      <w:pPr>
        <w:pStyle w:val="Akapitzlist"/>
        <w:numPr>
          <w:ilvl w:val="0"/>
          <w:numId w:val="1"/>
        </w:numPr>
        <w:ind w:left="360"/>
      </w:pPr>
      <w:r w:rsidRPr="00F43202">
        <w:t xml:space="preserve">Spektrofotometr dwuwiązkowy o zakresie </w:t>
      </w:r>
      <w:r>
        <w:t>długości fali nie mniejszym niż 190-2600 nm.</w:t>
      </w:r>
      <w:r w:rsidRPr="00F43202">
        <w:t xml:space="preserve"> </w:t>
      </w:r>
    </w:p>
    <w:p w:rsidR="00C953F1" w:rsidRDefault="00C953F1" w:rsidP="00C953F1">
      <w:pPr>
        <w:pStyle w:val="Akapitzlist"/>
        <w:numPr>
          <w:ilvl w:val="0"/>
          <w:numId w:val="1"/>
        </w:numPr>
        <w:ind w:left="360"/>
      </w:pPr>
      <w:r>
        <w:t>Układ optyczny dwuwiązkowy.</w:t>
      </w:r>
    </w:p>
    <w:p w:rsidR="00C953F1" w:rsidRDefault="00C953F1" w:rsidP="00C953F1">
      <w:pPr>
        <w:pStyle w:val="Akapitzlist"/>
        <w:numPr>
          <w:ilvl w:val="0"/>
          <w:numId w:val="1"/>
        </w:numPr>
        <w:ind w:left="360"/>
      </w:pPr>
      <w:r>
        <w:t>Źródło promieniowania: lampa deuterowa dla zakresu UV i halogenowa dla zakresu VIS i NIR.</w:t>
      </w:r>
    </w:p>
    <w:p w:rsidR="00C953F1" w:rsidRDefault="00C953F1" w:rsidP="00C953F1">
      <w:pPr>
        <w:pStyle w:val="Akapitzlist"/>
        <w:numPr>
          <w:ilvl w:val="0"/>
          <w:numId w:val="1"/>
        </w:numPr>
        <w:ind w:left="360"/>
      </w:pPr>
      <w:r>
        <w:t xml:space="preserve">Możliwość wyboru z poziomu oprogramowania </w:t>
      </w:r>
      <w:r w:rsidRPr="003667A4">
        <w:t>długości fali, przy której następuje automatyczna zmiana lampy</w:t>
      </w:r>
      <w:r>
        <w:t>.</w:t>
      </w:r>
    </w:p>
    <w:p w:rsidR="00C953F1" w:rsidRDefault="00C953F1" w:rsidP="00C953F1">
      <w:pPr>
        <w:pStyle w:val="Akapitzlist"/>
        <w:numPr>
          <w:ilvl w:val="0"/>
          <w:numId w:val="1"/>
        </w:numPr>
        <w:ind w:left="360"/>
      </w:pPr>
      <w:r>
        <w:t>Przynajmniej dwa</w:t>
      </w:r>
      <w:r w:rsidRPr="003667A4">
        <w:t xml:space="preserve"> typy detektorów: fotopowielacz dla zakresu UV</w:t>
      </w:r>
      <w:r>
        <w:t xml:space="preserve"> i VIS oraz</w:t>
      </w:r>
      <w:r w:rsidRPr="003667A4">
        <w:t xml:space="preserve"> </w:t>
      </w:r>
      <w:proofErr w:type="spellStart"/>
      <w:r w:rsidRPr="003667A4">
        <w:t>PbS</w:t>
      </w:r>
      <w:proofErr w:type="spellEnd"/>
      <w:r w:rsidRPr="003667A4">
        <w:t xml:space="preserve"> chłodzony elementem </w:t>
      </w:r>
      <w:proofErr w:type="spellStart"/>
      <w:r w:rsidRPr="003667A4">
        <w:t>Peltiera</w:t>
      </w:r>
      <w:proofErr w:type="spellEnd"/>
      <w:r w:rsidRPr="003667A4">
        <w:t xml:space="preserve"> dla zakresu NIR</w:t>
      </w:r>
      <w:r>
        <w:t>.</w:t>
      </w:r>
    </w:p>
    <w:p w:rsidR="00C953F1" w:rsidRDefault="00C953F1" w:rsidP="00C953F1">
      <w:pPr>
        <w:pStyle w:val="Akapitzlist"/>
        <w:numPr>
          <w:ilvl w:val="0"/>
          <w:numId w:val="1"/>
        </w:numPr>
        <w:ind w:left="360"/>
      </w:pPr>
      <w:r>
        <w:t xml:space="preserve"> Możliwość wyboru z poziomu oprogramowania </w:t>
      </w:r>
      <w:r w:rsidRPr="003667A4">
        <w:t>długości fali</w:t>
      </w:r>
      <w:r>
        <w:t>,</w:t>
      </w:r>
      <w:r w:rsidRPr="003667A4">
        <w:t xml:space="preserve"> przy której następuje automatyczna zmiana detektora i siatki dyfrakcyjnej</w:t>
      </w:r>
      <w:r>
        <w:t>.</w:t>
      </w:r>
    </w:p>
    <w:p w:rsidR="00C953F1" w:rsidRDefault="00C953F1" w:rsidP="00C953F1">
      <w:pPr>
        <w:pStyle w:val="Akapitzlist"/>
        <w:numPr>
          <w:ilvl w:val="0"/>
          <w:numId w:val="1"/>
        </w:numPr>
        <w:ind w:left="360"/>
      </w:pPr>
      <w:r w:rsidRPr="00F43202">
        <w:t>Szerokość szczeliny</w:t>
      </w:r>
      <w:r>
        <w:t xml:space="preserve"> spektrometru regulowana:</w:t>
      </w:r>
    </w:p>
    <w:p w:rsidR="00C953F1" w:rsidRDefault="00C953F1" w:rsidP="00C953F1">
      <w:pPr>
        <w:pStyle w:val="Akapitzlist"/>
        <w:numPr>
          <w:ilvl w:val="0"/>
          <w:numId w:val="2"/>
        </w:numPr>
        <w:ind w:left="556" w:hanging="196"/>
      </w:pPr>
      <w:r w:rsidRPr="00F43202">
        <w:t>UV-VIS w zakresie</w:t>
      </w:r>
      <w:r>
        <w:t xml:space="preserve"> nie mniejszym niż</w:t>
      </w:r>
      <w:r w:rsidRPr="00F43202">
        <w:t xml:space="preserve"> 0,</w:t>
      </w:r>
      <w:r>
        <w:t>2-10 nm.</w:t>
      </w:r>
    </w:p>
    <w:p w:rsidR="00C953F1" w:rsidRPr="00F43202" w:rsidRDefault="00C953F1" w:rsidP="00C953F1">
      <w:pPr>
        <w:pStyle w:val="Akapitzlist"/>
        <w:numPr>
          <w:ilvl w:val="0"/>
          <w:numId w:val="2"/>
        </w:numPr>
        <w:ind w:left="556" w:hanging="196"/>
      </w:pPr>
      <w:r w:rsidRPr="00F43202">
        <w:t xml:space="preserve">NIR w zakresie </w:t>
      </w:r>
      <w:r>
        <w:t xml:space="preserve">nie mniejszym niż </w:t>
      </w:r>
      <w:r w:rsidRPr="00F43202">
        <w:t>0,</w:t>
      </w:r>
      <w:r>
        <w:t>8</w:t>
      </w:r>
      <w:r w:rsidRPr="00F43202">
        <w:t>-40 nm</w:t>
      </w:r>
      <w:r>
        <w:t>.</w:t>
      </w:r>
    </w:p>
    <w:p w:rsidR="00C953F1" w:rsidRDefault="00C953F1" w:rsidP="00C953F1">
      <w:pPr>
        <w:pStyle w:val="Akapitzlist"/>
        <w:numPr>
          <w:ilvl w:val="0"/>
          <w:numId w:val="1"/>
        </w:numPr>
        <w:ind w:left="360"/>
      </w:pPr>
      <w:r>
        <w:t>Specjalne tryby szczelin do pomiarów w trybie niskiego rozproszenia światła.</w:t>
      </w:r>
    </w:p>
    <w:p w:rsidR="00C953F1" w:rsidRDefault="00C953F1" w:rsidP="00C953F1">
      <w:pPr>
        <w:pStyle w:val="Akapitzlist"/>
        <w:numPr>
          <w:ilvl w:val="0"/>
          <w:numId w:val="1"/>
        </w:numPr>
        <w:ind w:left="360"/>
      </w:pPr>
      <w:r>
        <w:t>Zakres fotometryczny nie gorszy niż -3 do 3 AU.</w:t>
      </w:r>
    </w:p>
    <w:p w:rsidR="00C953F1" w:rsidRDefault="00C953F1" w:rsidP="00C953F1">
      <w:pPr>
        <w:pStyle w:val="Akapitzlist"/>
        <w:numPr>
          <w:ilvl w:val="0"/>
          <w:numId w:val="1"/>
        </w:numPr>
        <w:ind w:left="360"/>
      </w:pPr>
      <w:r>
        <w:t>Dokładność fotometryczna nie gorsza niż +/- 0,003 AU dla zakresu 0-1 AU.</w:t>
      </w:r>
    </w:p>
    <w:p w:rsidR="00C953F1" w:rsidRDefault="00C953F1" w:rsidP="00C953F1">
      <w:pPr>
        <w:pStyle w:val="Akapitzlist"/>
        <w:numPr>
          <w:ilvl w:val="0"/>
          <w:numId w:val="1"/>
        </w:numPr>
        <w:ind w:left="360"/>
      </w:pPr>
      <w:r>
        <w:t xml:space="preserve">Dokładność długości fali nie gorsza niż +/- 0,4 </w:t>
      </w:r>
      <w:proofErr w:type="spellStart"/>
      <w:r>
        <w:t>nm</w:t>
      </w:r>
      <w:proofErr w:type="spellEnd"/>
      <w:r>
        <w:t xml:space="preserve"> dla zakresu UV i VIS oraz +/- 2,0 </w:t>
      </w:r>
      <w:proofErr w:type="spellStart"/>
      <w:r>
        <w:t>nm</w:t>
      </w:r>
      <w:proofErr w:type="spellEnd"/>
      <w:r>
        <w:t xml:space="preserve"> dla zakresu NIR.</w:t>
      </w:r>
    </w:p>
    <w:p w:rsidR="00C953F1" w:rsidRDefault="00C953F1" w:rsidP="00C953F1">
      <w:pPr>
        <w:pStyle w:val="Akapitzlist"/>
        <w:numPr>
          <w:ilvl w:val="0"/>
          <w:numId w:val="1"/>
        </w:numPr>
        <w:ind w:left="360"/>
      </w:pPr>
      <w:r w:rsidRPr="00F43202">
        <w:t>Możliwość prowadzania pomiarów transmitancji, absorbancji, reemisji, analizy ilościowej z wykorzystaniem krzywej kalibracyjnej, pomiary przy kilku wybranych długościach fali, pomiary kinetyczne</w:t>
      </w:r>
      <w:r>
        <w:t>.</w:t>
      </w:r>
    </w:p>
    <w:p w:rsidR="00C953F1" w:rsidRPr="00F43202" w:rsidRDefault="00C953F1" w:rsidP="00C953F1">
      <w:pPr>
        <w:pStyle w:val="Akapitzlist"/>
        <w:numPr>
          <w:ilvl w:val="0"/>
          <w:numId w:val="1"/>
        </w:numPr>
        <w:ind w:left="360"/>
      </w:pPr>
      <w:r>
        <w:t>Wbudowane funkcje autodiagnostyki, kalibracja</w:t>
      </w:r>
      <w:r w:rsidRPr="00F43202">
        <w:t xml:space="preserve"> długości fali, program walidacyjny</w:t>
      </w:r>
      <w:r>
        <w:t>.</w:t>
      </w:r>
    </w:p>
    <w:p w:rsidR="00C953F1" w:rsidRDefault="00C953F1" w:rsidP="00C953F1">
      <w:pPr>
        <w:pStyle w:val="Akapitzlist"/>
        <w:numPr>
          <w:ilvl w:val="0"/>
          <w:numId w:val="1"/>
        </w:numPr>
        <w:ind w:left="360"/>
      </w:pPr>
      <w:r w:rsidRPr="00F43202">
        <w:t>Kula całkująca</w:t>
      </w:r>
      <w:r>
        <w:t xml:space="preserve"> do pomiarów odbiciowych i transmisyjnych z rozproszeniem:</w:t>
      </w:r>
    </w:p>
    <w:p w:rsidR="00C953F1" w:rsidRDefault="00C953F1" w:rsidP="00C953F1">
      <w:pPr>
        <w:pStyle w:val="Akapitzlist"/>
        <w:numPr>
          <w:ilvl w:val="0"/>
          <w:numId w:val="3"/>
        </w:numPr>
        <w:ind w:left="556" w:hanging="196"/>
      </w:pPr>
      <w:r w:rsidRPr="00F43202">
        <w:t>pokryta siarczanem baru z wbudowanym</w:t>
      </w:r>
      <w:r>
        <w:t>i przynajmniej dwoma detektorami:</w:t>
      </w:r>
      <w:r w:rsidRPr="00F43202">
        <w:t xml:space="preserve"> fotopowielaczem </w:t>
      </w:r>
      <w:r>
        <w:t xml:space="preserve">dla zakresu UV i VIS </w:t>
      </w:r>
      <w:r w:rsidRPr="00F43202">
        <w:t xml:space="preserve">oraz detektorem </w:t>
      </w:r>
      <w:proofErr w:type="spellStart"/>
      <w:r w:rsidRPr="00F43202">
        <w:t>PbS</w:t>
      </w:r>
      <w:proofErr w:type="spellEnd"/>
      <w:r>
        <w:t xml:space="preserve"> dla zakresu NIR.</w:t>
      </w:r>
    </w:p>
    <w:p w:rsidR="00C953F1" w:rsidRDefault="00C953F1" w:rsidP="00C953F1">
      <w:pPr>
        <w:pStyle w:val="Akapitzlist"/>
        <w:numPr>
          <w:ilvl w:val="0"/>
          <w:numId w:val="3"/>
        </w:numPr>
        <w:ind w:left="556" w:hanging="196"/>
      </w:pPr>
      <w:r>
        <w:t>Zakres pracy kuli całkującej nie mniejszy niż 220-2100 nm.</w:t>
      </w:r>
    </w:p>
    <w:p w:rsidR="00C953F1" w:rsidRPr="00F43202" w:rsidRDefault="00C953F1" w:rsidP="00C953F1">
      <w:pPr>
        <w:pStyle w:val="Akapitzlist"/>
        <w:numPr>
          <w:ilvl w:val="0"/>
          <w:numId w:val="3"/>
        </w:numPr>
        <w:ind w:left="556" w:hanging="196"/>
      </w:pPr>
      <w:r>
        <w:t>Średnica kuli całkującej nie mniejsza niż 150 nm.</w:t>
      </w:r>
    </w:p>
    <w:p w:rsidR="00C953F1" w:rsidRDefault="00C953F1" w:rsidP="00C953F1">
      <w:pPr>
        <w:pStyle w:val="Akapitzlist"/>
        <w:numPr>
          <w:ilvl w:val="0"/>
          <w:numId w:val="3"/>
        </w:numPr>
        <w:ind w:left="556" w:hanging="196"/>
      </w:pPr>
      <w:r w:rsidRPr="00F43202">
        <w:t xml:space="preserve">Możliwość </w:t>
      </w:r>
      <w:r>
        <w:t>pomiarów próbek płaskich</w:t>
      </w:r>
      <w:r w:rsidRPr="00F43202">
        <w:t xml:space="preserve"> o wymiarach</w:t>
      </w:r>
      <w:r>
        <w:t xml:space="preserve"> przynajmniej 50x10</w:t>
      </w:r>
      <w:r w:rsidRPr="00F43202">
        <w:t>0 mm</w:t>
      </w:r>
      <w:r>
        <w:t>.</w:t>
      </w:r>
    </w:p>
    <w:p w:rsidR="00C953F1" w:rsidRDefault="00C953F1" w:rsidP="00C953F1">
      <w:pPr>
        <w:pStyle w:val="Akapitzlist"/>
        <w:numPr>
          <w:ilvl w:val="0"/>
          <w:numId w:val="1"/>
        </w:numPr>
        <w:ind w:left="360"/>
      </w:pPr>
      <w:r>
        <w:t xml:space="preserve">Termostatowany elementami </w:t>
      </w:r>
      <w:proofErr w:type="spellStart"/>
      <w:r>
        <w:t>Peltiera</w:t>
      </w:r>
      <w:proofErr w:type="spellEnd"/>
      <w:r>
        <w:t xml:space="preserve"> uchwyt  na kuwety 10 x 10 mm:</w:t>
      </w:r>
    </w:p>
    <w:p w:rsidR="00C953F1" w:rsidRDefault="00C953F1" w:rsidP="00C953F1">
      <w:pPr>
        <w:pStyle w:val="Akapitzlist"/>
        <w:numPr>
          <w:ilvl w:val="0"/>
          <w:numId w:val="4"/>
        </w:numPr>
        <w:ind w:left="556" w:hanging="196"/>
      </w:pPr>
      <w:r>
        <w:t xml:space="preserve">Chłodzenie elementów </w:t>
      </w:r>
      <w:proofErr w:type="spellStart"/>
      <w:r>
        <w:t>Petiera</w:t>
      </w:r>
      <w:proofErr w:type="spellEnd"/>
      <w:r>
        <w:t xml:space="preserve"> obiegiem wodnym.</w:t>
      </w:r>
    </w:p>
    <w:p w:rsidR="00C953F1" w:rsidRDefault="00C953F1" w:rsidP="00C953F1">
      <w:pPr>
        <w:pStyle w:val="Akapitzlist"/>
        <w:numPr>
          <w:ilvl w:val="0"/>
          <w:numId w:val="4"/>
        </w:numPr>
        <w:ind w:left="556" w:hanging="196"/>
      </w:pPr>
      <w:r>
        <w:t>Zakres temperatury pracy nie mniejszy niż od 0 do 95</w:t>
      </w:r>
      <w:r w:rsidRPr="0038770B">
        <w:t>°C</w:t>
      </w:r>
      <w:r>
        <w:t>.</w:t>
      </w:r>
    </w:p>
    <w:p w:rsidR="00C953F1" w:rsidRDefault="00C953F1" w:rsidP="00C953F1">
      <w:pPr>
        <w:pStyle w:val="Akapitzlist"/>
        <w:numPr>
          <w:ilvl w:val="0"/>
          <w:numId w:val="4"/>
        </w:numPr>
        <w:ind w:left="556" w:hanging="196"/>
      </w:pPr>
      <w:r>
        <w:t>Dokładność temperatury w</w:t>
      </w:r>
      <w:r w:rsidRPr="00AA743E">
        <w:t xml:space="preserve"> za</w:t>
      </w:r>
      <w:r>
        <w:t>kresie 20-35 °C nie gorsza niż 0,</w:t>
      </w:r>
      <w:r w:rsidRPr="00AA743E">
        <w:t>6 °C.</w:t>
      </w:r>
    </w:p>
    <w:p w:rsidR="00C953F1" w:rsidRDefault="00C953F1" w:rsidP="00C953F1">
      <w:pPr>
        <w:pStyle w:val="Akapitzlist"/>
        <w:numPr>
          <w:ilvl w:val="0"/>
          <w:numId w:val="4"/>
        </w:numPr>
        <w:ind w:left="556" w:hanging="196"/>
      </w:pPr>
      <w:r w:rsidRPr="005141EC">
        <w:t>Możliwość stosowania standardowych kuwet o drodze optycznej 10 mm</w:t>
      </w:r>
      <w:r>
        <w:t>.</w:t>
      </w:r>
    </w:p>
    <w:p w:rsidR="00C953F1" w:rsidRDefault="00C953F1" w:rsidP="00C953F1">
      <w:pPr>
        <w:pStyle w:val="Akapitzlist"/>
        <w:numPr>
          <w:ilvl w:val="0"/>
          <w:numId w:val="4"/>
        </w:numPr>
        <w:ind w:left="556" w:hanging="196"/>
      </w:pPr>
      <w:r>
        <w:t>Wbudowane mieszadło magnetyczne z regulacją obrotów.</w:t>
      </w:r>
    </w:p>
    <w:p w:rsidR="00C953F1" w:rsidRDefault="00C953F1" w:rsidP="00C953F1">
      <w:pPr>
        <w:pStyle w:val="Akapitzlist"/>
        <w:numPr>
          <w:ilvl w:val="0"/>
          <w:numId w:val="4"/>
        </w:numPr>
        <w:ind w:left="556" w:hanging="196"/>
      </w:pPr>
      <w:r>
        <w:t>Nastawianie temperatury oraz funkcji mieszania z poziomu oprogramowania.</w:t>
      </w:r>
    </w:p>
    <w:p w:rsidR="00C953F1" w:rsidRDefault="00C953F1" w:rsidP="00C953F1">
      <w:pPr>
        <w:pStyle w:val="Akapitzlist"/>
        <w:numPr>
          <w:ilvl w:val="0"/>
          <w:numId w:val="4"/>
        </w:numPr>
        <w:ind w:left="556" w:hanging="196"/>
      </w:pPr>
      <w:r>
        <w:t xml:space="preserve">W komplecie cyrkulator do chłodzenia elementów </w:t>
      </w:r>
      <w:proofErr w:type="spellStart"/>
      <w:r>
        <w:t>peltiera</w:t>
      </w:r>
      <w:proofErr w:type="spellEnd"/>
      <w:r>
        <w:t>.</w:t>
      </w:r>
    </w:p>
    <w:p w:rsidR="00C953F1" w:rsidRDefault="00C953F1" w:rsidP="00C953F1">
      <w:pPr>
        <w:pStyle w:val="Akapitzlist"/>
        <w:numPr>
          <w:ilvl w:val="0"/>
          <w:numId w:val="1"/>
        </w:numPr>
        <w:ind w:left="360"/>
      </w:pPr>
      <w:r>
        <w:t>Automatyczne rozpoznawanie rodzaju stosowanej przystawki/wyposażenia.</w:t>
      </w:r>
    </w:p>
    <w:p w:rsidR="00C953F1" w:rsidRPr="00F43202" w:rsidRDefault="00C953F1" w:rsidP="00C953F1">
      <w:pPr>
        <w:pStyle w:val="Akapitzlist"/>
        <w:numPr>
          <w:ilvl w:val="0"/>
          <w:numId w:val="1"/>
        </w:numPr>
        <w:ind w:left="360"/>
      </w:pPr>
      <w:r w:rsidRPr="00F43202">
        <w:lastRenderedPageBreak/>
        <w:t>Kompatybilność z programami pracującymi na plikach o rozszerzeniu JWS</w:t>
      </w:r>
      <w:r>
        <w:t>, których Zamawiający jest w posiadaniu.</w:t>
      </w:r>
    </w:p>
    <w:p w:rsidR="00C953F1" w:rsidRPr="00F43202" w:rsidRDefault="00C953F1" w:rsidP="00C953F1">
      <w:pPr>
        <w:pStyle w:val="Akapitzlist"/>
        <w:numPr>
          <w:ilvl w:val="0"/>
          <w:numId w:val="1"/>
        </w:numPr>
        <w:ind w:left="360"/>
      </w:pPr>
      <w:r w:rsidRPr="00F43202">
        <w:t>Certyfikaty ISO oraz CE</w:t>
      </w:r>
      <w:r>
        <w:t>.</w:t>
      </w:r>
    </w:p>
    <w:p w:rsidR="00C953F1" w:rsidRPr="00F43202" w:rsidRDefault="00C953F1" w:rsidP="00C953F1">
      <w:pPr>
        <w:pStyle w:val="Akapitzlist"/>
        <w:numPr>
          <w:ilvl w:val="0"/>
          <w:numId w:val="1"/>
        </w:numPr>
        <w:ind w:left="360"/>
      </w:pPr>
      <w:r w:rsidRPr="00F43202">
        <w:t>Instrukcja obsługi w języku polskim</w:t>
      </w:r>
      <w:r>
        <w:t xml:space="preserve"> lub angielskim</w:t>
      </w:r>
      <w:r w:rsidRPr="00F43202">
        <w:t xml:space="preserve">, </w:t>
      </w:r>
      <w:r>
        <w:t>instruktaż</w:t>
      </w:r>
      <w:r w:rsidR="00420DF3">
        <w:t xml:space="preserve"> z obsługi sprzętu</w:t>
      </w:r>
      <w:r>
        <w:t>.</w:t>
      </w:r>
    </w:p>
    <w:p w:rsidR="00C953F1" w:rsidRPr="00F43202" w:rsidRDefault="00C953F1" w:rsidP="00C953F1">
      <w:pPr>
        <w:pStyle w:val="Akapitzlist"/>
        <w:numPr>
          <w:ilvl w:val="0"/>
          <w:numId w:val="1"/>
        </w:numPr>
        <w:ind w:left="360"/>
      </w:pPr>
      <w:r w:rsidRPr="00F43202">
        <w:t>Autoryzowany serwis producenta</w:t>
      </w:r>
      <w:r>
        <w:t>.</w:t>
      </w:r>
    </w:p>
    <w:p w:rsidR="00C953F1" w:rsidRPr="00F43202" w:rsidRDefault="00C953F1" w:rsidP="00C953F1">
      <w:pPr>
        <w:pStyle w:val="Akapitzlist"/>
        <w:numPr>
          <w:ilvl w:val="0"/>
          <w:numId w:val="1"/>
        </w:numPr>
        <w:ind w:left="360"/>
      </w:pPr>
      <w:r w:rsidRPr="00F43202">
        <w:t>Co najmniej 5 letnia gwarancja dostępności części zamiennych</w:t>
      </w:r>
      <w:r>
        <w:t>.</w:t>
      </w:r>
    </w:p>
    <w:p w:rsidR="00C953F1" w:rsidRPr="00FE6CC6" w:rsidRDefault="00420DF3" w:rsidP="00C953F1">
      <w:pPr>
        <w:rPr>
          <w:b/>
          <w:u w:val="single"/>
        </w:rPr>
      </w:pPr>
      <w:r w:rsidRPr="00FE6CC6">
        <w:rPr>
          <w:b/>
          <w:u w:val="single"/>
        </w:rPr>
        <w:t>Wymagania pozostałe:</w:t>
      </w:r>
    </w:p>
    <w:p w:rsidR="00420DF3" w:rsidRDefault="00420DF3" w:rsidP="00420DF3">
      <w:pPr>
        <w:pStyle w:val="Akapitzlist"/>
        <w:numPr>
          <w:ilvl w:val="0"/>
          <w:numId w:val="10"/>
        </w:numPr>
      </w:pPr>
      <w:r>
        <w:t>Termin realizacji – do 15 tygodni</w:t>
      </w:r>
    </w:p>
    <w:p w:rsidR="00420DF3" w:rsidRDefault="00420DF3" w:rsidP="00420DF3">
      <w:pPr>
        <w:pStyle w:val="Akapitzlist"/>
        <w:numPr>
          <w:ilvl w:val="0"/>
          <w:numId w:val="10"/>
        </w:numPr>
      </w:pPr>
      <w:r>
        <w:t>Okres gwarancji – min 12 miesięcy</w:t>
      </w:r>
    </w:p>
    <w:p w:rsidR="00420DF3" w:rsidRDefault="00420DF3" w:rsidP="008D2604">
      <w:pPr>
        <w:pStyle w:val="Akapitzlist"/>
        <w:numPr>
          <w:ilvl w:val="0"/>
          <w:numId w:val="10"/>
        </w:numPr>
        <w:spacing w:after="0"/>
      </w:pPr>
      <w:r>
        <w:t>Wymagana dostawa wraz z instalacją sprzętu.</w:t>
      </w:r>
    </w:p>
    <w:p w:rsidR="008D2604" w:rsidRDefault="008D2604" w:rsidP="008D2604">
      <w:pPr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</w:pPr>
      <w:r>
        <w:t>Czas reakcji serwisu – do 48 godzin, czas naprawy – do 14 dni</w:t>
      </w:r>
    </w:p>
    <w:p w:rsidR="00420DF3" w:rsidRDefault="00420DF3" w:rsidP="00420DF3">
      <w:pPr>
        <w:pStyle w:val="Akapitzlist"/>
      </w:pPr>
    </w:p>
    <w:p w:rsidR="00420DF3" w:rsidRPr="00FE6CC6" w:rsidRDefault="00805B02" w:rsidP="00420DF3">
      <w:pPr>
        <w:rPr>
          <w:b/>
          <w:u w:val="single"/>
        </w:rPr>
      </w:pPr>
      <w:r w:rsidRPr="00FE6CC6">
        <w:rPr>
          <w:b/>
          <w:u w:val="single"/>
        </w:rPr>
        <w:t xml:space="preserve">Kryteria </w:t>
      </w:r>
      <w:r w:rsidR="00F76F71" w:rsidRPr="00FE6CC6">
        <w:rPr>
          <w:b/>
          <w:u w:val="single"/>
        </w:rPr>
        <w:t>oceny ofert</w:t>
      </w:r>
      <w:r w:rsidRPr="00FE6CC6">
        <w:rPr>
          <w:b/>
          <w:u w:val="single"/>
        </w:rPr>
        <w:t xml:space="preserve"> (opisane w Rozdz</w:t>
      </w:r>
      <w:r w:rsidR="00EC2681">
        <w:rPr>
          <w:b/>
          <w:u w:val="single"/>
        </w:rPr>
        <w:t xml:space="preserve">. 20 </w:t>
      </w:r>
      <w:r w:rsidRPr="00FE6CC6">
        <w:rPr>
          <w:b/>
          <w:u w:val="single"/>
        </w:rPr>
        <w:t>SWZ)</w:t>
      </w:r>
    </w:p>
    <w:p w:rsidR="00F76F71" w:rsidRPr="00F76F71" w:rsidRDefault="00F76F71" w:rsidP="00F76F71">
      <w:pPr>
        <w:spacing w:after="0"/>
      </w:pPr>
      <w:r w:rsidRPr="00F76F71">
        <w:t>Cena – 60%</w:t>
      </w:r>
    </w:p>
    <w:p w:rsidR="00420DF3" w:rsidRPr="00420DF3" w:rsidRDefault="00420DF3" w:rsidP="00F76F71">
      <w:pPr>
        <w:spacing w:after="0"/>
        <w:ind w:left="-708" w:hanging="1"/>
      </w:pPr>
      <w:r w:rsidRPr="00420DF3">
        <w:t xml:space="preserve">               10% - za zakres fotometryczny do 4.0 </w:t>
      </w:r>
      <w:proofErr w:type="spellStart"/>
      <w:r w:rsidRPr="00420DF3">
        <w:t>Abs</w:t>
      </w:r>
      <w:proofErr w:type="spellEnd"/>
      <w:r w:rsidRPr="00420DF3">
        <w:t xml:space="preserve"> lub lepszy</w:t>
      </w:r>
      <w:r w:rsidRPr="00420DF3">
        <w:br/>
        <w:t xml:space="preserve">               10% - za dokładności dł. fali dla zakresu UV-VIS lepszą niż 0.4 </w:t>
      </w:r>
      <w:proofErr w:type="spellStart"/>
      <w:r w:rsidRPr="00420DF3">
        <w:t>nm</w:t>
      </w:r>
      <w:proofErr w:type="spellEnd"/>
      <w:r w:rsidRPr="00420DF3">
        <w:br/>
        <w:t>               20% - za okres gwarancji 2 lata</w:t>
      </w:r>
    </w:p>
    <w:p w:rsidR="00420DF3" w:rsidRDefault="00420DF3" w:rsidP="00C953F1">
      <w:pPr>
        <w:jc w:val="both"/>
        <w:rPr>
          <w:b/>
          <w:sz w:val="28"/>
          <w:szCs w:val="28"/>
          <w:u w:val="single"/>
        </w:rPr>
      </w:pPr>
    </w:p>
    <w:p w:rsidR="00C953F1" w:rsidRDefault="00C953F1" w:rsidP="00C953F1">
      <w:pPr>
        <w:jc w:val="both"/>
        <w:rPr>
          <w:b/>
          <w:sz w:val="28"/>
          <w:szCs w:val="28"/>
          <w:u w:val="single"/>
        </w:rPr>
      </w:pPr>
      <w:r w:rsidRPr="00420DF3">
        <w:rPr>
          <w:b/>
          <w:sz w:val="28"/>
          <w:szCs w:val="28"/>
          <w:u w:val="single"/>
        </w:rPr>
        <w:t>Część 2</w:t>
      </w:r>
    </w:p>
    <w:p w:rsidR="00C953F1" w:rsidRDefault="00C953F1" w:rsidP="00420DF3">
      <w:pPr>
        <w:jc w:val="center"/>
        <w:rPr>
          <w:rFonts w:ascii="Times New Roman ,serif" w:hAnsi="Times New Roman ,serif"/>
          <w:u w:val="single"/>
        </w:rPr>
      </w:pPr>
      <w:r w:rsidRPr="00420DF3">
        <w:rPr>
          <w:rFonts w:ascii="Times New Roman ,serif" w:hAnsi="Times New Roman ,serif"/>
          <w:u w:val="single"/>
        </w:rPr>
        <w:t>Spektrofotometr dwuwiązkowy (oddzielne miejsca na kuwetę pomiarową i kuwetę odniesienia) z pulpitem sterowniczym, oprogramowaniem wewnętrznym oraz oprogramowaniem komputerowym  (bez komputera):</w:t>
      </w:r>
    </w:p>
    <w:p w:rsidR="00420DF3" w:rsidRPr="00420DF3" w:rsidRDefault="00420DF3" w:rsidP="00420DF3">
      <w:pPr>
        <w:jc w:val="center"/>
        <w:rPr>
          <w:u w:val="single"/>
        </w:rPr>
      </w:pPr>
    </w:p>
    <w:p w:rsidR="00C953F1" w:rsidRDefault="00C953F1" w:rsidP="00C953F1">
      <w:r>
        <w:rPr>
          <w:rFonts w:ascii="Times New Roman ,serif" w:hAnsi="Times New Roman ,serif"/>
        </w:rPr>
        <w:t xml:space="preserve">- zakres pracy co najmniej od 190-1100 </w:t>
      </w:r>
      <w:proofErr w:type="spellStart"/>
      <w:r>
        <w:rPr>
          <w:rFonts w:ascii="Times New Roman ,serif" w:hAnsi="Times New Roman ,serif"/>
        </w:rPr>
        <w:t>nm</w:t>
      </w:r>
      <w:proofErr w:type="spellEnd"/>
    </w:p>
    <w:p w:rsidR="00C953F1" w:rsidRDefault="00C953F1" w:rsidP="00C953F1">
      <w:r>
        <w:rPr>
          <w:rFonts w:ascii="Times New Roman ,serif" w:hAnsi="Times New Roman ,serif"/>
        </w:rPr>
        <w:t xml:space="preserve">- szerokość spektralna szczeliny (rozdzielczość) nie większa niż 1 </w:t>
      </w:r>
      <w:proofErr w:type="spellStart"/>
      <w:r>
        <w:rPr>
          <w:rFonts w:ascii="Times New Roman ,serif" w:hAnsi="Times New Roman ,serif"/>
        </w:rPr>
        <w:t>nm</w:t>
      </w:r>
      <w:proofErr w:type="spellEnd"/>
      <w:r>
        <w:rPr>
          <w:rFonts w:ascii="Times New Roman ,serif" w:hAnsi="Times New Roman ,serif"/>
        </w:rPr>
        <w:t xml:space="preserve"> w zakresie 190-1100 </w:t>
      </w:r>
      <w:proofErr w:type="spellStart"/>
      <w:r>
        <w:rPr>
          <w:rFonts w:ascii="Times New Roman ,serif" w:hAnsi="Times New Roman ,serif"/>
        </w:rPr>
        <w:t>nm</w:t>
      </w:r>
      <w:proofErr w:type="spellEnd"/>
    </w:p>
    <w:p w:rsidR="00C953F1" w:rsidRDefault="00C953F1" w:rsidP="00C953F1">
      <w:r>
        <w:rPr>
          <w:rFonts w:ascii="Times New Roman ,serif" w:hAnsi="Times New Roman ,serif"/>
        </w:rPr>
        <w:t xml:space="preserve">- wyświetlanie i nastawianie długości fali z krokiem co ±0.1 </w:t>
      </w:r>
      <w:proofErr w:type="spellStart"/>
      <w:r>
        <w:rPr>
          <w:rFonts w:ascii="Times New Roman ,serif" w:hAnsi="Times New Roman ,serif"/>
        </w:rPr>
        <w:t>nm</w:t>
      </w:r>
      <w:proofErr w:type="spellEnd"/>
    </w:p>
    <w:p w:rsidR="00C953F1" w:rsidRDefault="00C953F1" w:rsidP="00C953F1">
      <w:r>
        <w:rPr>
          <w:rFonts w:ascii="Times New Roman ,serif" w:hAnsi="Times New Roman ,serif"/>
        </w:rPr>
        <w:t>- siatka holograficzna LO-RAY-LIGH typu „</w:t>
      </w:r>
      <w:proofErr w:type="spellStart"/>
      <w:r>
        <w:rPr>
          <w:rFonts w:ascii="Times New Roman ,serif" w:hAnsi="Times New Roman ,serif"/>
        </w:rPr>
        <w:t>blazed</w:t>
      </w:r>
      <w:proofErr w:type="spellEnd"/>
      <w:r>
        <w:rPr>
          <w:rFonts w:ascii="Times New Roman ,serif" w:hAnsi="Times New Roman ,serif"/>
        </w:rPr>
        <w:t>”, co najmniej 1200 linii/mm</w:t>
      </w:r>
    </w:p>
    <w:p w:rsidR="00C953F1" w:rsidRDefault="00C953F1" w:rsidP="00C953F1">
      <w:r>
        <w:rPr>
          <w:rFonts w:ascii="Times New Roman ,serif" w:hAnsi="Times New Roman ,serif"/>
        </w:rPr>
        <w:t xml:space="preserve">- dokładność długości fali nie gorsza niż ±0.05 </w:t>
      </w:r>
      <w:proofErr w:type="spellStart"/>
      <w:r>
        <w:rPr>
          <w:rFonts w:ascii="Times New Roman ,serif" w:hAnsi="Times New Roman ,serif"/>
        </w:rPr>
        <w:t>nm</w:t>
      </w:r>
      <w:proofErr w:type="spellEnd"/>
    </w:p>
    <w:p w:rsidR="00C953F1" w:rsidRDefault="00C953F1" w:rsidP="00C953F1">
      <w:pPr>
        <w:autoSpaceDE w:val="0"/>
        <w:autoSpaceDN w:val="0"/>
        <w:jc w:val="both"/>
      </w:pPr>
      <w:r>
        <w:t xml:space="preserve">- </w:t>
      </w:r>
      <w:r>
        <w:rPr>
          <w:color w:val="000000"/>
        </w:rPr>
        <w:t>Poziom światła rozproszonego nie większy niż 0.004% T (</w:t>
      </w:r>
      <w:r>
        <w:rPr>
          <w:lang w:eastAsia="pl-PL"/>
        </w:rPr>
        <w:t xml:space="preserve">przy 220 </w:t>
      </w:r>
      <w:proofErr w:type="spellStart"/>
      <w:r>
        <w:rPr>
          <w:lang w:eastAsia="pl-PL"/>
        </w:rPr>
        <w:t>nm</w:t>
      </w:r>
      <w:proofErr w:type="spellEnd"/>
      <w:r>
        <w:rPr>
          <w:lang w:eastAsia="pl-PL"/>
        </w:rPr>
        <w:t xml:space="preserve">, </w:t>
      </w:r>
      <w:proofErr w:type="spellStart"/>
      <w:r>
        <w:rPr>
          <w:lang w:eastAsia="pl-PL"/>
        </w:rPr>
        <w:t>NaI</w:t>
      </w:r>
      <w:proofErr w:type="spellEnd"/>
      <w:r>
        <w:rPr>
          <w:lang w:eastAsia="pl-PL"/>
        </w:rPr>
        <w:t xml:space="preserve">) oraz </w:t>
      </w:r>
      <w:r>
        <w:t xml:space="preserve">nie większy niż 0.004% (przy 340 </w:t>
      </w:r>
      <w:proofErr w:type="spellStart"/>
      <w:r>
        <w:t>nm</w:t>
      </w:r>
      <w:proofErr w:type="spellEnd"/>
      <w:r>
        <w:t xml:space="preserve"> NaNO</w:t>
      </w:r>
      <w:r>
        <w:rPr>
          <w:vertAlign w:val="subscript"/>
        </w:rPr>
        <w:t>2</w:t>
      </w:r>
      <w:r>
        <w:t>);</w:t>
      </w:r>
    </w:p>
    <w:p w:rsidR="00C953F1" w:rsidRDefault="00C953F1" w:rsidP="00C953F1">
      <w:r>
        <w:rPr>
          <w:rFonts w:ascii="Times New Roman ,serif" w:hAnsi="Times New Roman ,serif"/>
        </w:rPr>
        <w:t xml:space="preserve">- powtarzalność długości fali </w:t>
      </w:r>
      <w:r>
        <w:rPr>
          <w:rFonts w:ascii="Times New Roman ,serif" w:hAnsi="Times New Roman ,serif"/>
          <w:color w:val="000000"/>
        </w:rPr>
        <w:t>nie gorsza niż</w:t>
      </w:r>
      <w:r>
        <w:rPr>
          <w:rFonts w:ascii="Times New Roman ,serif" w:hAnsi="Times New Roman ,serif"/>
        </w:rPr>
        <w:t xml:space="preserve"> ±0.025 </w:t>
      </w:r>
      <w:proofErr w:type="spellStart"/>
      <w:r>
        <w:rPr>
          <w:rFonts w:ascii="Times New Roman ,serif" w:hAnsi="Times New Roman ,serif"/>
        </w:rPr>
        <w:t>nm</w:t>
      </w:r>
      <w:proofErr w:type="spellEnd"/>
    </w:p>
    <w:p w:rsidR="00C953F1" w:rsidRDefault="00C953F1" w:rsidP="00C953F1">
      <w:r>
        <w:rPr>
          <w:rFonts w:ascii="Times New Roman ,serif" w:hAnsi="Times New Roman ,serif"/>
        </w:rPr>
        <w:t xml:space="preserve">- zakresy pomiarowe: absorbancja co najmniej w zakresie -4 do 4 </w:t>
      </w:r>
      <w:proofErr w:type="spellStart"/>
      <w:r>
        <w:rPr>
          <w:rFonts w:ascii="Times New Roman ,serif" w:hAnsi="Times New Roman ,serif"/>
        </w:rPr>
        <w:t>Abs</w:t>
      </w:r>
      <w:proofErr w:type="spellEnd"/>
      <w:r>
        <w:rPr>
          <w:rFonts w:ascii="Times New Roman ,serif" w:hAnsi="Times New Roman ,serif"/>
        </w:rPr>
        <w:t>, transmitancja co najmniej w zakresie 0.0-400%</w:t>
      </w:r>
    </w:p>
    <w:p w:rsidR="00C953F1" w:rsidRDefault="00C953F1" w:rsidP="00C953F1">
      <w:r>
        <w:rPr>
          <w:rFonts w:ascii="Times New Roman ,serif" w:hAnsi="Times New Roman ,serif"/>
        </w:rPr>
        <w:t xml:space="preserve">- dokładność fotometryczna </w:t>
      </w:r>
      <w:r>
        <w:rPr>
          <w:rFonts w:ascii="Times New Roman ,serif" w:hAnsi="Times New Roman ,serif"/>
          <w:color w:val="000000"/>
        </w:rPr>
        <w:t>nie gorsza niż</w:t>
      </w:r>
      <w:r>
        <w:rPr>
          <w:rFonts w:ascii="Times New Roman ,serif" w:hAnsi="Times New Roman ,serif"/>
        </w:rPr>
        <w:t xml:space="preserve"> ±0,0015 </w:t>
      </w:r>
      <w:proofErr w:type="spellStart"/>
      <w:r>
        <w:rPr>
          <w:rFonts w:ascii="Times New Roman ,serif" w:hAnsi="Times New Roman ,serif"/>
        </w:rPr>
        <w:t>Abs</w:t>
      </w:r>
      <w:proofErr w:type="spellEnd"/>
      <w:r>
        <w:rPr>
          <w:rFonts w:ascii="Times New Roman ,serif" w:hAnsi="Times New Roman ,serif"/>
        </w:rPr>
        <w:t xml:space="preserve"> (przy 0.5 </w:t>
      </w:r>
      <w:proofErr w:type="spellStart"/>
      <w:r>
        <w:rPr>
          <w:rFonts w:ascii="Times New Roman ,serif" w:hAnsi="Times New Roman ,serif"/>
        </w:rPr>
        <w:t>Abs</w:t>
      </w:r>
      <w:proofErr w:type="spellEnd"/>
      <w:r>
        <w:rPr>
          <w:rFonts w:ascii="Times New Roman ,serif" w:hAnsi="Times New Roman ,serif"/>
        </w:rPr>
        <w:t>)</w:t>
      </w:r>
    </w:p>
    <w:p w:rsidR="00C953F1" w:rsidRDefault="00C953F1" w:rsidP="00C953F1">
      <w:r>
        <w:rPr>
          <w:rFonts w:ascii="Times New Roman ,serif" w:hAnsi="Times New Roman ,serif"/>
        </w:rPr>
        <w:t xml:space="preserve">- powtarzalność fotometryczna </w:t>
      </w:r>
      <w:r>
        <w:rPr>
          <w:rFonts w:ascii="Times New Roman ,serif" w:hAnsi="Times New Roman ,serif"/>
          <w:color w:val="000000"/>
        </w:rPr>
        <w:t xml:space="preserve">nie gorsza niż </w:t>
      </w:r>
      <w:r>
        <w:rPr>
          <w:rFonts w:ascii="Times New Roman ,serif" w:hAnsi="Times New Roman ,serif"/>
        </w:rPr>
        <w:t xml:space="preserve">±0.00002 </w:t>
      </w:r>
      <w:proofErr w:type="spellStart"/>
      <w:r>
        <w:rPr>
          <w:rFonts w:ascii="Times New Roman ,serif" w:hAnsi="Times New Roman ,serif"/>
        </w:rPr>
        <w:t>Abs</w:t>
      </w:r>
      <w:proofErr w:type="spellEnd"/>
      <w:r>
        <w:rPr>
          <w:rFonts w:ascii="Times New Roman ,serif" w:hAnsi="Times New Roman ,serif"/>
        </w:rPr>
        <w:t xml:space="preserve"> (przy 0.5 </w:t>
      </w:r>
      <w:proofErr w:type="spellStart"/>
      <w:r>
        <w:rPr>
          <w:rFonts w:ascii="Times New Roman ,serif" w:hAnsi="Times New Roman ,serif"/>
        </w:rPr>
        <w:t>Abs</w:t>
      </w:r>
      <w:proofErr w:type="spellEnd"/>
      <w:r>
        <w:rPr>
          <w:rFonts w:ascii="Times New Roman ,serif" w:hAnsi="Times New Roman ,serif"/>
        </w:rPr>
        <w:t xml:space="preserve">) </w:t>
      </w:r>
    </w:p>
    <w:p w:rsidR="00C953F1" w:rsidRDefault="00C953F1" w:rsidP="00C953F1">
      <w:r>
        <w:rPr>
          <w:rFonts w:ascii="Times New Roman ,serif" w:hAnsi="Times New Roman ,serif"/>
        </w:rPr>
        <w:t xml:space="preserve">- stabilność linii bazowej </w:t>
      </w:r>
      <w:r>
        <w:rPr>
          <w:rFonts w:ascii="Times New Roman ,serif" w:hAnsi="Times New Roman ,serif"/>
          <w:color w:val="000000"/>
        </w:rPr>
        <w:t xml:space="preserve">nie gorsza niż  </w:t>
      </w:r>
      <w:r>
        <w:rPr>
          <w:rFonts w:ascii="Times New Roman ,serif" w:hAnsi="Times New Roman ,serif"/>
        </w:rPr>
        <w:t xml:space="preserve">0.0002 </w:t>
      </w:r>
      <w:proofErr w:type="spellStart"/>
      <w:r>
        <w:rPr>
          <w:rFonts w:ascii="Times New Roman ,serif" w:hAnsi="Times New Roman ,serif"/>
        </w:rPr>
        <w:t>Abs</w:t>
      </w:r>
      <w:proofErr w:type="spellEnd"/>
      <w:r>
        <w:rPr>
          <w:rFonts w:ascii="Times New Roman ,serif" w:hAnsi="Times New Roman ,serif"/>
        </w:rPr>
        <w:t xml:space="preserve">/h przy 700 </w:t>
      </w:r>
      <w:proofErr w:type="spellStart"/>
      <w:r>
        <w:rPr>
          <w:rFonts w:ascii="Times New Roman ,serif" w:hAnsi="Times New Roman ,serif"/>
        </w:rPr>
        <w:t>nm</w:t>
      </w:r>
      <w:proofErr w:type="spellEnd"/>
      <w:r>
        <w:rPr>
          <w:rFonts w:ascii="Times New Roman ,serif" w:hAnsi="Times New Roman ,serif"/>
        </w:rPr>
        <w:t xml:space="preserve"> (po godzinie od włączenia źródła światła)</w:t>
      </w:r>
    </w:p>
    <w:p w:rsidR="00C953F1" w:rsidRDefault="00C953F1" w:rsidP="00C953F1">
      <w:r>
        <w:rPr>
          <w:rFonts w:ascii="Times New Roman ,serif" w:hAnsi="Times New Roman ,serif"/>
        </w:rPr>
        <w:lastRenderedPageBreak/>
        <w:t xml:space="preserve">- płaskość linii bazowej </w:t>
      </w:r>
      <w:r>
        <w:rPr>
          <w:rFonts w:ascii="Times New Roman ,serif" w:hAnsi="Times New Roman ,serif"/>
          <w:color w:val="000000"/>
        </w:rPr>
        <w:t xml:space="preserve">nie gorsza niż  </w:t>
      </w:r>
      <w:r>
        <w:rPr>
          <w:rFonts w:ascii="Times New Roman ,serif" w:hAnsi="Times New Roman ,serif"/>
        </w:rPr>
        <w:t xml:space="preserve">0.0003 </w:t>
      </w:r>
      <w:proofErr w:type="spellStart"/>
      <w:r>
        <w:rPr>
          <w:rFonts w:ascii="Times New Roman ,serif" w:hAnsi="Times New Roman ,serif"/>
        </w:rPr>
        <w:t>Abs</w:t>
      </w:r>
      <w:proofErr w:type="spellEnd"/>
      <w:r>
        <w:rPr>
          <w:rFonts w:ascii="Times New Roman ,serif" w:hAnsi="Times New Roman ,serif"/>
        </w:rPr>
        <w:t xml:space="preserve">/h w zakresie 190-1100 </w:t>
      </w:r>
      <w:proofErr w:type="spellStart"/>
      <w:r>
        <w:rPr>
          <w:rFonts w:ascii="Times New Roman ,serif" w:hAnsi="Times New Roman ,serif"/>
        </w:rPr>
        <w:t>nm</w:t>
      </w:r>
      <w:proofErr w:type="spellEnd"/>
      <w:r>
        <w:rPr>
          <w:rFonts w:ascii="Times New Roman ,serif" w:hAnsi="Times New Roman ,serif"/>
        </w:rPr>
        <w:t xml:space="preserve"> (po godzinie od włączenia źródła światła)</w:t>
      </w:r>
    </w:p>
    <w:p w:rsidR="00C953F1" w:rsidRDefault="00C953F1" w:rsidP="00C953F1">
      <w:r>
        <w:rPr>
          <w:rFonts w:ascii="Times New Roman ,serif" w:hAnsi="Times New Roman ,serif"/>
        </w:rPr>
        <w:t xml:space="preserve">- poziom szumów </w:t>
      </w:r>
      <w:r>
        <w:rPr>
          <w:rFonts w:ascii="Times New Roman ,serif" w:hAnsi="Times New Roman ,serif"/>
          <w:color w:val="000000"/>
        </w:rPr>
        <w:t>nie większy niż</w:t>
      </w:r>
      <w:r>
        <w:rPr>
          <w:rFonts w:ascii="Times New Roman ,serif" w:hAnsi="Times New Roman ,serif"/>
        </w:rPr>
        <w:t xml:space="preserve"> 0.00001 </w:t>
      </w:r>
      <w:proofErr w:type="spellStart"/>
      <w:r>
        <w:rPr>
          <w:rFonts w:ascii="Times New Roman ,serif" w:hAnsi="Times New Roman ,serif"/>
        </w:rPr>
        <w:t>Abs</w:t>
      </w:r>
      <w:proofErr w:type="spellEnd"/>
      <w:r>
        <w:rPr>
          <w:rFonts w:ascii="Times New Roman ,serif" w:hAnsi="Times New Roman ,serif"/>
        </w:rPr>
        <w:t xml:space="preserve"> </w:t>
      </w:r>
    </w:p>
    <w:p w:rsidR="00C953F1" w:rsidRDefault="00C953F1" w:rsidP="00C953F1">
      <w:r>
        <w:rPr>
          <w:rFonts w:ascii="Times New Roman ,serif" w:hAnsi="Times New Roman ,serif"/>
        </w:rPr>
        <w:t>- detektory: dwie fotodiody krzemowe – jedna dla kuwety pomiarowej, druga dla kuwety referencyjnej</w:t>
      </w:r>
    </w:p>
    <w:p w:rsidR="00C953F1" w:rsidRDefault="00C953F1" w:rsidP="00C953F1">
      <w:r>
        <w:rPr>
          <w:rFonts w:ascii="Times New Roman ,serif" w:hAnsi="Times New Roman ,serif"/>
        </w:rPr>
        <w:t>- wbudowany w przyrząd kolorowy, dotykowy wyświetlacz ciekłokrystaliczny LCD 24 bit</w:t>
      </w:r>
    </w:p>
    <w:p w:rsidR="00C953F1" w:rsidRDefault="00C953F1" w:rsidP="00C953F1">
      <w:r>
        <w:rPr>
          <w:rFonts w:ascii="Times New Roman ,serif" w:hAnsi="Times New Roman ,serif"/>
        </w:rPr>
        <w:t>- dodatkowy rysik do obsługi dotykowego wyświetlacza</w:t>
      </w:r>
    </w:p>
    <w:p w:rsidR="00C953F1" w:rsidRDefault="00C953F1" w:rsidP="00C953F1">
      <w:r>
        <w:rPr>
          <w:rFonts w:ascii="Times New Roman ,serif" w:hAnsi="Times New Roman ,serif"/>
        </w:rPr>
        <w:t>- miejsce na schowanie rysika w obudowie aparatu</w:t>
      </w:r>
    </w:p>
    <w:p w:rsidR="00C953F1" w:rsidRDefault="00C953F1" w:rsidP="00C953F1">
      <w:r>
        <w:rPr>
          <w:rFonts w:ascii="Times New Roman ,serif" w:hAnsi="Times New Roman ,serif"/>
        </w:rPr>
        <w:t>- co najmniej pięć złączy USB</w:t>
      </w:r>
    </w:p>
    <w:p w:rsidR="00C953F1" w:rsidRDefault="00C953F1" w:rsidP="00C953F1">
      <w:r>
        <w:rPr>
          <w:rFonts w:ascii="Times New Roman ,serif" w:hAnsi="Times New Roman ,serif"/>
        </w:rPr>
        <w:t xml:space="preserve">- szybkość skanowania w zakresie nie mniejszym niż 2 – 29000 </w:t>
      </w:r>
      <w:proofErr w:type="spellStart"/>
      <w:r>
        <w:rPr>
          <w:rFonts w:ascii="Times New Roman ,serif" w:hAnsi="Times New Roman ,serif"/>
        </w:rPr>
        <w:t>nm</w:t>
      </w:r>
      <w:proofErr w:type="spellEnd"/>
      <w:r>
        <w:rPr>
          <w:rFonts w:ascii="Times New Roman ,serif" w:hAnsi="Times New Roman ,serif"/>
        </w:rPr>
        <w:t>/min</w:t>
      </w:r>
    </w:p>
    <w:p w:rsidR="00C953F1" w:rsidRDefault="00C953F1" w:rsidP="00C953F1">
      <w:r>
        <w:rPr>
          <w:rFonts w:ascii="Times New Roman ,serif" w:hAnsi="Times New Roman ,serif"/>
        </w:rPr>
        <w:t xml:space="preserve">- szybkość przechodzenia do wybranej długości fali co najmniej 29000 </w:t>
      </w:r>
      <w:proofErr w:type="spellStart"/>
      <w:r>
        <w:rPr>
          <w:rFonts w:ascii="Times New Roman ,serif" w:hAnsi="Times New Roman ,serif"/>
        </w:rPr>
        <w:t>nm</w:t>
      </w:r>
      <w:proofErr w:type="spellEnd"/>
      <w:r>
        <w:rPr>
          <w:rFonts w:ascii="Times New Roman ,serif" w:hAnsi="Times New Roman ,serif"/>
        </w:rPr>
        <w:t>/min</w:t>
      </w:r>
    </w:p>
    <w:p w:rsidR="00C953F1" w:rsidRDefault="00C953F1" w:rsidP="00C953F1">
      <w:r>
        <w:rPr>
          <w:rFonts w:ascii="Times New Roman ,serif" w:hAnsi="Times New Roman ,serif"/>
        </w:rPr>
        <w:t>- lampy: halogenowa i deuterowa z wbudowaną funkcją automatycznego ustawiania właściwej pozycji lampy</w:t>
      </w:r>
    </w:p>
    <w:p w:rsidR="00C953F1" w:rsidRDefault="00C953F1" w:rsidP="00C953F1">
      <w:r>
        <w:t xml:space="preserve">- możliwość zmiany długości fali przełączenia oraz wyłączenia jednej z lamp w zakresie od 295 do 364 </w:t>
      </w:r>
      <w:proofErr w:type="spellStart"/>
      <w:r>
        <w:t>nm</w:t>
      </w:r>
      <w:proofErr w:type="spellEnd"/>
      <w:r>
        <w:t xml:space="preserve"> (z krokiem co 0.1 </w:t>
      </w:r>
      <w:proofErr w:type="spellStart"/>
      <w:r>
        <w:t>nm</w:t>
      </w:r>
      <w:proofErr w:type="spellEnd"/>
      <w:r>
        <w:t>);</w:t>
      </w:r>
    </w:p>
    <w:p w:rsidR="00C953F1" w:rsidRDefault="00C953F1" w:rsidP="00C953F1">
      <w:r>
        <w:rPr>
          <w:rFonts w:ascii="Times New Roman ,serif" w:hAnsi="Times New Roman ,serif"/>
        </w:rPr>
        <w:t>- wbudowane funkcje walidacyjne i funkcje automatycznego sprawdzania poprawności działania aparatu</w:t>
      </w:r>
    </w:p>
    <w:p w:rsidR="00C953F1" w:rsidRDefault="00C953F1" w:rsidP="00C953F1">
      <w:r>
        <w:rPr>
          <w:rFonts w:ascii="Times New Roman ,serif" w:hAnsi="Times New Roman ,serif"/>
        </w:rPr>
        <w:t>- monochromator Czerny-Turnera z korekcją aberracji</w:t>
      </w:r>
    </w:p>
    <w:p w:rsidR="00C953F1" w:rsidRDefault="00C953F1" w:rsidP="00C953F1">
      <w:r>
        <w:rPr>
          <w:rFonts w:ascii="Times New Roman ,serif" w:hAnsi="Times New Roman ,serif"/>
        </w:rPr>
        <w:t xml:space="preserve">- możliwość podłączenia niezależnie komputera, pamięci przenośnej i drukarki </w:t>
      </w:r>
    </w:p>
    <w:p w:rsidR="00C953F1" w:rsidRDefault="00C953F1" w:rsidP="00C953F1">
      <w:r>
        <w:rPr>
          <w:rFonts w:ascii="Times New Roman ,serif" w:hAnsi="Times New Roman ,serif"/>
        </w:rPr>
        <w:t>- możliwość podłączenia bezpośrednio do aparatu klawiatury komputerowej i czytnika kodów</w:t>
      </w:r>
    </w:p>
    <w:p w:rsidR="00C953F1" w:rsidRDefault="00C953F1" w:rsidP="00C953F1">
      <w:r>
        <w:rPr>
          <w:rFonts w:ascii="Times New Roman ,serif" w:hAnsi="Times New Roman ,serif"/>
        </w:rPr>
        <w:t>- funkcja „</w:t>
      </w:r>
      <w:proofErr w:type="spellStart"/>
      <w:r>
        <w:rPr>
          <w:rFonts w:ascii="Times New Roman ,serif" w:hAnsi="Times New Roman ,serif"/>
        </w:rPr>
        <w:t>wake-up</w:t>
      </w:r>
      <w:proofErr w:type="spellEnd"/>
      <w:r>
        <w:rPr>
          <w:rFonts w:ascii="Times New Roman ,serif" w:hAnsi="Times New Roman ,serif"/>
        </w:rPr>
        <w:t>” umożliwiająca wyznaczenie godziny, o której aparat ma się samoczynnie załączyć, by być gotowym do pracy</w:t>
      </w:r>
    </w:p>
    <w:p w:rsidR="00C953F1" w:rsidRDefault="00C953F1" w:rsidP="00C953F1">
      <w:pPr>
        <w:spacing w:after="240"/>
      </w:pPr>
      <w:r>
        <w:t>- uchwyt na dwie kuwety o długości drogi optycznej 10 mm</w:t>
      </w:r>
    </w:p>
    <w:p w:rsidR="00C953F1" w:rsidRDefault="00C953F1" w:rsidP="00C953F1">
      <w:pPr>
        <w:autoSpaceDE w:val="0"/>
        <w:autoSpaceDN w:val="0"/>
        <w:jc w:val="both"/>
      </w:pPr>
      <w:r>
        <w:rPr>
          <w:color w:val="000000"/>
        </w:rPr>
        <w:t>Oprogramowanie wewnętrzne:</w:t>
      </w:r>
    </w:p>
    <w:p w:rsidR="00C953F1" w:rsidRDefault="00C953F1" w:rsidP="00C953F1">
      <w:pPr>
        <w:pStyle w:val="Akapitzlist"/>
        <w:numPr>
          <w:ilvl w:val="0"/>
          <w:numId w:val="5"/>
        </w:numPr>
        <w:autoSpaceDE w:val="0"/>
        <w:autoSpaceDN w:val="0"/>
        <w:spacing w:before="100" w:beforeAutospacing="1" w:after="100" w:afterAutospacing="1" w:line="240" w:lineRule="auto"/>
        <w:ind w:left="993" w:hanging="284"/>
        <w:jc w:val="both"/>
      </w:pPr>
      <w:r>
        <w:t>umożliwiające</w:t>
      </w:r>
      <w:r>
        <w:rPr>
          <w:color w:val="000000"/>
        </w:rPr>
        <w:t xml:space="preserve"> pełną kontrolę aparatu, zbieranie, obróbkę danych </w:t>
      </w:r>
    </w:p>
    <w:p w:rsidR="00C953F1" w:rsidRDefault="00C953F1" w:rsidP="00C953F1">
      <w:pPr>
        <w:pStyle w:val="Akapitzlist"/>
        <w:numPr>
          <w:ilvl w:val="0"/>
          <w:numId w:val="5"/>
        </w:numPr>
        <w:autoSpaceDE w:val="0"/>
        <w:autoSpaceDN w:val="0"/>
        <w:spacing w:before="100" w:beforeAutospacing="1" w:after="100" w:afterAutospacing="1" w:line="240" w:lineRule="auto"/>
        <w:ind w:left="993" w:hanging="284"/>
        <w:jc w:val="both"/>
      </w:pPr>
      <w:r>
        <w:rPr>
          <w:color w:val="000000"/>
        </w:rPr>
        <w:t>umożliwiające</w:t>
      </w:r>
      <w:r>
        <w:t xml:space="preserve"> pomiary stężenia w wybranych jednostkach, skanowanie, pomiary zmiany absorbancji w czasie</w:t>
      </w:r>
    </w:p>
    <w:p w:rsidR="00C953F1" w:rsidRDefault="00C953F1" w:rsidP="00C953F1">
      <w:pPr>
        <w:pStyle w:val="Akapitzlist"/>
        <w:numPr>
          <w:ilvl w:val="0"/>
          <w:numId w:val="5"/>
        </w:numPr>
        <w:autoSpaceDE w:val="0"/>
        <w:autoSpaceDN w:val="0"/>
        <w:spacing w:before="100" w:beforeAutospacing="1" w:after="100" w:afterAutospacing="1" w:line="240" w:lineRule="auto"/>
        <w:ind w:left="993" w:hanging="284"/>
        <w:jc w:val="both"/>
      </w:pPr>
      <w:r>
        <w:rPr>
          <w:color w:val="000000"/>
        </w:rPr>
        <w:t>zawierające system walidacji spektrometru pozwalający na sprawdzenie poprawności pracy aparatu nawet przed każdym pomiarem</w:t>
      </w:r>
    </w:p>
    <w:p w:rsidR="00C953F1" w:rsidRDefault="00C953F1" w:rsidP="00C953F1">
      <w:pPr>
        <w:pStyle w:val="Akapitzlist"/>
        <w:numPr>
          <w:ilvl w:val="0"/>
          <w:numId w:val="5"/>
        </w:numPr>
        <w:autoSpaceDE w:val="0"/>
        <w:autoSpaceDN w:val="0"/>
        <w:spacing w:before="100" w:beforeAutospacing="1" w:after="100" w:afterAutospacing="1" w:line="240" w:lineRule="auto"/>
        <w:ind w:left="993" w:hanging="284"/>
        <w:jc w:val="both"/>
      </w:pPr>
      <w:r>
        <w:rPr>
          <w:color w:val="000000"/>
        </w:rPr>
        <w:t>pozwalające na</w:t>
      </w:r>
      <w:r>
        <w:t xml:space="preserve"> pomiar dla co najmniej 8 wybranych długości fali</w:t>
      </w:r>
    </w:p>
    <w:p w:rsidR="00C953F1" w:rsidRDefault="00C953F1" w:rsidP="00C953F1">
      <w:pPr>
        <w:pStyle w:val="Akapitzlist"/>
        <w:numPr>
          <w:ilvl w:val="0"/>
          <w:numId w:val="5"/>
        </w:numPr>
        <w:autoSpaceDE w:val="0"/>
        <w:autoSpaceDN w:val="0"/>
        <w:spacing w:after="120" w:line="240" w:lineRule="auto"/>
        <w:ind w:left="993" w:hanging="284"/>
        <w:jc w:val="both"/>
      </w:pPr>
      <w:r>
        <w:t xml:space="preserve">zawierające wbudowane metody ilościowe - </w:t>
      </w:r>
      <w:proofErr w:type="spellStart"/>
      <w:r>
        <w:t>Lowry'ego</w:t>
      </w:r>
      <w:proofErr w:type="spellEnd"/>
      <w:r>
        <w:t>, BCA, biuretową, CBB (</w:t>
      </w:r>
      <w:proofErr w:type="spellStart"/>
      <w:r>
        <w:t>Bradforda</w:t>
      </w:r>
      <w:proofErr w:type="spellEnd"/>
      <w:r>
        <w:t>)</w:t>
      </w:r>
      <w:r>
        <w:rPr>
          <w:color w:val="000000"/>
        </w:rPr>
        <w:t xml:space="preserve"> – metody do oznaczania ilościowego DNA i białek</w:t>
      </w:r>
    </w:p>
    <w:p w:rsidR="00C953F1" w:rsidRDefault="00C953F1" w:rsidP="00C953F1">
      <w:pPr>
        <w:autoSpaceDE w:val="0"/>
        <w:autoSpaceDN w:val="0"/>
        <w:jc w:val="both"/>
      </w:pPr>
      <w:r>
        <w:rPr>
          <w:color w:val="000000"/>
        </w:rPr>
        <w:t>Oprogramowanie zewnętrzne:</w:t>
      </w:r>
    </w:p>
    <w:p w:rsidR="00C953F1" w:rsidRDefault="00C953F1" w:rsidP="00C953F1">
      <w:pPr>
        <w:pStyle w:val="Akapitzlist"/>
        <w:numPr>
          <w:ilvl w:val="0"/>
          <w:numId w:val="5"/>
        </w:numPr>
        <w:autoSpaceDE w:val="0"/>
        <w:autoSpaceDN w:val="0"/>
        <w:spacing w:before="100" w:beforeAutospacing="1" w:after="100" w:afterAutospacing="1" w:line="240" w:lineRule="auto"/>
        <w:contextualSpacing w:val="0"/>
        <w:jc w:val="both"/>
      </w:pPr>
      <w:r>
        <w:rPr>
          <w:color w:val="000000"/>
        </w:rPr>
        <w:t>kompatybilne z systemem operacyjnym Windows</w:t>
      </w:r>
    </w:p>
    <w:p w:rsidR="00C953F1" w:rsidRDefault="00C953F1" w:rsidP="00C953F1">
      <w:pPr>
        <w:pStyle w:val="Akapitzlist"/>
        <w:numPr>
          <w:ilvl w:val="0"/>
          <w:numId w:val="5"/>
        </w:numPr>
        <w:autoSpaceDE w:val="0"/>
        <w:autoSpaceDN w:val="0"/>
        <w:spacing w:before="100" w:beforeAutospacing="1" w:after="100" w:afterAutospacing="1" w:line="240" w:lineRule="auto"/>
        <w:contextualSpacing w:val="0"/>
        <w:jc w:val="both"/>
      </w:pPr>
      <w:r>
        <w:rPr>
          <w:color w:val="000000"/>
        </w:rPr>
        <w:t>sterujące przyrządem</w:t>
      </w:r>
    </w:p>
    <w:p w:rsidR="00C953F1" w:rsidRDefault="00C953F1" w:rsidP="00C953F1">
      <w:pPr>
        <w:pStyle w:val="Akapitzlist"/>
        <w:numPr>
          <w:ilvl w:val="0"/>
          <w:numId w:val="5"/>
        </w:numPr>
        <w:autoSpaceDE w:val="0"/>
        <w:autoSpaceDN w:val="0"/>
        <w:spacing w:before="100" w:beforeAutospacing="1" w:after="100" w:afterAutospacing="1" w:line="240" w:lineRule="auto"/>
        <w:contextualSpacing w:val="0"/>
        <w:jc w:val="both"/>
      </w:pPr>
      <w:r>
        <w:rPr>
          <w:color w:val="000000"/>
        </w:rPr>
        <w:t xml:space="preserve">posiadające następujące </w:t>
      </w:r>
      <w:r>
        <w:t>tryby pracy: tryb spektralny (zbieranie widma), tryb fotometryczny (obliczenia ilościowe), tryb kinetyczny (przebieg w czasie )</w:t>
      </w:r>
    </w:p>
    <w:p w:rsidR="00C953F1" w:rsidRDefault="00C953F1" w:rsidP="00C953F1">
      <w:pPr>
        <w:pStyle w:val="Akapitzlist"/>
        <w:numPr>
          <w:ilvl w:val="0"/>
          <w:numId w:val="5"/>
        </w:numPr>
        <w:autoSpaceDE w:val="0"/>
        <w:autoSpaceDN w:val="0"/>
        <w:spacing w:before="100" w:beforeAutospacing="1" w:after="100" w:afterAutospacing="1" w:line="240" w:lineRule="auto"/>
        <w:contextualSpacing w:val="0"/>
        <w:jc w:val="both"/>
      </w:pPr>
      <w:r>
        <w:rPr>
          <w:color w:val="000000"/>
        </w:rPr>
        <w:t>pozwalające na obróbkę danych oraz tworzenie raportów</w:t>
      </w:r>
      <w:r>
        <w:t xml:space="preserve"> (drukowanie i tworzenie własnych szablonów wydruku, wstawianie daty, godziny, tekstu i obiektów rysunkowych)</w:t>
      </w:r>
    </w:p>
    <w:p w:rsidR="00C953F1" w:rsidRDefault="00C953F1" w:rsidP="00C953F1">
      <w:pPr>
        <w:pStyle w:val="Akapitzlist"/>
        <w:numPr>
          <w:ilvl w:val="0"/>
          <w:numId w:val="5"/>
        </w:numPr>
        <w:spacing w:before="100" w:line="240" w:lineRule="auto"/>
      </w:pPr>
      <w:r>
        <w:lastRenderedPageBreak/>
        <w:t>pozwalające na eksport wyników pomiarowych do plików tekstowych lub do arkusza danych Excel®</w:t>
      </w:r>
    </w:p>
    <w:p w:rsidR="00C953F1" w:rsidRDefault="00C953F1" w:rsidP="00C953F1">
      <w:pPr>
        <w:pStyle w:val="Akapitzlist"/>
        <w:numPr>
          <w:ilvl w:val="0"/>
          <w:numId w:val="5"/>
        </w:numPr>
        <w:spacing w:before="100" w:line="240" w:lineRule="auto"/>
      </w:pPr>
      <w:r>
        <w:t>zgodne z GLP/GMP</w:t>
      </w:r>
    </w:p>
    <w:p w:rsidR="00C953F1" w:rsidRDefault="00C953F1" w:rsidP="00C953F1">
      <w:pPr>
        <w:pStyle w:val="Akapitzlist"/>
        <w:numPr>
          <w:ilvl w:val="0"/>
          <w:numId w:val="5"/>
        </w:numPr>
        <w:spacing w:before="100" w:line="240" w:lineRule="auto"/>
      </w:pPr>
      <w:r>
        <w:t>posiadające możliwość (opcja) rozszerzenia do wersji bazodanowej, zgodnej z wytycznymi FDA 21 CFR Part 11</w:t>
      </w:r>
    </w:p>
    <w:p w:rsidR="00C953F1" w:rsidRDefault="00C953F1" w:rsidP="00C953F1">
      <w:pPr>
        <w:pStyle w:val="Akapitzlist"/>
        <w:numPr>
          <w:ilvl w:val="0"/>
          <w:numId w:val="5"/>
        </w:numPr>
        <w:spacing w:before="100" w:line="240" w:lineRule="auto"/>
      </w:pPr>
      <w:r>
        <w:t>posiadające funkcję automatycznego określania jakości uzyskanego widma</w:t>
      </w:r>
    </w:p>
    <w:p w:rsidR="00C953F1" w:rsidRDefault="00C953F1" w:rsidP="00C953F1">
      <w:pPr>
        <w:pStyle w:val="Akapitzlist"/>
        <w:numPr>
          <w:ilvl w:val="0"/>
          <w:numId w:val="5"/>
        </w:numPr>
        <w:spacing w:before="100" w:line="240" w:lineRule="auto"/>
      </w:pPr>
      <w:r>
        <w:t>posiadające możliwość rozbudowy (opcja) o zintegrowany moduł do pomiaru barw, kompatybilny z normami europejskimi jak i japońskimi, umożliwiający analizę takich wskaźników jak X, Y, Z, L*, a*, b* itd.</w:t>
      </w:r>
    </w:p>
    <w:p w:rsidR="00C953F1" w:rsidRDefault="00C953F1" w:rsidP="00C953F1">
      <w:pPr>
        <w:pStyle w:val="Akapitzlist"/>
        <w:numPr>
          <w:ilvl w:val="0"/>
          <w:numId w:val="5"/>
        </w:numPr>
        <w:autoSpaceDE w:val="0"/>
        <w:autoSpaceDN w:val="0"/>
        <w:spacing w:before="100" w:beforeAutospacing="1" w:after="100" w:afterAutospacing="1" w:line="240" w:lineRule="auto"/>
        <w:contextualSpacing w:val="0"/>
        <w:jc w:val="both"/>
      </w:pPr>
      <w:r>
        <w:rPr>
          <w:color w:val="000000"/>
        </w:rPr>
        <w:t>dające możliwość p</w:t>
      </w:r>
      <w:r>
        <w:t xml:space="preserve">orównywania wielu widm/przetwarzania relatywnego, powiększania i pomniejszania widma, </w:t>
      </w:r>
      <w:proofErr w:type="spellStart"/>
      <w:r>
        <w:t>autoskalowania</w:t>
      </w:r>
      <w:proofErr w:type="spellEnd"/>
      <w:r>
        <w:t>, cofania i powtarzania tych operacji oraz mające możliwość wstawienia komentarza na ekranie widma</w:t>
      </w:r>
    </w:p>
    <w:p w:rsidR="00C953F1" w:rsidRDefault="00C953F1" w:rsidP="00C953F1">
      <w:pPr>
        <w:pStyle w:val="Akapitzlist"/>
        <w:numPr>
          <w:ilvl w:val="0"/>
          <w:numId w:val="5"/>
        </w:numPr>
        <w:autoSpaceDE w:val="0"/>
        <w:autoSpaceDN w:val="0"/>
        <w:spacing w:before="100" w:beforeAutospacing="1" w:after="100" w:afterAutospacing="1" w:line="240" w:lineRule="auto"/>
        <w:contextualSpacing w:val="0"/>
        <w:jc w:val="both"/>
      </w:pPr>
      <w:r>
        <w:rPr>
          <w:color w:val="000000"/>
        </w:rPr>
        <w:t>w trybie spektralnym umożliwiające następujące przekształcenia</w:t>
      </w:r>
      <w:r>
        <w:t xml:space="preserve">: pochodne od 1 do 4 rzędu, wygładzanie, odwrotność, pierwiastek kwadratowy, logarytm naturalny, konwersja </w:t>
      </w:r>
      <w:proofErr w:type="spellStart"/>
      <w:r>
        <w:t>Abs</w:t>
      </w:r>
      <w:proofErr w:type="spellEnd"/>
      <w:r>
        <w:t xml:space="preserve"> na %T, przekształcenie wykładnicze, konwersję </w:t>
      </w:r>
      <w:proofErr w:type="spellStart"/>
      <w:r>
        <w:t>Kubelka</w:t>
      </w:r>
      <w:proofErr w:type="spellEnd"/>
      <w:r>
        <w:t>-Munk, interpolacja, działania arytmetyczne na zbiorach danych i na stałych (pomiędzy widmami, pomiędzy widmami i stałymi).</w:t>
      </w:r>
    </w:p>
    <w:p w:rsidR="00C953F1" w:rsidRDefault="00C953F1" w:rsidP="00C953F1">
      <w:pPr>
        <w:pStyle w:val="Akapitzlist"/>
        <w:numPr>
          <w:ilvl w:val="0"/>
          <w:numId w:val="5"/>
        </w:numPr>
        <w:autoSpaceDE w:val="0"/>
        <w:autoSpaceDN w:val="0"/>
        <w:spacing w:before="100" w:beforeAutospacing="1" w:after="100" w:afterAutospacing="1" w:line="240" w:lineRule="auto"/>
        <w:contextualSpacing w:val="0"/>
        <w:jc w:val="both"/>
      </w:pPr>
      <w:r>
        <w:rPr>
          <w:color w:val="000000"/>
        </w:rPr>
        <w:t xml:space="preserve">w trybie fotometrycznym umożliwiające </w:t>
      </w:r>
      <w:r>
        <w:t>obliczenia ilościowe na widmach (piki, wartości maksymalne i powierzchnia itp. w określonych przedziałach długości fali), obliczenia z współczynnikiem K, tworzenie krzywych kalibracyjnych jedno- i wielopunktowych (dopasowywanie funkcji 1, 2 i 3 rzędu, wymuszanie przejścia przez zero), dające możliwość przetwarzania danych fotometrycznych przy użyciu funkcji definiowanych przez użytkownika (+, -, x, ÷ oraz inne funkcje, włącznie ze współczynnikami), uśrednianie widm</w:t>
      </w:r>
    </w:p>
    <w:p w:rsidR="00C953F1" w:rsidRDefault="00C953F1" w:rsidP="00C953F1">
      <w:pPr>
        <w:pStyle w:val="Akapitzlist"/>
        <w:numPr>
          <w:ilvl w:val="0"/>
          <w:numId w:val="5"/>
        </w:numPr>
        <w:autoSpaceDE w:val="0"/>
        <w:autoSpaceDN w:val="0"/>
        <w:spacing w:before="100" w:beforeAutospacing="1" w:after="100" w:afterAutospacing="1" w:line="240" w:lineRule="auto"/>
        <w:contextualSpacing w:val="0"/>
        <w:jc w:val="both"/>
      </w:pPr>
      <w:r>
        <w:rPr>
          <w:color w:val="000000"/>
        </w:rPr>
        <w:t>w trybie kinetycznym pozwalające na r</w:t>
      </w:r>
      <w:r>
        <w:t xml:space="preserve">ównoczesne wyświetlanie danych przebiegu w czasie (krzywe i dane pomiarowe), umożliwiające obliczenia kinetyczne dla enzymów, obliczenia </w:t>
      </w:r>
      <w:proofErr w:type="spellStart"/>
      <w:r>
        <w:t>Michaelisa-Mentena</w:t>
      </w:r>
      <w:proofErr w:type="spellEnd"/>
      <w:r>
        <w:t xml:space="preserve"> i tworzenie wykresów (</w:t>
      </w:r>
      <w:proofErr w:type="spellStart"/>
      <w:r>
        <w:t>Michaelis-Menten</w:t>
      </w:r>
      <w:proofErr w:type="spellEnd"/>
      <w:r>
        <w:t xml:space="preserve">, </w:t>
      </w:r>
      <w:proofErr w:type="spellStart"/>
      <w:r>
        <w:t>Lineweaver-Burk</w:t>
      </w:r>
      <w:proofErr w:type="spellEnd"/>
      <w:r>
        <w:t xml:space="preserve">, </w:t>
      </w:r>
      <w:proofErr w:type="spellStart"/>
      <w:r>
        <w:t>Hanes</w:t>
      </w:r>
      <w:proofErr w:type="spellEnd"/>
      <w:r>
        <w:t xml:space="preserve">, </w:t>
      </w:r>
      <w:proofErr w:type="spellStart"/>
      <w:r>
        <w:t>Woolf</w:t>
      </w:r>
      <w:proofErr w:type="spellEnd"/>
      <w:r>
        <w:t xml:space="preserve">, </w:t>
      </w:r>
      <w:proofErr w:type="spellStart"/>
      <w:r>
        <w:t>Eadie-Hofstee</w:t>
      </w:r>
      <w:proofErr w:type="spellEnd"/>
      <w:r>
        <w:t xml:space="preserve">), wykresu </w:t>
      </w:r>
      <w:proofErr w:type="spellStart"/>
      <w:r>
        <w:t>Dixona</w:t>
      </w:r>
      <w:proofErr w:type="spellEnd"/>
      <w:r>
        <w:t xml:space="preserve"> oraz wykresu Hilla </w:t>
      </w:r>
    </w:p>
    <w:p w:rsidR="00C953F1" w:rsidRPr="00FE6CC6" w:rsidRDefault="00C953F1" w:rsidP="00C953F1">
      <w:pPr>
        <w:autoSpaceDE w:val="0"/>
        <w:autoSpaceDN w:val="0"/>
        <w:jc w:val="both"/>
        <w:rPr>
          <w:b/>
          <w:u w:val="single"/>
        </w:rPr>
      </w:pPr>
      <w:r w:rsidRPr="00FE6CC6">
        <w:rPr>
          <w:b/>
          <w:color w:val="000000"/>
          <w:u w:val="single"/>
        </w:rPr>
        <w:t> </w:t>
      </w:r>
      <w:r w:rsidR="00F76F71" w:rsidRPr="00FE6CC6">
        <w:rPr>
          <w:b/>
          <w:color w:val="000000"/>
          <w:u w:val="single"/>
        </w:rPr>
        <w:t>Pozostałe wymagania</w:t>
      </w:r>
      <w:r w:rsidRPr="00FE6CC6">
        <w:rPr>
          <w:b/>
          <w:color w:val="000000"/>
          <w:u w:val="single"/>
        </w:rPr>
        <w:t>:</w:t>
      </w:r>
    </w:p>
    <w:p w:rsidR="00C953F1" w:rsidRDefault="00C953F1" w:rsidP="00C953F1">
      <w:pPr>
        <w:numPr>
          <w:ilvl w:val="0"/>
          <w:numId w:val="6"/>
        </w:numPr>
        <w:autoSpaceDE w:val="0"/>
        <w:autoSpaceDN w:val="0"/>
        <w:spacing w:after="0" w:line="240" w:lineRule="auto"/>
        <w:ind w:left="709" w:hanging="284"/>
        <w:contextualSpacing/>
        <w:jc w:val="both"/>
      </w:pPr>
      <w:r>
        <w:t>instrukcja obsługi aparatu i oprogramowania zewnętrznego w języku polskim</w:t>
      </w:r>
    </w:p>
    <w:p w:rsidR="00C953F1" w:rsidRDefault="00805B02" w:rsidP="00C953F1">
      <w:pPr>
        <w:numPr>
          <w:ilvl w:val="0"/>
          <w:numId w:val="6"/>
        </w:numPr>
        <w:autoSpaceDE w:val="0"/>
        <w:autoSpaceDN w:val="0"/>
        <w:spacing w:after="0" w:line="240" w:lineRule="auto"/>
        <w:ind w:left="709" w:hanging="284"/>
        <w:contextualSpacing/>
        <w:jc w:val="both"/>
      </w:pPr>
      <w:r>
        <w:t>Okres g</w:t>
      </w:r>
      <w:r w:rsidR="00C953F1">
        <w:t>warancj</w:t>
      </w:r>
      <w:r>
        <w:t>i -</w:t>
      </w:r>
      <w:r w:rsidR="00C953F1">
        <w:t xml:space="preserve"> </w:t>
      </w:r>
      <w:r>
        <w:t>12</w:t>
      </w:r>
      <w:r w:rsidR="00C953F1">
        <w:t xml:space="preserve"> miesi</w:t>
      </w:r>
      <w:r>
        <w:t>ę</w:t>
      </w:r>
      <w:r w:rsidR="00C953F1">
        <w:t>c</w:t>
      </w:r>
      <w:r>
        <w:t>y</w:t>
      </w:r>
    </w:p>
    <w:p w:rsidR="00805B02" w:rsidRDefault="00805B02" w:rsidP="00C953F1">
      <w:pPr>
        <w:numPr>
          <w:ilvl w:val="0"/>
          <w:numId w:val="6"/>
        </w:numPr>
        <w:autoSpaceDE w:val="0"/>
        <w:autoSpaceDN w:val="0"/>
        <w:spacing w:after="0" w:line="240" w:lineRule="auto"/>
        <w:ind w:left="709" w:hanging="284"/>
        <w:contextualSpacing/>
        <w:jc w:val="both"/>
      </w:pPr>
      <w:r>
        <w:t>Czas reakcji serwisu – do 48 godzin, czas naprawy – do 14 dni</w:t>
      </w:r>
    </w:p>
    <w:p w:rsidR="00805B02" w:rsidRDefault="00805B02" w:rsidP="00C953F1">
      <w:pPr>
        <w:numPr>
          <w:ilvl w:val="0"/>
          <w:numId w:val="6"/>
        </w:numPr>
        <w:autoSpaceDE w:val="0"/>
        <w:autoSpaceDN w:val="0"/>
        <w:spacing w:after="0" w:line="240" w:lineRule="auto"/>
        <w:ind w:left="709" w:hanging="284"/>
        <w:contextualSpacing/>
        <w:jc w:val="both"/>
      </w:pPr>
      <w:r>
        <w:t>Termin realizacji zamówienia -  do 3 tygodni</w:t>
      </w:r>
    </w:p>
    <w:p w:rsidR="00805B02" w:rsidRDefault="00805B02" w:rsidP="00C953F1">
      <w:pPr>
        <w:numPr>
          <w:ilvl w:val="0"/>
          <w:numId w:val="6"/>
        </w:numPr>
        <w:autoSpaceDE w:val="0"/>
        <w:autoSpaceDN w:val="0"/>
        <w:spacing w:after="0" w:line="240" w:lineRule="auto"/>
        <w:ind w:left="709" w:hanging="284"/>
        <w:contextualSpacing/>
        <w:jc w:val="both"/>
      </w:pPr>
      <w:r>
        <w:t>Wymagana dostawa wraz z instalacją sprzętu.</w:t>
      </w:r>
    </w:p>
    <w:p w:rsidR="00C953F1" w:rsidRDefault="00C953F1" w:rsidP="00C953F1">
      <w:pPr>
        <w:jc w:val="both"/>
        <w:rPr>
          <w:b/>
          <w:sz w:val="24"/>
          <w:szCs w:val="24"/>
        </w:rPr>
      </w:pPr>
    </w:p>
    <w:p w:rsidR="00805B02" w:rsidRPr="00FE6CC6" w:rsidRDefault="00805B02" w:rsidP="00C953F1">
      <w:pPr>
        <w:jc w:val="both"/>
        <w:rPr>
          <w:b/>
          <w:u w:val="single"/>
        </w:rPr>
      </w:pPr>
      <w:r w:rsidRPr="00FE6CC6">
        <w:rPr>
          <w:b/>
          <w:u w:val="single"/>
        </w:rPr>
        <w:t xml:space="preserve">Kryteria </w:t>
      </w:r>
      <w:r w:rsidR="00FE6CC6" w:rsidRPr="00FE6CC6">
        <w:rPr>
          <w:b/>
          <w:u w:val="single"/>
        </w:rPr>
        <w:t>oceny ofert</w:t>
      </w:r>
      <w:r w:rsidRPr="00FE6CC6">
        <w:rPr>
          <w:b/>
          <w:u w:val="single"/>
        </w:rPr>
        <w:t xml:space="preserve"> (opisane w </w:t>
      </w:r>
      <w:r w:rsidR="00EC2681">
        <w:rPr>
          <w:b/>
          <w:u w:val="single"/>
        </w:rPr>
        <w:t>R</w:t>
      </w:r>
      <w:r w:rsidRPr="00FE6CC6">
        <w:rPr>
          <w:b/>
          <w:u w:val="single"/>
        </w:rPr>
        <w:t xml:space="preserve">ozdz. </w:t>
      </w:r>
      <w:r w:rsidR="00EC2681">
        <w:rPr>
          <w:b/>
          <w:u w:val="single"/>
        </w:rPr>
        <w:t xml:space="preserve">20 </w:t>
      </w:r>
      <w:r w:rsidRPr="00FE6CC6">
        <w:rPr>
          <w:b/>
          <w:u w:val="single"/>
        </w:rPr>
        <w:t>SWZ):</w:t>
      </w:r>
    </w:p>
    <w:p w:rsidR="00FE6CC6" w:rsidRDefault="00FE6CC6" w:rsidP="00805B02">
      <w:pPr>
        <w:spacing w:after="0"/>
        <w:jc w:val="both"/>
      </w:pPr>
      <w:r>
        <w:t>Cena - 60%</w:t>
      </w:r>
    </w:p>
    <w:p w:rsidR="00805B02" w:rsidRPr="00F76F71" w:rsidRDefault="00805B02" w:rsidP="00805B02">
      <w:pPr>
        <w:spacing w:after="0"/>
        <w:jc w:val="both"/>
      </w:pPr>
      <w:r w:rsidRPr="00F76F71">
        <w:t>Termin realizacji – 20%</w:t>
      </w:r>
    </w:p>
    <w:p w:rsidR="00805B02" w:rsidRPr="00F76F71" w:rsidRDefault="00805B02" w:rsidP="00805B02">
      <w:pPr>
        <w:spacing w:after="0"/>
        <w:jc w:val="both"/>
      </w:pPr>
      <w:r w:rsidRPr="00F76F71">
        <w:t>Okres gwarancji – 20%</w:t>
      </w:r>
    </w:p>
    <w:p w:rsidR="00805B02" w:rsidRPr="00805B02" w:rsidRDefault="00805B02" w:rsidP="00C953F1">
      <w:pPr>
        <w:jc w:val="both"/>
        <w:rPr>
          <w:sz w:val="24"/>
          <w:szCs w:val="24"/>
        </w:rPr>
      </w:pPr>
    </w:p>
    <w:p w:rsidR="00C953F1" w:rsidRPr="00F76F71" w:rsidRDefault="00C953F1" w:rsidP="00C953F1">
      <w:pPr>
        <w:jc w:val="both"/>
        <w:rPr>
          <w:b/>
          <w:sz w:val="28"/>
          <w:szCs w:val="28"/>
          <w:u w:val="single"/>
        </w:rPr>
      </w:pPr>
      <w:r w:rsidRPr="00F76F71">
        <w:rPr>
          <w:b/>
          <w:sz w:val="28"/>
          <w:szCs w:val="28"/>
          <w:u w:val="single"/>
        </w:rPr>
        <w:t>Część 3</w:t>
      </w:r>
    </w:p>
    <w:p w:rsidR="00C953F1" w:rsidRPr="00F76F71" w:rsidRDefault="00F76F71" w:rsidP="00F76F71">
      <w:pPr>
        <w:jc w:val="center"/>
        <w:rPr>
          <w:b/>
          <w:bCs/>
          <w:u w:val="single"/>
        </w:rPr>
      </w:pPr>
      <w:r w:rsidRPr="00F76F71">
        <w:rPr>
          <w:bCs/>
          <w:u w:val="single"/>
        </w:rPr>
        <w:t>S</w:t>
      </w:r>
      <w:r w:rsidR="00C953F1" w:rsidRPr="00F76F71">
        <w:rPr>
          <w:bCs/>
          <w:u w:val="single"/>
        </w:rPr>
        <w:t>pecyfikacja</w:t>
      </w:r>
      <w:r w:rsidR="00C953F1" w:rsidRPr="00F76F71">
        <w:rPr>
          <w:b/>
          <w:bCs/>
          <w:u w:val="single"/>
        </w:rPr>
        <w:t xml:space="preserve"> </w:t>
      </w:r>
      <w:r w:rsidR="00C953F1" w:rsidRPr="00F76F71">
        <w:rPr>
          <w:bCs/>
          <w:u w:val="single"/>
        </w:rPr>
        <w:t>spektrofotometru:</w:t>
      </w:r>
    </w:p>
    <w:p w:rsidR="00C953F1" w:rsidRDefault="00C953F1" w:rsidP="00C953F1">
      <w:pPr>
        <w:pStyle w:val="Akapitzlist"/>
        <w:numPr>
          <w:ilvl w:val="0"/>
          <w:numId w:val="8"/>
        </w:numPr>
        <w:ind w:left="709" w:hanging="283"/>
      </w:pPr>
      <w:r>
        <w:t>Zakres spektralny 190 – 1100 nm.</w:t>
      </w:r>
    </w:p>
    <w:p w:rsidR="00C953F1" w:rsidRDefault="00C953F1" w:rsidP="00C953F1">
      <w:pPr>
        <w:pStyle w:val="Akapitzlist"/>
        <w:numPr>
          <w:ilvl w:val="0"/>
          <w:numId w:val="8"/>
        </w:numPr>
        <w:ind w:left="709" w:hanging="283"/>
      </w:pPr>
      <w:r w:rsidRPr="00DE3255">
        <w:t>Układ optyczny z wiązką dwudzielną</w:t>
      </w:r>
      <w:r>
        <w:t>.</w:t>
      </w:r>
    </w:p>
    <w:p w:rsidR="00C953F1" w:rsidRDefault="00C953F1" w:rsidP="00C953F1">
      <w:pPr>
        <w:pStyle w:val="Akapitzlist"/>
        <w:numPr>
          <w:ilvl w:val="0"/>
          <w:numId w:val="8"/>
        </w:numPr>
        <w:ind w:left="709" w:hanging="283"/>
      </w:pPr>
      <w:r w:rsidRPr="00DE3255">
        <w:t>Stała rozdzielczość spektralna: szczelina 2 nm.</w:t>
      </w:r>
    </w:p>
    <w:p w:rsidR="00C953F1" w:rsidRDefault="00C953F1" w:rsidP="00C953F1">
      <w:pPr>
        <w:pStyle w:val="Akapitzlist"/>
        <w:numPr>
          <w:ilvl w:val="0"/>
          <w:numId w:val="8"/>
        </w:numPr>
        <w:ind w:left="709" w:hanging="283"/>
      </w:pPr>
      <w:r w:rsidRPr="00DE3255">
        <w:t xml:space="preserve">Źródło światła </w:t>
      </w:r>
      <w:r>
        <w:t>–</w:t>
      </w:r>
      <w:r w:rsidRPr="00DE3255">
        <w:t xml:space="preserve"> lampa ksenonowa</w:t>
      </w:r>
      <w:r>
        <w:t>.</w:t>
      </w:r>
    </w:p>
    <w:p w:rsidR="00C953F1" w:rsidRDefault="00C953F1" w:rsidP="00C953F1">
      <w:pPr>
        <w:pStyle w:val="Akapitzlist"/>
        <w:numPr>
          <w:ilvl w:val="0"/>
          <w:numId w:val="8"/>
        </w:numPr>
        <w:ind w:left="709" w:hanging="283"/>
      </w:pPr>
      <w:r w:rsidRPr="00775C3A">
        <w:t>Monochromator typu Czerny Turnera.</w:t>
      </w:r>
    </w:p>
    <w:p w:rsidR="00C953F1" w:rsidRDefault="00C953F1" w:rsidP="00C953F1">
      <w:pPr>
        <w:pStyle w:val="Akapitzlist"/>
        <w:numPr>
          <w:ilvl w:val="0"/>
          <w:numId w:val="8"/>
        </w:numPr>
        <w:ind w:left="709" w:hanging="283"/>
      </w:pPr>
      <w:r w:rsidRPr="00775C3A">
        <w:lastRenderedPageBreak/>
        <w:t xml:space="preserve">Szybkość skanowania do 1 600 </w:t>
      </w:r>
      <w:proofErr w:type="spellStart"/>
      <w:r w:rsidRPr="00775C3A">
        <w:t>nm</w:t>
      </w:r>
      <w:proofErr w:type="spellEnd"/>
      <w:r w:rsidRPr="00775C3A">
        <w:t xml:space="preserve"> /min.</w:t>
      </w:r>
    </w:p>
    <w:p w:rsidR="00C953F1" w:rsidRDefault="00C953F1" w:rsidP="00C953F1">
      <w:pPr>
        <w:pStyle w:val="Akapitzlist"/>
        <w:numPr>
          <w:ilvl w:val="0"/>
          <w:numId w:val="8"/>
        </w:numPr>
        <w:ind w:left="709" w:hanging="283"/>
      </w:pPr>
      <w:r w:rsidRPr="00775C3A">
        <w:t>Dokładność długości fali ±0.5 nm.</w:t>
      </w:r>
    </w:p>
    <w:p w:rsidR="00C953F1" w:rsidRDefault="00C953F1" w:rsidP="00C953F1">
      <w:pPr>
        <w:pStyle w:val="Akapitzlist"/>
        <w:numPr>
          <w:ilvl w:val="0"/>
          <w:numId w:val="8"/>
        </w:numPr>
        <w:ind w:left="709" w:hanging="283"/>
      </w:pPr>
      <w:r w:rsidRPr="00775C3A">
        <w:t>Powtarzalność długości fali &lt;±0.2 nm.</w:t>
      </w:r>
    </w:p>
    <w:p w:rsidR="00C953F1" w:rsidRDefault="00C953F1" w:rsidP="00C953F1">
      <w:pPr>
        <w:pStyle w:val="Akapitzlist"/>
        <w:numPr>
          <w:ilvl w:val="0"/>
          <w:numId w:val="8"/>
        </w:numPr>
        <w:ind w:left="709" w:hanging="283"/>
      </w:pPr>
      <w:r w:rsidRPr="00775C3A">
        <w:t xml:space="preserve">Stabilność fotometryczna lepsza niż 0,0005 </w:t>
      </w:r>
      <w:proofErr w:type="spellStart"/>
      <w:r w:rsidRPr="00775C3A">
        <w:t>Abs</w:t>
      </w:r>
      <w:proofErr w:type="spellEnd"/>
      <w:r w:rsidRPr="00775C3A">
        <w:t>/h.</w:t>
      </w:r>
    </w:p>
    <w:p w:rsidR="00C953F1" w:rsidRDefault="00C953F1" w:rsidP="00C953F1">
      <w:pPr>
        <w:pStyle w:val="Akapitzlist"/>
        <w:numPr>
          <w:ilvl w:val="0"/>
          <w:numId w:val="8"/>
        </w:numPr>
        <w:ind w:left="709" w:hanging="283"/>
      </w:pPr>
      <w:r>
        <w:t>Diagnostyka systemu przy każdorazowym włączeniu.</w:t>
      </w:r>
    </w:p>
    <w:p w:rsidR="00C953F1" w:rsidRDefault="00C953F1" w:rsidP="00C953F1">
      <w:pPr>
        <w:pStyle w:val="Akapitzlist"/>
        <w:numPr>
          <w:ilvl w:val="0"/>
          <w:numId w:val="8"/>
        </w:numPr>
        <w:ind w:left="709" w:hanging="283"/>
      </w:pPr>
      <w:r>
        <w:t>Spektrofotometr wyposażony w 7" kolorowy dotykowy wyświetlacz HD, rozdzielczość 800 x 1280 pikseli.</w:t>
      </w:r>
    </w:p>
    <w:p w:rsidR="00C953F1" w:rsidRDefault="00C953F1" w:rsidP="00C953F1">
      <w:pPr>
        <w:pStyle w:val="Akapitzlist"/>
        <w:numPr>
          <w:ilvl w:val="0"/>
          <w:numId w:val="8"/>
        </w:numPr>
        <w:ind w:left="709" w:hanging="283"/>
      </w:pPr>
      <w:r>
        <w:t>Możliwość wyposażenia w dodatkowe uchwyty, montowane magnetycznie:</w:t>
      </w:r>
    </w:p>
    <w:p w:rsidR="00C953F1" w:rsidRDefault="00C953F1" w:rsidP="00C953F1">
      <w:pPr>
        <w:pStyle w:val="Akapitzlist"/>
        <w:ind w:left="1276" w:hanging="567"/>
      </w:pPr>
      <w:r>
        <w:t>- na kuwety cylindryczne i prostokątne o drodze optycznej do 100 mm</w:t>
      </w:r>
    </w:p>
    <w:p w:rsidR="00C953F1" w:rsidRDefault="00C953F1" w:rsidP="00C953F1">
      <w:pPr>
        <w:pStyle w:val="Akapitzlist"/>
        <w:ind w:left="1276" w:hanging="567"/>
      </w:pPr>
      <w:r>
        <w:t>- na fiolki o średnicy do 25 mm i wysokości 15 cm</w:t>
      </w:r>
    </w:p>
    <w:p w:rsidR="00C953F1" w:rsidRDefault="00C953F1" w:rsidP="00C953F1">
      <w:pPr>
        <w:pStyle w:val="Akapitzlist"/>
        <w:numPr>
          <w:ilvl w:val="0"/>
          <w:numId w:val="8"/>
        </w:numPr>
        <w:ind w:left="709" w:hanging="283"/>
      </w:pPr>
      <w:r>
        <w:t>Możliwość podłączenia do aparatu pamięci przenośnej typu pendrive, komputera zewnętrznego z oprogramowaniem Windows, klawiatury, myszy.</w:t>
      </w:r>
    </w:p>
    <w:p w:rsidR="00C953F1" w:rsidRPr="00775C3A" w:rsidRDefault="00C953F1" w:rsidP="00C953F1">
      <w:pPr>
        <w:rPr>
          <w:b/>
          <w:bCs/>
        </w:rPr>
      </w:pPr>
      <w:r w:rsidRPr="00775C3A">
        <w:rPr>
          <w:b/>
          <w:bCs/>
        </w:rPr>
        <w:t>Funkcje wbudowanego oprogramowania:</w:t>
      </w:r>
    </w:p>
    <w:p w:rsidR="00C953F1" w:rsidRDefault="00C953F1" w:rsidP="00C953F1">
      <w:pPr>
        <w:pStyle w:val="Akapitzlist"/>
        <w:numPr>
          <w:ilvl w:val="0"/>
          <w:numId w:val="7"/>
        </w:numPr>
      </w:pPr>
      <w:r>
        <w:t>Możliwość pracy w trybie absorbancji, transmitancji, intensywności;</w:t>
      </w:r>
    </w:p>
    <w:p w:rsidR="00C953F1" w:rsidRDefault="00C953F1" w:rsidP="00C953F1">
      <w:pPr>
        <w:pStyle w:val="Akapitzlist"/>
        <w:numPr>
          <w:ilvl w:val="0"/>
          <w:numId w:val="7"/>
        </w:numPr>
      </w:pPr>
      <w:r>
        <w:t>Pomiar widma, analiza ilościowa z krzywymi kalibracji, pomiary w czasie.</w:t>
      </w:r>
    </w:p>
    <w:p w:rsidR="00C953F1" w:rsidRDefault="00C953F1" w:rsidP="00C953F1">
      <w:pPr>
        <w:pStyle w:val="Akapitzlist"/>
        <w:numPr>
          <w:ilvl w:val="0"/>
          <w:numId w:val="7"/>
        </w:numPr>
      </w:pPr>
      <w:r>
        <w:t>Oprogramowanie w języku polskim.</w:t>
      </w:r>
    </w:p>
    <w:p w:rsidR="00C953F1" w:rsidRDefault="00C953F1" w:rsidP="00C953F1">
      <w:pPr>
        <w:pStyle w:val="Akapitzlist"/>
        <w:numPr>
          <w:ilvl w:val="0"/>
          <w:numId w:val="7"/>
        </w:numPr>
      </w:pPr>
      <w:r>
        <w:t>Pamięć wewnętrzna umożliwiająca zapis i przechowywanie wyników pomiarów (min 32GB).</w:t>
      </w:r>
    </w:p>
    <w:p w:rsidR="00C953F1" w:rsidRDefault="00C953F1" w:rsidP="00C953F1">
      <w:pPr>
        <w:pStyle w:val="Akapitzlist"/>
        <w:numPr>
          <w:ilvl w:val="0"/>
          <w:numId w:val="7"/>
        </w:numPr>
      </w:pPr>
      <w:r>
        <w:t xml:space="preserve">Możliwość zastosowania opcjonalnego oprogramowania komputerowego pracującego w środowisku Microsoft Windows umożliwiające pomiar przy stałej długości fali w trybie </w:t>
      </w:r>
      <w:proofErr w:type="spellStart"/>
      <w:r>
        <w:t>Abs</w:t>
      </w:r>
      <w:proofErr w:type="spellEnd"/>
      <w:r>
        <w:t>, %T, C, zdejmowanie krzywych kalibracji, analizę stopnia dopasowania, wyznaczanie współczynników korelacji i równania krzywych, zdejmowanie i obróbkę widm, kinetyka.</w:t>
      </w:r>
    </w:p>
    <w:p w:rsidR="00C953F1" w:rsidRPr="00F76F71" w:rsidRDefault="00C953F1" w:rsidP="00C953F1">
      <w:pPr>
        <w:rPr>
          <w:bCs/>
        </w:rPr>
      </w:pPr>
      <w:r w:rsidRPr="00F76F71">
        <w:rPr>
          <w:bCs/>
        </w:rPr>
        <w:t>W zestawie ze spektrofotometrem dodatkowo:</w:t>
      </w:r>
    </w:p>
    <w:p w:rsidR="00C953F1" w:rsidRPr="00A64B47" w:rsidRDefault="00C953F1" w:rsidP="00C953F1">
      <w:pPr>
        <w:pStyle w:val="Akapitzlist"/>
        <w:numPr>
          <w:ilvl w:val="0"/>
          <w:numId w:val="9"/>
        </w:numPr>
      </w:pPr>
      <w:r w:rsidRPr="00A64B47">
        <w:t>Pojedynczy uchwyt z podstawą na kuwety 10 mm</w:t>
      </w:r>
      <w:r>
        <w:t>.</w:t>
      </w:r>
    </w:p>
    <w:p w:rsidR="00C953F1" w:rsidRPr="00A64B47" w:rsidRDefault="00C953F1" w:rsidP="00C953F1">
      <w:pPr>
        <w:pStyle w:val="Akapitzlist"/>
        <w:numPr>
          <w:ilvl w:val="0"/>
          <w:numId w:val="9"/>
        </w:numPr>
      </w:pPr>
      <w:r w:rsidRPr="00A64B47">
        <w:t>Uchwyt na kuwety prostokątne o drodze optycznej od 20 do 100 mm</w:t>
      </w:r>
      <w:r>
        <w:t>.</w:t>
      </w:r>
    </w:p>
    <w:p w:rsidR="00C953F1" w:rsidRPr="00A64B47" w:rsidRDefault="00C953F1" w:rsidP="00C953F1">
      <w:pPr>
        <w:pStyle w:val="Akapitzlist"/>
        <w:numPr>
          <w:ilvl w:val="0"/>
          <w:numId w:val="9"/>
        </w:numPr>
      </w:pPr>
      <w:r w:rsidRPr="00A64B47">
        <w:t>Uchwyt na fiolki o średnicy od 12 do 25 mm i wysokości do 104 mm</w:t>
      </w:r>
      <w:r>
        <w:t>.</w:t>
      </w:r>
    </w:p>
    <w:p w:rsidR="00C953F1" w:rsidRPr="00A64B47" w:rsidRDefault="00C953F1" w:rsidP="00C953F1">
      <w:pPr>
        <w:pStyle w:val="Akapitzlist"/>
        <w:numPr>
          <w:ilvl w:val="0"/>
          <w:numId w:val="9"/>
        </w:numPr>
      </w:pPr>
      <w:r w:rsidRPr="00A64B47">
        <w:t>Pokrowiec na aparat (2 szt.)</w:t>
      </w:r>
      <w:r>
        <w:t>.</w:t>
      </w:r>
    </w:p>
    <w:p w:rsidR="00C953F1" w:rsidRPr="00A64B47" w:rsidRDefault="00C953F1" w:rsidP="00C953F1">
      <w:pPr>
        <w:pStyle w:val="Akapitzlist"/>
        <w:numPr>
          <w:ilvl w:val="0"/>
          <w:numId w:val="9"/>
        </w:numPr>
      </w:pPr>
      <w:r w:rsidRPr="00A64B47">
        <w:t>Instrukcja obsługi w języku polskim</w:t>
      </w:r>
      <w:r>
        <w:t>.</w:t>
      </w:r>
    </w:p>
    <w:p w:rsidR="00C953F1" w:rsidRPr="00A64B47" w:rsidRDefault="00C953F1" w:rsidP="00C953F1">
      <w:pPr>
        <w:pStyle w:val="Akapitzlist"/>
        <w:numPr>
          <w:ilvl w:val="0"/>
          <w:numId w:val="9"/>
        </w:numPr>
      </w:pPr>
      <w:r w:rsidRPr="00A64B47">
        <w:t>Zasilacz i kabel zasilający</w:t>
      </w:r>
      <w:r>
        <w:t>.</w:t>
      </w:r>
    </w:p>
    <w:p w:rsidR="00C953F1" w:rsidRPr="00A64B47" w:rsidRDefault="00C953F1" w:rsidP="00C953F1">
      <w:pPr>
        <w:pStyle w:val="Akapitzlist"/>
        <w:numPr>
          <w:ilvl w:val="0"/>
          <w:numId w:val="9"/>
        </w:numPr>
      </w:pPr>
      <w:r w:rsidRPr="00A64B47">
        <w:t>Pendrive o pojemności min. 8GB.</w:t>
      </w:r>
    </w:p>
    <w:p w:rsidR="00C953F1" w:rsidRDefault="00C953F1" w:rsidP="00C953F1">
      <w:pPr>
        <w:jc w:val="both"/>
        <w:rPr>
          <w:b/>
          <w:sz w:val="24"/>
          <w:szCs w:val="24"/>
        </w:rPr>
      </w:pPr>
    </w:p>
    <w:p w:rsidR="00805B02" w:rsidRPr="00F76F71" w:rsidRDefault="00F76F71" w:rsidP="00805B02">
      <w:pPr>
        <w:autoSpaceDE w:val="0"/>
        <w:autoSpaceDN w:val="0"/>
        <w:jc w:val="both"/>
        <w:rPr>
          <w:b/>
          <w:u w:val="single"/>
        </w:rPr>
      </w:pPr>
      <w:r w:rsidRPr="00F76F71">
        <w:rPr>
          <w:b/>
          <w:color w:val="000000"/>
          <w:u w:val="single"/>
        </w:rPr>
        <w:t>Pozostałe w</w:t>
      </w:r>
      <w:r w:rsidR="00805B02" w:rsidRPr="00F76F71">
        <w:rPr>
          <w:b/>
          <w:color w:val="000000"/>
          <w:u w:val="single"/>
        </w:rPr>
        <w:t>ymagania:</w:t>
      </w:r>
    </w:p>
    <w:p w:rsidR="00805B02" w:rsidRDefault="00805B02" w:rsidP="00F76F71">
      <w:pPr>
        <w:autoSpaceDE w:val="0"/>
        <w:autoSpaceDN w:val="0"/>
        <w:spacing w:after="0" w:line="240" w:lineRule="auto"/>
        <w:contextualSpacing/>
        <w:jc w:val="both"/>
      </w:pPr>
      <w:r>
        <w:t xml:space="preserve">Okres gwarancji - </w:t>
      </w:r>
      <w:r w:rsidR="00F76F71">
        <w:t>24</w:t>
      </w:r>
      <w:r>
        <w:t xml:space="preserve"> miesi</w:t>
      </w:r>
      <w:r w:rsidR="00F76F71">
        <w:t>ą</w:t>
      </w:r>
      <w:r>
        <w:t>c</w:t>
      </w:r>
      <w:r w:rsidR="00F76F71">
        <w:t>e na urządzenie i na lampę ksenonową</w:t>
      </w:r>
    </w:p>
    <w:p w:rsidR="00805B02" w:rsidRDefault="00805B02" w:rsidP="00F76F71">
      <w:pPr>
        <w:autoSpaceDE w:val="0"/>
        <w:autoSpaceDN w:val="0"/>
        <w:spacing w:after="0" w:line="240" w:lineRule="auto"/>
        <w:contextualSpacing/>
        <w:jc w:val="both"/>
      </w:pPr>
      <w:r>
        <w:t>Czas reakcji serwisu – do 48 godzin, czas naprawy – do 14 dni</w:t>
      </w:r>
    </w:p>
    <w:p w:rsidR="00805B02" w:rsidRDefault="00805B02" w:rsidP="00F76F71">
      <w:pPr>
        <w:autoSpaceDE w:val="0"/>
        <w:autoSpaceDN w:val="0"/>
        <w:spacing w:after="0" w:line="240" w:lineRule="auto"/>
        <w:contextualSpacing/>
        <w:jc w:val="both"/>
      </w:pPr>
      <w:r>
        <w:t xml:space="preserve">Termin realizacji zamówienia -  do </w:t>
      </w:r>
      <w:r w:rsidR="00F76F71">
        <w:t>12</w:t>
      </w:r>
      <w:r>
        <w:t xml:space="preserve"> tygodni</w:t>
      </w:r>
    </w:p>
    <w:p w:rsidR="00805B02" w:rsidRDefault="00805B02" w:rsidP="00805B02">
      <w:pPr>
        <w:jc w:val="both"/>
        <w:rPr>
          <w:b/>
          <w:sz w:val="24"/>
          <w:szCs w:val="24"/>
        </w:rPr>
      </w:pPr>
    </w:p>
    <w:p w:rsidR="00805B02" w:rsidRPr="00F76F71" w:rsidRDefault="00805B02" w:rsidP="00805B02">
      <w:pPr>
        <w:jc w:val="both"/>
        <w:rPr>
          <w:b/>
          <w:u w:val="single"/>
        </w:rPr>
      </w:pPr>
      <w:r w:rsidRPr="00F76F71">
        <w:rPr>
          <w:b/>
          <w:u w:val="single"/>
        </w:rPr>
        <w:t xml:space="preserve">Kryteria </w:t>
      </w:r>
      <w:r w:rsidR="00F76F71">
        <w:rPr>
          <w:b/>
          <w:u w:val="single"/>
        </w:rPr>
        <w:t xml:space="preserve">oceny ofert </w:t>
      </w:r>
      <w:r w:rsidR="00EC2681">
        <w:rPr>
          <w:b/>
          <w:u w:val="single"/>
        </w:rPr>
        <w:t>(opisane w R</w:t>
      </w:r>
      <w:r w:rsidRPr="00F76F71">
        <w:rPr>
          <w:b/>
          <w:u w:val="single"/>
        </w:rPr>
        <w:t xml:space="preserve">ozdz. </w:t>
      </w:r>
      <w:r w:rsidR="00EC2681">
        <w:rPr>
          <w:b/>
          <w:u w:val="single"/>
        </w:rPr>
        <w:t xml:space="preserve">20 </w:t>
      </w:r>
      <w:r w:rsidRPr="00F76F71">
        <w:rPr>
          <w:b/>
          <w:u w:val="single"/>
        </w:rPr>
        <w:t>SWZ):</w:t>
      </w:r>
    </w:p>
    <w:p w:rsidR="00F76F71" w:rsidRDefault="00F76F71" w:rsidP="00805B02">
      <w:pPr>
        <w:spacing w:after="0"/>
        <w:jc w:val="both"/>
      </w:pPr>
      <w:r>
        <w:t>Cena – 60%</w:t>
      </w:r>
    </w:p>
    <w:p w:rsidR="00805B02" w:rsidRPr="00F76F71" w:rsidRDefault="00805B02" w:rsidP="00805B02">
      <w:pPr>
        <w:spacing w:after="0"/>
        <w:jc w:val="both"/>
      </w:pPr>
      <w:r w:rsidRPr="00F76F71">
        <w:t>Termin realizacji – 20%</w:t>
      </w:r>
    </w:p>
    <w:p w:rsidR="00805B02" w:rsidRPr="00F76F71" w:rsidRDefault="00805B02" w:rsidP="00805B02">
      <w:pPr>
        <w:spacing w:after="0"/>
        <w:jc w:val="both"/>
      </w:pPr>
      <w:r w:rsidRPr="00F76F71">
        <w:t>Okres gwarancji – 20%</w:t>
      </w:r>
    </w:p>
    <w:p w:rsidR="00805B02" w:rsidRPr="00805B02" w:rsidRDefault="00805B02" w:rsidP="00805B02">
      <w:pPr>
        <w:jc w:val="both"/>
        <w:rPr>
          <w:sz w:val="24"/>
          <w:szCs w:val="24"/>
        </w:rPr>
      </w:pPr>
    </w:p>
    <w:p w:rsidR="00C953F1" w:rsidRPr="00C953F1" w:rsidRDefault="00C953F1" w:rsidP="00C953F1">
      <w:pPr>
        <w:jc w:val="both"/>
        <w:rPr>
          <w:b/>
          <w:sz w:val="24"/>
          <w:szCs w:val="24"/>
        </w:rPr>
      </w:pPr>
      <w:bookmarkStart w:id="0" w:name="_GoBack"/>
      <w:bookmarkEnd w:id="0"/>
    </w:p>
    <w:sectPr w:rsidR="00C953F1" w:rsidRPr="00C953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,serif">
    <w:panose1 w:val="020B060402020202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63AC8"/>
    <w:multiLevelType w:val="hybridMultilevel"/>
    <w:tmpl w:val="78468C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574EE5"/>
    <w:multiLevelType w:val="hybridMultilevel"/>
    <w:tmpl w:val="F2D80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7F17137"/>
    <w:multiLevelType w:val="multilevel"/>
    <w:tmpl w:val="3A2C2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366C53"/>
    <w:multiLevelType w:val="hybridMultilevel"/>
    <w:tmpl w:val="102472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7F31B61"/>
    <w:multiLevelType w:val="multilevel"/>
    <w:tmpl w:val="3A2C2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7E6B68"/>
    <w:multiLevelType w:val="hybridMultilevel"/>
    <w:tmpl w:val="99641F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603678F"/>
    <w:multiLevelType w:val="hybridMultilevel"/>
    <w:tmpl w:val="5E1CF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30F48"/>
    <w:multiLevelType w:val="hybridMultilevel"/>
    <w:tmpl w:val="A986F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B538D"/>
    <w:multiLevelType w:val="hybridMultilevel"/>
    <w:tmpl w:val="ACA85290"/>
    <w:lvl w:ilvl="0" w:tplc="195EAF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FF56860"/>
    <w:multiLevelType w:val="multilevel"/>
    <w:tmpl w:val="F76A5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D95399"/>
    <w:multiLevelType w:val="hybridMultilevel"/>
    <w:tmpl w:val="B7D61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69D"/>
    <w:rsid w:val="00420DF3"/>
    <w:rsid w:val="00430D5B"/>
    <w:rsid w:val="005779AF"/>
    <w:rsid w:val="00805B02"/>
    <w:rsid w:val="008D2604"/>
    <w:rsid w:val="00B9469D"/>
    <w:rsid w:val="00C953F1"/>
    <w:rsid w:val="00EC2681"/>
    <w:rsid w:val="00F76F71"/>
    <w:rsid w:val="00FE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A345B1-929F-440D-ADCD-E8C62C2F2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5B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53F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2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26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1560</Words>
  <Characters>9362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Bemowicz</dc:creator>
  <cp:keywords/>
  <dc:description/>
  <cp:lastModifiedBy>Alicja Bemowicz</cp:lastModifiedBy>
  <cp:revision>5</cp:revision>
  <cp:lastPrinted>2021-12-21T12:55:00Z</cp:lastPrinted>
  <dcterms:created xsi:type="dcterms:W3CDTF">2021-12-21T12:10:00Z</dcterms:created>
  <dcterms:modified xsi:type="dcterms:W3CDTF">2022-01-03T10:03:00Z</dcterms:modified>
</cp:coreProperties>
</file>