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46E48" w:rsidRPr="00546E4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46E48" w:rsidRPr="00546E48">
        <w:rPr>
          <w:b/>
          <w:sz w:val="22"/>
          <w:szCs w:val="22"/>
        </w:rPr>
        <w:t>NZ/2/D/P/LW/2022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6E48" w:rsidRPr="00110593" w:rsidTr="002958F4">
        <w:tc>
          <w:tcPr>
            <w:tcW w:w="9104" w:type="dxa"/>
            <w:shd w:val="clear" w:color="auto" w:fill="D9D9D9"/>
          </w:tcPr>
          <w:p w:rsidR="00546E48" w:rsidRPr="00110593" w:rsidRDefault="00546E48" w:rsidP="002958F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46E48" w:rsidRPr="00110593" w:rsidRDefault="00546E48" w:rsidP="002958F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46E48">
              <w:t>(t.j. Dz.U. z 2021r. poz. 1129)</w:t>
            </w:r>
            <w:r w:rsidRPr="00110593">
              <w:t xml:space="preserve"> (dalej jako: ustawa Pzp), dotyczące:</w:t>
            </w:r>
          </w:p>
          <w:p w:rsidR="00546E48" w:rsidRPr="0043102D" w:rsidRDefault="00546E48" w:rsidP="002958F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46E48" w:rsidRPr="00110593" w:rsidRDefault="00546E48" w:rsidP="002958F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46E4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46E48">
        <w:rPr>
          <w:b/>
          <w:sz w:val="22"/>
          <w:szCs w:val="22"/>
        </w:rPr>
        <w:t>Dostawy barwników do barwienia preparatów do aparatu RAL STEINER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73D4" w:rsidRDefault="00E073D4">
      <w:r>
        <w:separator/>
      </w:r>
    </w:p>
  </w:endnote>
  <w:endnote w:type="continuationSeparator" w:id="0">
    <w:p w:rsidR="00E073D4" w:rsidRDefault="00E0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73D4" w:rsidRDefault="00E073D4">
      <w:r>
        <w:separator/>
      </w:r>
    </w:p>
  </w:footnote>
  <w:footnote w:type="continuationSeparator" w:id="0">
    <w:p w:rsidR="00E073D4" w:rsidRDefault="00E073D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3D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46E48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073D4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ECC6ECA-92FC-46DD-B822-35A8054B7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2022-01-10T08:55:00Z</dcterms:created>
  <dcterms:modified xsi:type="dcterms:W3CDTF">2022-01-10T08:55:00Z</dcterms:modified>
</cp:coreProperties>
</file>