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F0106" w:rsidRDefault="00D26550" w:rsidP="008F0106">
      <w:pPr>
        <w:rPr>
          <w:rFonts w:ascii="Arial Narrow" w:hAnsi="Arial Narrow" w:cs="Arial"/>
          <w:sz w:val="22"/>
          <w:szCs w:val="22"/>
        </w:rPr>
      </w:pPr>
      <w:r w:rsidRPr="008F0106">
        <w:rPr>
          <w:rFonts w:ascii="Arial Narrow" w:hAnsi="Arial Narrow" w:cs="Arial"/>
          <w:b/>
          <w:bCs/>
          <w:sz w:val="22"/>
          <w:szCs w:val="22"/>
        </w:rPr>
        <w:t>10WSKzP SPZOZ</w:t>
      </w:r>
      <w:r w:rsidR="008F0106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8F0106">
        <w:rPr>
          <w:rFonts w:ascii="Arial Narrow" w:hAnsi="Arial Narrow" w:cs="Arial"/>
          <w:b/>
          <w:bCs/>
          <w:sz w:val="22"/>
          <w:szCs w:val="22"/>
        </w:rPr>
        <w:tab/>
      </w:r>
      <w:r w:rsidR="008F0106">
        <w:rPr>
          <w:rFonts w:ascii="Arial Narrow" w:hAnsi="Arial Narrow" w:cs="Arial"/>
          <w:b/>
          <w:bCs/>
          <w:sz w:val="22"/>
          <w:szCs w:val="22"/>
        </w:rPr>
        <w:tab/>
      </w:r>
      <w:r w:rsidR="008F0106">
        <w:rPr>
          <w:rFonts w:ascii="Arial Narrow" w:hAnsi="Arial Narrow" w:cs="Arial"/>
          <w:b/>
          <w:bCs/>
          <w:sz w:val="22"/>
          <w:szCs w:val="22"/>
        </w:rPr>
        <w:tab/>
      </w:r>
      <w:r w:rsidR="008F0106">
        <w:rPr>
          <w:rFonts w:ascii="Arial Narrow" w:hAnsi="Arial Narrow" w:cs="Arial"/>
          <w:b/>
          <w:bCs/>
          <w:sz w:val="22"/>
          <w:szCs w:val="22"/>
        </w:rPr>
        <w:tab/>
      </w:r>
      <w:r w:rsidR="008F0106">
        <w:rPr>
          <w:rFonts w:ascii="Arial Narrow" w:hAnsi="Arial Narrow" w:cs="Arial"/>
          <w:b/>
          <w:bCs/>
          <w:sz w:val="22"/>
          <w:szCs w:val="22"/>
        </w:rPr>
        <w:tab/>
      </w:r>
      <w:r w:rsidR="008F0106">
        <w:rPr>
          <w:rFonts w:ascii="Arial Narrow" w:hAnsi="Arial Narrow" w:cs="Arial"/>
          <w:b/>
          <w:bCs/>
          <w:sz w:val="22"/>
          <w:szCs w:val="22"/>
        </w:rPr>
        <w:tab/>
      </w:r>
      <w:r w:rsidR="008F0106" w:rsidRPr="008F0106">
        <w:rPr>
          <w:rFonts w:ascii="Arial Narrow" w:hAnsi="Arial Narrow" w:cs="Arial"/>
          <w:sz w:val="22"/>
          <w:szCs w:val="22"/>
        </w:rPr>
        <w:t xml:space="preserve"> </w:t>
      </w:r>
      <w:r w:rsidR="008F0106" w:rsidRPr="008F0106">
        <w:rPr>
          <w:rFonts w:ascii="Arial Narrow" w:hAnsi="Arial Narrow" w:cs="Arial"/>
          <w:sz w:val="22"/>
          <w:szCs w:val="22"/>
        </w:rPr>
        <w:t>Bydgoszcz dnia: 2022-01-25</w:t>
      </w:r>
    </w:p>
    <w:p w:rsidR="006A5DF1" w:rsidRPr="008F0106" w:rsidRDefault="00D26550" w:rsidP="006A5DF1">
      <w:pPr>
        <w:rPr>
          <w:rFonts w:ascii="Arial Narrow" w:hAnsi="Arial Narrow" w:cs="Arial"/>
          <w:sz w:val="22"/>
          <w:szCs w:val="22"/>
        </w:rPr>
      </w:pPr>
      <w:r w:rsidRPr="008F0106">
        <w:rPr>
          <w:rFonts w:ascii="Arial Narrow" w:hAnsi="Arial Narrow" w:cs="Arial"/>
          <w:sz w:val="22"/>
          <w:szCs w:val="22"/>
        </w:rPr>
        <w:t>Powstańców Warszawy</w:t>
      </w:r>
      <w:r w:rsidR="006A5DF1" w:rsidRPr="008F0106">
        <w:rPr>
          <w:rFonts w:ascii="Arial Narrow" w:hAnsi="Arial Narrow" w:cs="Arial"/>
          <w:sz w:val="22"/>
          <w:szCs w:val="22"/>
        </w:rPr>
        <w:t xml:space="preserve"> </w:t>
      </w:r>
      <w:r w:rsidRPr="008F0106">
        <w:rPr>
          <w:rFonts w:ascii="Arial Narrow" w:hAnsi="Arial Narrow" w:cs="Arial"/>
          <w:sz w:val="22"/>
          <w:szCs w:val="22"/>
        </w:rPr>
        <w:t>5</w:t>
      </w:r>
    </w:p>
    <w:p w:rsidR="006A5DF1" w:rsidRPr="008F0106" w:rsidRDefault="00D26550" w:rsidP="006A5DF1">
      <w:pPr>
        <w:rPr>
          <w:rFonts w:ascii="Arial Narrow" w:hAnsi="Arial Narrow" w:cs="Arial"/>
          <w:sz w:val="22"/>
          <w:szCs w:val="22"/>
        </w:rPr>
      </w:pPr>
      <w:r w:rsidRPr="008F0106">
        <w:rPr>
          <w:rFonts w:ascii="Arial Narrow" w:hAnsi="Arial Narrow" w:cs="Arial"/>
          <w:sz w:val="22"/>
          <w:szCs w:val="22"/>
        </w:rPr>
        <w:t>85-681</w:t>
      </w:r>
      <w:r w:rsidR="006A5DF1" w:rsidRPr="008F0106">
        <w:rPr>
          <w:rFonts w:ascii="Arial Narrow" w:hAnsi="Arial Narrow" w:cs="Arial"/>
          <w:sz w:val="22"/>
          <w:szCs w:val="22"/>
        </w:rPr>
        <w:t xml:space="preserve"> </w:t>
      </w:r>
      <w:r w:rsidRPr="008F0106">
        <w:rPr>
          <w:rFonts w:ascii="Arial Narrow" w:hAnsi="Arial Narrow" w:cs="Arial"/>
          <w:sz w:val="22"/>
          <w:szCs w:val="22"/>
        </w:rPr>
        <w:t>Bydgoszcz</w:t>
      </w:r>
    </w:p>
    <w:p w:rsidR="006A5DF1" w:rsidRPr="008F010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F0106" w:rsidRPr="008F0106" w:rsidRDefault="008F0106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8F0106">
        <w:rPr>
          <w:rFonts w:ascii="Arial Narrow" w:hAnsi="Arial Narrow" w:cs="Arial"/>
          <w:b/>
          <w:sz w:val="22"/>
          <w:szCs w:val="22"/>
        </w:rPr>
        <w:t>Pismo:</w:t>
      </w:r>
      <w:r w:rsidR="00CE6625">
        <w:rPr>
          <w:rFonts w:ascii="Arial Narrow" w:hAnsi="Arial Narrow" w:cs="Arial"/>
          <w:b/>
          <w:sz w:val="22"/>
          <w:szCs w:val="22"/>
        </w:rPr>
        <w:t xml:space="preserve"> 679/22</w:t>
      </w:r>
      <w:bookmarkStart w:id="0" w:name="_GoBack"/>
      <w:bookmarkEnd w:id="0"/>
    </w:p>
    <w:p w:rsidR="006A5DF1" w:rsidRPr="008F0106" w:rsidRDefault="008F0106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8F0106">
        <w:rPr>
          <w:rFonts w:ascii="Arial Narrow" w:hAnsi="Arial Narrow" w:cs="Arial"/>
          <w:b/>
          <w:sz w:val="22"/>
          <w:szCs w:val="22"/>
        </w:rPr>
        <w:t>Sprawa nr: 2/2022</w:t>
      </w:r>
      <w:r w:rsidR="006A5DF1" w:rsidRPr="008F0106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8F010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8F010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8F0106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8F010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8F0106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8F010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32C3C" w:rsidRPr="008F010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8F0106">
        <w:rPr>
          <w:rFonts w:ascii="Arial Narrow" w:hAnsi="Arial Narrow" w:cs="Arial"/>
          <w:sz w:val="22"/>
          <w:szCs w:val="22"/>
        </w:rPr>
        <w:t>WYJAŚNIENI</w:t>
      </w:r>
      <w:r w:rsidR="00520165" w:rsidRPr="008F0106">
        <w:rPr>
          <w:rFonts w:ascii="Arial Narrow" w:hAnsi="Arial Narrow" w:cs="Arial"/>
          <w:sz w:val="22"/>
          <w:szCs w:val="22"/>
        </w:rPr>
        <w:t>A</w:t>
      </w:r>
      <w:r w:rsidR="00632C3C" w:rsidRPr="008F0106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8F0106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8F010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010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8F0106">
        <w:rPr>
          <w:rFonts w:ascii="Arial Narrow" w:hAnsi="Arial Narrow" w:cs="Arial"/>
          <w:sz w:val="22"/>
          <w:szCs w:val="22"/>
        </w:rPr>
        <w:t>p</w:t>
      </w:r>
      <w:r w:rsidRPr="008F0106">
        <w:rPr>
          <w:rFonts w:ascii="Arial Narrow" w:hAnsi="Arial Narrow" w:cs="Arial"/>
          <w:sz w:val="22"/>
          <w:szCs w:val="22"/>
        </w:rPr>
        <w:t>ostępowani</w:t>
      </w:r>
      <w:r w:rsidR="006A5DF1" w:rsidRPr="008F0106">
        <w:rPr>
          <w:rFonts w:ascii="Arial Narrow" w:hAnsi="Arial Narrow" w:cs="Arial"/>
          <w:sz w:val="22"/>
          <w:szCs w:val="22"/>
        </w:rPr>
        <w:t>a</w:t>
      </w:r>
      <w:r w:rsidRPr="008F010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8F0106">
        <w:rPr>
          <w:rFonts w:ascii="Arial Narrow" w:hAnsi="Arial Narrow" w:cs="Arial"/>
          <w:sz w:val="22"/>
          <w:szCs w:val="22"/>
        </w:rPr>
        <w:t>go</w:t>
      </w:r>
      <w:r w:rsidRPr="008F0106">
        <w:rPr>
          <w:rFonts w:ascii="Arial Narrow" w:hAnsi="Arial Narrow" w:cs="Arial"/>
          <w:sz w:val="22"/>
          <w:szCs w:val="22"/>
        </w:rPr>
        <w:t xml:space="preserve"> w trybie </w:t>
      </w:r>
      <w:r w:rsidR="00D26550" w:rsidRPr="008F0106">
        <w:rPr>
          <w:rFonts w:ascii="Arial Narrow" w:hAnsi="Arial Narrow" w:cs="Arial"/>
          <w:sz w:val="22"/>
          <w:szCs w:val="22"/>
        </w:rPr>
        <w:t>podstawowy</w:t>
      </w:r>
      <w:r w:rsidR="008F0106">
        <w:rPr>
          <w:rFonts w:ascii="Arial Narrow" w:hAnsi="Arial Narrow" w:cs="Arial"/>
          <w:sz w:val="22"/>
          <w:szCs w:val="22"/>
        </w:rPr>
        <w:t>m</w:t>
      </w:r>
      <w:r w:rsidR="00D26550" w:rsidRPr="008F0106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8F0106">
        <w:rPr>
          <w:rFonts w:ascii="Arial Narrow" w:hAnsi="Arial Narrow" w:cs="Arial"/>
          <w:b/>
          <w:sz w:val="22"/>
          <w:szCs w:val="22"/>
        </w:rPr>
        <w:t xml:space="preserve"> </w:t>
      </w:r>
      <w:r w:rsidRPr="008F0106">
        <w:rPr>
          <w:rFonts w:ascii="Arial Narrow" w:hAnsi="Arial Narrow" w:cs="Arial"/>
          <w:bCs/>
          <w:sz w:val="22"/>
          <w:szCs w:val="22"/>
        </w:rPr>
        <w:t>na</w:t>
      </w:r>
      <w:r w:rsidRPr="008F010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8F0106">
        <w:rPr>
          <w:rFonts w:ascii="Arial Narrow" w:hAnsi="Arial Narrow" w:cs="Arial"/>
          <w:bCs/>
          <w:sz w:val="22"/>
          <w:szCs w:val="22"/>
        </w:rPr>
        <w:t>”</w:t>
      </w:r>
      <w:r w:rsidR="00D26550" w:rsidRPr="008F0106">
        <w:rPr>
          <w:rFonts w:ascii="Arial Narrow" w:hAnsi="Arial Narrow" w:cs="Arial"/>
          <w:b/>
          <w:bCs/>
          <w:sz w:val="22"/>
          <w:szCs w:val="22"/>
        </w:rPr>
        <w:t>Dostawy implantów i materiałów dla Chirurgii Szczękowej na okres 24 miesięcy</w:t>
      </w:r>
      <w:r w:rsidR="00E72428" w:rsidRPr="008F0106">
        <w:rPr>
          <w:rFonts w:ascii="Arial Narrow" w:hAnsi="Arial Narrow" w:cs="Arial"/>
          <w:bCs/>
          <w:sz w:val="22"/>
          <w:szCs w:val="22"/>
        </w:rPr>
        <w:t>”</w:t>
      </w:r>
      <w:r w:rsidRPr="008F0106">
        <w:rPr>
          <w:rFonts w:ascii="Arial Narrow" w:hAnsi="Arial Narrow" w:cs="Arial"/>
          <w:b/>
          <w:sz w:val="22"/>
          <w:szCs w:val="22"/>
        </w:rPr>
        <w:t xml:space="preserve"> </w:t>
      </w:r>
      <w:r w:rsidRPr="008F0106">
        <w:rPr>
          <w:rFonts w:ascii="Arial Narrow" w:hAnsi="Arial Narrow" w:cs="Arial"/>
          <w:bCs/>
          <w:sz w:val="22"/>
          <w:szCs w:val="22"/>
        </w:rPr>
        <w:t>– znak sprawy</w:t>
      </w:r>
      <w:r w:rsidRPr="008F0106">
        <w:rPr>
          <w:rFonts w:ascii="Arial Narrow" w:hAnsi="Arial Narrow" w:cs="Arial"/>
          <w:b/>
          <w:sz w:val="22"/>
          <w:szCs w:val="22"/>
        </w:rPr>
        <w:t xml:space="preserve"> </w:t>
      </w:r>
      <w:r w:rsidR="00D26550" w:rsidRPr="008F0106">
        <w:rPr>
          <w:rFonts w:ascii="Arial Narrow" w:hAnsi="Arial Narrow" w:cs="Arial"/>
          <w:b/>
          <w:sz w:val="22"/>
          <w:szCs w:val="22"/>
        </w:rPr>
        <w:t>2/2022</w:t>
      </w:r>
      <w:r w:rsidRPr="008F010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8F010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0106">
        <w:rPr>
          <w:rFonts w:ascii="Arial Narrow" w:hAnsi="Arial Narrow" w:cs="Arial"/>
          <w:sz w:val="22"/>
          <w:szCs w:val="22"/>
        </w:rPr>
        <w:t xml:space="preserve">Zamawiający, </w:t>
      </w:r>
      <w:r w:rsidR="00D26550" w:rsidRPr="008F0106">
        <w:rPr>
          <w:rFonts w:ascii="Arial Narrow" w:hAnsi="Arial Narrow" w:cs="Arial"/>
          <w:b/>
          <w:sz w:val="22"/>
          <w:szCs w:val="22"/>
        </w:rPr>
        <w:t>10WSKzP SPZOZ</w:t>
      </w:r>
      <w:r w:rsidRPr="008F010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8F0106">
        <w:rPr>
          <w:rFonts w:ascii="Arial Narrow" w:hAnsi="Arial Narrow" w:cs="Arial"/>
          <w:sz w:val="22"/>
          <w:szCs w:val="22"/>
        </w:rPr>
        <w:t>284</w:t>
      </w:r>
      <w:r w:rsidRPr="008F010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8F0106">
        <w:rPr>
          <w:rFonts w:ascii="Arial Narrow" w:hAnsi="Arial Narrow" w:cs="Arial"/>
          <w:sz w:val="22"/>
          <w:szCs w:val="22"/>
        </w:rPr>
        <w:t>6</w:t>
      </w:r>
      <w:r w:rsidRPr="008F010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F0106">
        <w:rPr>
          <w:rFonts w:ascii="Arial Narrow" w:hAnsi="Arial Narrow" w:cs="Arial"/>
          <w:sz w:val="22"/>
          <w:szCs w:val="22"/>
        </w:rPr>
        <w:t>11</w:t>
      </w:r>
      <w:r w:rsidRPr="008F0106">
        <w:rPr>
          <w:rFonts w:ascii="Arial Narrow" w:hAnsi="Arial Narrow" w:cs="Arial"/>
          <w:sz w:val="22"/>
          <w:szCs w:val="22"/>
        </w:rPr>
        <w:t xml:space="preserve"> </w:t>
      </w:r>
      <w:r w:rsidR="0029606A" w:rsidRPr="008F0106">
        <w:rPr>
          <w:rFonts w:ascii="Arial Narrow" w:hAnsi="Arial Narrow" w:cs="Arial"/>
          <w:sz w:val="22"/>
          <w:szCs w:val="22"/>
        </w:rPr>
        <w:t xml:space="preserve">września </w:t>
      </w:r>
      <w:r w:rsidRPr="008F0106">
        <w:rPr>
          <w:rFonts w:ascii="Arial Narrow" w:hAnsi="Arial Narrow" w:cs="Arial"/>
          <w:sz w:val="22"/>
          <w:szCs w:val="22"/>
        </w:rPr>
        <w:t>20</w:t>
      </w:r>
      <w:r w:rsidR="0029606A" w:rsidRPr="008F0106">
        <w:rPr>
          <w:rFonts w:ascii="Arial Narrow" w:hAnsi="Arial Narrow" w:cs="Arial"/>
          <w:sz w:val="22"/>
          <w:szCs w:val="22"/>
        </w:rPr>
        <w:t>19</w:t>
      </w:r>
      <w:r w:rsidRPr="008F0106">
        <w:rPr>
          <w:rFonts w:ascii="Arial Narrow" w:hAnsi="Arial Narrow" w:cs="Arial"/>
          <w:sz w:val="22"/>
          <w:szCs w:val="22"/>
        </w:rPr>
        <w:t xml:space="preserve"> r</w:t>
      </w:r>
      <w:r w:rsidR="0029606A" w:rsidRPr="008F0106">
        <w:rPr>
          <w:rFonts w:ascii="Arial Narrow" w:hAnsi="Arial Narrow" w:cs="Arial"/>
          <w:sz w:val="22"/>
          <w:szCs w:val="22"/>
        </w:rPr>
        <w:t>.</w:t>
      </w:r>
      <w:r w:rsidRPr="008F010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F0106">
        <w:rPr>
          <w:rFonts w:ascii="Arial Narrow" w:hAnsi="Arial Narrow" w:cs="Arial"/>
          <w:sz w:val="22"/>
          <w:szCs w:val="22"/>
        </w:rPr>
        <w:t>z</w:t>
      </w:r>
      <w:r w:rsidRPr="008F010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F0106">
        <w:rPr>
          <w:rFonts w:ascii="Arial Narrow" w:hAnsi="Arial Narrow" w:cs="Arial"/>
          <w:sz w:val="22"/>
          <w:szCs w:val="22"/>
        </w:rPr>
        <w:t>p</w:t>
      </w:r>
      <w:r w:rsidRPr="008F0106">
        <w:rPr>
          <w:rFonts w:ascii="Arial Narrow" w:hAnsi="Arial Narrow" w:cs="Arial"/>
          <w:sz w:val="22"/>
          <w:szCs w:val="22"/>
        </w:rPr>
        <w:t xml:space="preserve">ublicznych </w:t>
      </w:r>
      <w:r w:rsidR="00D26550" w:rsidRPr="008F0106">
        <w:rPr>
          <w:rFonts w:ascii="Arial Narrow" w:hAnsi="Arial Narrow" w:cs="Arial"/>
          <w:sz w:val="22"/>
          <w:szCs w:val="22"/>
        </w:rPr>
        <w:t>(t.j. Dz.U. z 2021r. poz. 1129)</w:t>
      </w:r>
      <w:r w:rsidR="00BE7BFD" w:rsidRPr="008F0106">
        <w:rPr>
          <w:rFonts w:ascii="Arial Narrow" w:hAnsi="Arial Narrow" w:cs="Arial"/>
          <w:sz w:val="22"/>
          <w:szCs w:val="22"/>
        </w:rPr>
        <w:t xml:space="preserve">, </w:t>
      </w:r>
      <w:r w:rsidR="00E74BC3" w:rsidRPr="008F0106">
        <w:rPr>
          <w:rFonts w:ascii="Arial Narrow" w:hAnsi="Arial Narrow" w:cs="Arial"/>
          <w:sz w:val="22"/>
          <w:szCs w:val="22"/>
        </w:rPr>
        <w:t>udostępnia</w:t>
      </w:r>
      <w:r w:rsidR="00BE7BFD" w:rsidRPr="008F010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F010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F010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F010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F010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8F010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8F0106">
        <w:rPr>
          <w:rFonts w:ascii="Arial Narrow" w:hAnsi="Arial Narrow" w:cs="Arial"/>
          <w:sz w:val="22"/>
          <w:szCs w:val="22"/>
        </w:rPr>
        <w:t>wraz z wyjaśnieniami</w:t>
      </w:r>
      <w:r w:rsidR="0012774F" w:rsidRPr="008F010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6550" w:rsidRPr="008F0106" w:rsidTr="00D05621">
        <w:tc>
          <w:tcPr>
            <w:tcW w:w="9356" w:type="dxa"/>
            <w:shd w:val="clear" w:color="auto" w:fill="auto"/>
          </w:tcPr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8F0106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1: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Zapytania do w/w postępowania, dot. zapisów SWZ: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Zadanie 1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1.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ab/>
              <w:t xml:space="preserve">Z uwagi na fakt, iż płytki (poz. 8-20) i śruby (poz. 27,29) z zapisem blokowania w systemie trójpunktowego </w:t>
            </w:r>
            <w:proofErr w:type="spellStart"/>
            <w:r w:rsidRPr="008F0106">
              <w:rPr>
                <w:rFonts w:ascii="Arial Narrow" w:hAnsi="Arial Narrow" w:cs="Arial"/>
                <w:sz w:val="22"/>
                <w:szCs w:val="22"/>
              </w:rPr>
              <w:t>bezgwintowego</w:t>
            </w:r>
            <w:proofErr w:type="spellEnd"/>
            <w:r w:rsidRPr="008F0106">
              <w:rPr>
                <w:rFonts w:ascii="Arial Narrow" w:hAnsi="Arial Narrow" w:cs="Arial"/>
                <w:sz w:val="22"/>
                <w:szCs w:val="22"/>
              </w:rPr>
              <w:t xml:space="preserve"> blokowania na docisk, są patentem jednego Wykonawcy co znajduje potwierdzenie na jego stronie internetowej, czy Zamawiający dopuści możliwość zaoferowania wyrobów spełniających wszelkie wymogi jakości, oferujących te same funkcje i mających to samo zastosowanie, które nie będą naruszały opatentowanych rozwiązań konstrukcyjnych tego Wykonawcy? Umieszczenie w pakiecie wyrobów z opatentowanym systemem blokowania uniemożliwia wzięcie udziału w postępowaniu żadnemu innemu wykonawcy, co narusza zasady uczciwej konkurencji i równego traktowania Wykonawców zgodnie z art. 16 ust.1 ustawy Prawo Zamówień Publicznych, zaś Zamawiającemu uniemożliwia uzyskanie  konkurencyjnych ofert. Stąd wnosimy jak na wstępie. 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</w:t>
            </w:r>
            <w:r w:rsidR="008F0106">
              <w:rPr>
                <w:rFonts w:ascii="Arial Narrow" w:hAnsi="Arial Narrow" w:cs="Arial"/>
                <w:b/>
                <w:sz w:val="22"/>
                <w:szCs w:val="22"/>
              </w:rPr>
              <w:t xml:space="preserve"> dotychczasowe</w:t>
            </w:r>
            <w:r w:rsidRPr="008F0106">
              <w:rPr>
                <w:rFonts w:ascii="Arial Narrow" w:hAnsi="Arial Narrow" w:cs="Arial"/>
                <w:b/>
                <w:sz w:val="22"/>
                <w:szCs w:val="22"/>
              </w:rPr>
              <w:t xml:space="preserve"> zapisy swz. 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Zapytania do w/w postępowania, dot. projektu umowy: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2.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ab/>
              <w:t>§</w:t>
            </w:r>
            <w:r w:rsidR="009757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>2 ust. 1 (oraz</w:t>
            </w:r>
            <w:r w:rsidR="009757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>§</w:t>
            </w:r>
            <w:r w:rsidR="009757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>3 ust. 1 umowy przechowania oraz  ust. 2 umowy użyczenia)  - Czy Zamawiający wydłuży termin na utworzenie depozytu oraz dostawy instrumentarium do 7 dni?</w:t>
            </w:r>
          </w:p>
          <w:p w:rsidR="00D26550" w:rsidRPr="009757E2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dotychczasowe zapisy. 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3.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ab/>
              <w:t>Czy Zamawiający wyrazi zgodę na usunięcie zapisu w §2 ust. 6 ?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Powyższe zapisy nie mogą być za uznane za zgodne i prawnie skuteczne z art. 888 k.c..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W pierwszej kolejności należy zaznaczyć, iż Zamawiający w przypadku określonym w §2 ust. 13 może żądać jedynie zapłaty za przechowywanie towaru. W przypadku opisanym w umowie bezwzględnie dojdzie do nadużycia prawa ze strony Zamawiającego oraz może dojść do bezpodstawnego wzbogacenia. Ponadto należy uwzględnić takie przypadki, iż może dojść do pomyłki w dostawie co nie jest równoznaczne z dokonaniem darowizny na rzecz Zamawiającego.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 xml:space="preserve">Zamawiający jest zakładem opieki zdrowotnej, gdzie może wystąpić zagrożenie życia pacjenta w przypadku niedostarczenia zamówionego przedmiotu. Zmawiający może w każdej chwili składać zamówienia u Wykonawcy 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lastRenderedPageBreak/>
              <w:t>zarówno na podstawie umowy jaki i zamówień.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Taka konstrukcja prawna nie można traktowana jako darowizna z art. 888 k.c., tylko należy ją traktować jako możliwość bezpodstawnego wzbogacenia.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Biorąc pod uwagę powyższe należy bezwzględnie usunąć powyższe zapisy.</w:t>
            </w:r>
          </w:p>
          <w:p w:rsidR="00D26550" w:rsidRPr="009757E2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757E2" w:rsidRPr="009757E2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 zmienia zapis</w:t>
            </w:r>
            <w:r w:rsidR="009757E2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 projekt</w:t>
            </w:r>
            <w:r w:rsidR="009757E2">
              <w:rPr>
                <w:rFonts w:ascii="Arial Narrow" w:hAnsi="Arial Narrow" w:cs="Arial"/>
                <w:b/>
                <w:sz w:val="22"/>
                <w:szCs w:val="22"/>
              </w:rPr>
              <w:t>ów</w:t>
            </w: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 um</w:t>
            </w:r>
            <w:r w:rsidR="009757E2">
              <w:rPr>
                <w:rFonts w:ascii="Arial Narrow" w:hAnsi="Arial Narrow" w:cs="Arial"/>
                <w:b/>
                <w:sz w:val="22"/>
                <w:szCs w:val="22"/>
              </w:rPr>
              <w:t>ów</w:t>
            </w: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 na następujące: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§ 2 ust. 6 </w:t>
            </w:r>
            <w:r w:rsidR="009757E2" w:rsidRPr="009757E2">
              <w:rPr>
                <w:rFonts w:ascii="Arial Narrow" w:hAnsi="Arial Narrow" w:cs="Arial"/>
                <w:b/>
                <w:sz w:val="22"/>
                <w:szCs w:val="22"/>
              </w:rPr>
              <w:t>umowy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7E2">
              <w:rPr>
                <w:rFonts w:ascii="Arial Narrow" w:hAnsi="Arial Narrow" w:cs="Arial"/>
                <w:i/>
                <w:sz w:val="22"/>
                <w:szCs w:val="22"/>
              </w:rPr>
              <w:t>" W "banku" mogą znajdować się wyłącznie elementy określone w umowie na podstawie postępowania przetargowego."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§ 2 ust. 12 </w:t>
            </w:r>
            <w:r w:rsidR="009757E2" w:rsidRP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umowy </w:t>
            </w:r>
            <w:r w:rsidR="009757E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9757E2">
              <w:rPr>
                <w:rFonts w:ascii="Arial Narrow" w:hAnsi="Arial Narrow" w:cs="Arial"/>
                <w:sz w:val="22"/>
                <w:szCs w:val="22"/>
              </w:rPr>
              <w:t>"</w:t>
            </w:r>
            <w:r w:rsidRPr="009757E2">
              <w:rPr>
                <w:rFonts w:ascii="Arial Narrow" w:hAnsi="Arial Narrow" w:cs="Arial"/>
                <w:i/>
                <w:sz w:val="22"/>
                <w:szCs w:val="22"/>
              </w:rPr>
              <w:t>Rozliczenie "banku" ( ilościowe i wartościowe) musi nastąpić w terminie do 5 dni roboczych od zakończenia ilościo</w:t>
            </w:r>
            <w:r w:rsidR="009757E2" w:rsidRPr="009757E2">
              <w:rPr>
                <w:rFonts w:ascii="Arial Narrow" w:hAnsi="Arial Narrow" w:cs="Arial"/>
                <w:i/>
                <w:sz w:val="22"/>
                <w:szCs w:val="22"/>
              </w:rPr>
              <w:t>wego lub terminowego umowy.”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>§ 2 ust. 5 umowy przechowania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9757E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757E2">
              <w:rPr>
                <w:rFonts w:ascii="Arial Narrow" w:hAnsi="Arial Narrow" w:cs="Arial"/>
                <w:i/>
                <w:sz w:val="22"/>
                <w:szCs w:val="22"/>
              </w:rPr>
              <w:t>"Rozliczenie "banku" ( ilościowe i wartościowe) musi nastąpić w terminie do 5 dni roboczych od zakończenia ilościowego lub terminowego umowy.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>§ 8 ust. 2 umowy przechowania</w:t>
            </w:r>
            <w:r w:rsidR="009757E2">
              <w:rPr>
                <w:rFonts w:ascii="Arial Narrow" w:hAnsi="Arial Narrow" w:cs="Arial"/>
                <w:sz w:val="22"/>
                <w:szCs w:val="22"/>
              </w:rPr>
              <w:t xml:space="preserve"> „</w:t>
            </w:r>
            <w:r w:rsidRPr="009757E2">
              <w:rPr>
                <w:rFonts w:ascii="Arial Narrow" w:hAnsi="Arial Narrow" w:cs="Arial"/>
                <w:i/>
                <w:sz w:val="22"/>
                <w:szCs w:val="22"/>
              </w:rPr>
              <w:t>W "banku" mogą znajdować się wyłącznie elementy określone w umowie na podstawie postępowania przetargowego.</w:t>
            </w:r>
            <w:r w:rsidR="009757E2">
              <w:rPr>
                <w:rFonts w:ascii="Arial Narrow" w:hAnsi="Arial Narrow" w:cs="Arial"/>
                <w:i/>
                <w:sz w:val="22"/>
                <w:szCs w:val="22"/>
              </w:rPr>
              <w:t>”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D26550" w:rsidRPr="008F0106" w:rsidRDefault="009757E2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D26550" w:rsidRPr="008F0106">
              <w:rPr>
                <w:rFonts w:ascii="Arial Narrow" w:hAnsi="Arial Narrow" w:cs="Arial"/>
                <w:sz w:val="22"/>
                <w:szCs w:val="22"/>
              </w:rPr>
              <w:t xml:space="preserve">Czy Zamawiający dookreśli w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D26550" w:rsidRPr="008F0106">
              <w:rPr>
                <w:rFonts w:ascii="Arial Narrow" w:hAnsi="Arial Narrow" w:cs="Arial"/>
                <w:sz w:val="22"/>
                <w:szCs w:val="22"/>
              </w:rPr>
              <w:t>§2 ust. 19, iż termin załatwienia reklamacji będzie liczony od dnia przesłania pisma reklamacyjnego wraz z reklamowanym towarem? Reklamowany towar powinien zostać przesłany Wykonawcy w celu ustosunkowania się Wykonawcy do złożonej reklamacji. Proponowany przez Państwa zapis nakłada na Wykonawcę obowiązek wymiany t</w:t>
            </w:r>
            <w:r>
              <w:rPr>
                <w:rFonts w:ascii="Arial Narrow" w:hAnsi="Arial Narrow" w:cs="Arial"/>
                <w:sz w:val="22"/>
                <w:szCs w:val="22"/>
              </w:rPr>
              <w:t>owaru jedynie</w:t>
            </w:r>
            <w:r w:rsidR="00D26550" w:rsidRPr="008F0106">
              <w:rPr>
                <w:rFonts w:ascii="Arial Narrow" w:hAnsi="Arial Narrow" w:cs="Arial"/>
                <w:sz w:val="22"/>
                <w:szCs w:val="22"/>
              </w:rPr>
              <w:t xml:space="preserve"> w oparciu o przesłane zgłoszenie bez możliwości ustosunkowania się do niego.</w:t>
            </w:r>
          </w:p>
          <w:p w:rsidR="00D26550" w:rsidRPr="009757E2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>Odpowiedź: Z</w:t>
            </w:r>
            <w:r w:rsidR="009757E2">
              <w:rPr>
                <w:rFonts w:ascii="Arial Narrow" w:hAnsi="Arial Narrow" w:cs="Arial"/>
                <w:b/>
                <w:sz w:val="22"/>
                <w:szCs w:val="22"/>
              </w:rPr>
              <w:t>godnie z projektem umowy</w:t>
            </w: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5.</w:t>
            </w:r>
            <w:r w:rsidRPr="008F0106">
              <w:rPr>
                <w:rFonts w:ascii="Arial Narrow" w:hAnsi="Arial Narrow" w:cs="Arial"/>
                <w:sz w:val="22"/>
                <w:szCs w:val="22"/>
              </w:rPr>
              <w:tab/>
              <w:t>Czy Zamawiający zmieni wysokość kar umownych określonych w §8 ust. 1 pkt 2 i 3 z 1% na 0,5% oraz z w pkt 4 z 200 zł na 100 zł?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Przedstawione we wzorze umowy kary umowne nakładają na Wykonawcę obowiązek zapłaty zbyt wygórowanej kary umownej. Mając na uwadze przepis zawarty w projekcie umowy w sprawie zamówienia publicznego stanowiącym Załącznik do SIWZ zwracamy się o zmianę wysokości zastrzeżonych kar umownych.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Podkreślić należy, że w doktrynie prawa zamówień publicznych oraz w aktualnym orzecznictwie KIO ustanawianie przez Zamawiającego w umowie rażąco wysokich kar umownych (KIO 980/18 i KIO 983/18), bezwzględnie należy uznać, za naruszenie zasad zachowania uczciwej konkurencji, które może być uzasadnioną podstawą do żądania unieważnienia postępowania o udzielenie zamówienia publicznego  z uwagi, iż postępowanie jest obarczone wadą uniemożliwiającą zawarcie ważnej umowy w sprawie zamówienia publicznego.</w:t>
            </w:r>
          </w:p>
          <w:p w:rsidR="00D26550" w:rsidRPr="008F0106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0106">
              <w:rPr>
                <w:rFonts w:ascii="Arial Narrow" w:hAnsi="Arial Narrow" w:cs="Arial"/>
                <w:sz w:val="22"/>
                <w:szCs w:val="22"/>
              </w:rPr>
              <w:t>Ustalenie przez Zamawiającego zbyt wygórowanych kar umownych dla wykonawców stanowi zatem naruszenie prawa w zakresie równości stron umowy, co w konsekwencji prowadzi do sprzeczności celu takiej umowy z zasadami współżycia społecznego i skutkować winno bezwzględną nieważność czynności prawnej na podstawie przepisu art. 3531k.c. w zw. z art. 58 § 1 k.c.</w:t>
            </w:r>
          </w:p>
          <w:p w:rsidR="00D26550" w:rsidRPr="009757E2" w:rsidRDefault="00D26550" w:rsidP="00D05621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757E2">
              <w:rPr>
                <w:rFonts w:ascii="Arial Narrow" w:hAnsi="Arial Narrow" w:cs="Arial"/>
                <w:b/>
                <w:sz w:val="22"/>
                <w:szCs w:val="22"/>
              </w:rPr>
              <w:t>Odpowiedź: Zgodnie z projektem umowy.</w:t>
            </w:r>
          </w:p>
          <w:p w:rsidR="00D26550" w:rsidRPr="008F0106" w:rsidRDefault="00D26550" w:rsidP="00D05621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8F010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171770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757E2">
        <w:rPr>
          <w:rFonts w:ascii="Arial Narrow" w:hAnsi="Arial Narrow" w:cs="Arial"/>
          <w:i/>
          <w:sz w:val="22"/>
          <w:szCs w:val="22"/>
        </w:rPr>
        <w:t>Zamawiający</w:t>
      </w:r>
    </w:p>
    <w:p w:rsidR="00171770" w:rsidRPr="00171770" w:rsidRDefault="00171770" w:rsidP="00171770"/>
    <w:p w:rsidR="006D4AB3" w:rsidRDefault="00171770" w:rsidP="0017177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171770" w:rsidRDefault="00171770" w:rsidP="0017177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171770" w:rsidRDefault="00171770" w:rsidP="0017177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171770" w:rsidRDefault="00171770" w:rsidP="00171770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171770" w:rsidRPr="00171770" w:rsidRDefault="00171770" w:rsidP="00171770">
      <w:pPr>
        <w:rPr>
          <w:rFonts w:ascii="Arial Narrow" w:hAnsi="Arial Narrow"/>
        </w:rPr>
      </w:pPr>
      <w:r>
        <w:rPr>
          <w:rFonts w:ascii="Arial Narrow" w:hAnsi="Arial Narrow"/>
        </w:rPr>
        <w:t>Data: 2022-01-25</w:t>
      </w:r>
    </w:p>
    <w:sectPr w:rsidR="00171770" w:rsidRPr="001717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FCA" w:rsidRDefault="00110FCA">
      <w:r>
        <w:separator/>
      </w:r>
    </w:p>
  </w:endnote>
  <w:endnote w:type="continuationSeparator" w:id="0">
    <w:p w:rsidR="00110FCA" w:rsidRDefault="00110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D7BD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FCA" w:rsidRDefault="00110FCA">
      <w:r>
        <w:separator/>
      </w:r>
    </w:p>
  </w:footnote>
  <w:footnote w:type="continuationSeparator" w:id="0">
    <w:p w:rsidR="00110FCA" w:rsidRDefault="00110F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550" w:rsidRDefault="00D26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550" w:rsidRDefault="00D26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6550" w:rsidRDefault="00D265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FCA"/>
    <w:rsid w:val="00031374"/>
    <w:rsid w:val="000A1097"/>
    <w:rsid w:val="000E2A8F"/>
    <w:rsid w:val="00110FCA"/>
    <w:rsid w:val="0012774F"/>
    <w:rsid w:val="00144B7A"/>
    <w:rsid w:val="00171770"/>
    <w:rsid w:val="00180C6E"/>
    <w:rsid w:val="001D7BD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F0106"/>
    <w:rsid w:val="009757E2"/>
    <w:rsid w:val="00A905AC"/>
    <w:rsid w:val="00BA6584"/>
    <w:rsid w:val="00BE7BFD"/>
    <w:rsid w:val="00C370F2"/>
    <w:rsid w:val="00C44EEC"/>
    <w:rsid w:val="00CE6625"/>
    <w:rsid w:val="00D22FFA"/>
    <w:rsid w:val="00D2655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803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2022-01-25T13:25:00Z</cp:lastPrinted>
  <dcterms:created xsi:type="dcterms:W3CDTF">2022-01-25T13:16:00Z</dcterms:created>
  <dcterms:modified xsi:type="dcterms:W3CDTF">2022-01-25T13:26:00Z</dcterms:modified>
</cp:coreProperties>
</file>