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A7637" w:rsidRPr="002A7637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A7637" w:rsidRPr="002A7637">
        <w:rPr>
          <w:b/>
          <w:sz w:val="22"/>
          <w:szCs w:val="22"/>
        </w:rPr>
        <w:t>NZ/8/D/P/LW/2022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A7637" w:rsidRPr="00110593" w:rsidTr="00E00EAD">
        <w:tc>
          <w:tcPr>
            <w:tcW w:w="9104" w:type="dxa"/>
            <w:shd w:val="clear" w:color="auto" w:fill="D9D9D9"/>
          </w:tcPr>
          <w:p w:rsidR="002A7637" w:rsidRPr="00110593" w:rsidRDefault="002A7637" w:rsidP="00E00EA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2A7637" w:rsidRPr="00110593" w:rsidRDefault="002A7637" w:rsidP="00E00EAD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A7637">
              <w:t>(t.j. Dz.U. z 2021r. poz. 1129)</w:t>
            </w:r>
            <w:r w:rsidRPr="00110593">
              <w:t xml:space="preserve"> (dalej jako: ustawa Pzp), dotyczące:</w:t>
            </w:r>
          </w:p>
          <w:p w:rsidR="002A7637" w:rsidRPr="0043102D" w:rsidRDefault="002A7637" w:rsidP="00E00EAD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2A7637" w:rsidRPr="00110593" w:rsidRDefault="002A7637" w:rsidP="00E00EAD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2A763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2A7637">
        <w:rPr>
          <w:b/>
          <w:sz w:val="22"/>
          <w:szCs w:val="22"/>
        </w:rPr>
        <w:t>Dostawy barwników do barwienia preparatów do aparatu RAL STEINER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F399E" w:rsidRDefault="00AF399E">
      <w:r>
        <w:separator/>
      </w:r>
    </w:p>
  </w:endnote>
  <w:endnote w:type="continuationSeparator" w:id="0">
    <w:p w:rsidR="00AF399E" w:rsidRDefault="00AF3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F399E" w:rsidRDefault="00AF399E">
      <w:r>
        <w:separator/>
      </w:r>
    </w:p>
  </w:footnote>
  <w:footnote w:type="continuationSeparator" w:id="0">
    <w:p w:rsidR="00AF399E" w:rsidRDefault="00AF399E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399E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A7637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F399E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51F8EE8-9081-47A3-92C2-B995F6FBA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2022-01-31T07:34:00Z</dcterms:created>
  <dcterms:modified xsi:type="dcterms:W3CDTF">2022-01-31T07:34:00Z</dcterms:modified>
</cp:coreProperties>
</file>