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4C3" w:rsidRPr="00C434C3" w:rsidRDefault="00C434C3" w:rsidP="006A5DF1">
      <w:pPr>
        <w:rPr>
          <w:rFonts w:ascii="Arial" w:hAnsi="Arial" w:cs="Arial"/>
          <w:b/>
          <w:bCs/>
          <w:sz w:val="24"/>
          <w:szCs w:val="24"/>
        </w:rPr>
      </w:pPr>
      <w:r w:rsidRPr="00C434C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434C3" w:rsidP="006A5DF1">
      <w:pPr>
        <w:rPr>
          <w:rFonts w:ascii="Arial" w:hAnsi="Arial" w:cs="Arial"/>
          <w:b/>
          <w:bCs/>
          <w:sz w:val="24"/>
          <w:szCs w:val="24"/>
        </w:rPr>
      </w:pPr>
      <w:r w:rsidRPr="00C434C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434C3" w:rsidP="006A5DF1">
      <w:pPr>
        <w:rPr>
          <w:rFonts w:ascii="Arial" w:hAnsi="Arial" w:cs="Arial"/>
          <w:sz w:val="24"/>
          <w:szCs w:val="24"/>
        </w:rPr>
      </w:pPr>
      <w:r w:rsidRPr="00C434C3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434C3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434C3" w:rsidP="006A5DF1">
      <w:pPr>
        <w:rPr>
          <w:rFonts w:ascii="Arial" w:hAnsi="Arial" w:cs="Arial"/>
          <w:sz w:val="24"/>
          <w:szCs w:val="24"/>
        </w:rPr>
      </w:pPr>
      <w:r w:rsidRPr="00C434C3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434C3">
        <w:rPr>
          <w:rFonts w:ascii="Arial" w:hAnsi="Arial" w:cs="Arial"/>
          <w:sz w:val="24"/>
          <w:szCs w:val="24"/>
        </w:rPr>
        <w:t>KRAKÓW</w:t>
      </w:r>
    </w:p>
    <w:p w:rsidR="000D1DE4" w:rsidRDefault="000D1DE4" w:rsidP="000D1DE4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D1DE4" w:rsidRPr="00E935D6" w:rsidRDefault="000D1DE4" w:rsidP="000D1DE4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KA-2/002/2022                                             </w:t>
      </w:r>
      <w:r w:rsidRPr="00C434C3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C434C3">
        <w:rPr>
          <w:rFonts w:ascii="Arial" w:hAnsi="Arial" w:cs="Arial"/>
          <w:sz w:val="24"/>
          <w:szCs w:val="24"/>
        </w:rPr>
        <w:t>2022-0</w:t>
      </w:r>
      <w:r w:rsidR="00444A96">
        <w:rPr>
          <w:rFonts w:ascii="Arial" w:hAnsi="Arial" w:cs="Arial"/>
          <w:sz w:val="24"/>
          <w:szCs w:val="24"/>
        </w:rPr>
        <w:t>3</w:t>
      </w:r>
      <w:r w:rsidRPr="00C434C3">
        <w:rPr>
          <w:rFonts w:ascii="Arial" w:hAnsi="Arial" w:cs="Arial"/>
          <w:sz w:val="24"/>
          <w:szCs w:val="24"/>
        </w:rPr>
        <w:t>-</w:t>
      </w:r>
      <w:r w:rsidR="00444A96">
        <w:rPr>
          <w:rFonts w:ascii="Arial" w:hAnsi="Arial" w:cs="Arial"/>
          <w:sz w:val="24"/>
          <w:szCs w:val="24"/>
        </w:rPr>
        <w:t>01</w:t>
      </w:r>
    </w:p>
    <w:p w:rsidR="006A5DF1" w:rsidRPr="00E935D6" w:rsidRDefault="00966510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49555C">
        <w:rPr>
          <w:rFonts w:ascii="Arial" w:hAnsi="Arial" w:cs="Arial"/>
          <w:sz w:val="24"/>
          <w:szCs w:val="24"/>
        </w:rPr>
        <w:t>166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0D1DE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F81F42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F81F42">
        <w:rPr>
          <w:rFonts w:ascii="Arial" w:hAnsi="Arial" w:cs="Arial"/>
        </w:rPr>
        <w:t xml:space="preserve">Dotyczy: </w:t>
      </w:r>
      <w:r w:rsidR="006A5DF1" w:rsidRPr="00F81F42">
        <w:rPr>
          <w:rFonts w:ascii="Arial" w:hAnsi="Arial" w:cs="Arial"/>
        </w:rPr>
        <w:t>p</w:t>
      </w:r>
      <w:r w:rsidRPr="00F81F42">
        <w:rPr>
          <w:rFonts w:ascii="Arial" w:hAnsi="Arial" w:cs="Arial"/>
        </w:rPr>
        <w:t>ostępowani</w:t>
      </w:r>
      <w:r w:rsidR="006A5DF1" w:rsidRPr="00F81F42">
        <w:rPr>
          <w:rFonts w:ascii="Arial" w:hAnsi="Arial" w:cs="Arial"/>
        </w:rPr>
        <w:t>a</w:t>
      </w:r>
      <w:r w:rsidRPr="00F81F42">
        <w:rPr>
          <w:rFonts w:ascii="Arial" w:hAnsi="Arial" w:cs="Arial"/>
        </w:rPr>
        <w:t xml:space="preserve"> o udzielenie zamówienia publicznego, prowadzone</w:t>
      </w:r>
      <w:r w:rsidR="006A5DF1" w:rsidRPr="00F81F42">
        <w:rPr>
          <w:rFonts w:ascii="Arial" w:hAnsi="Arial" w:cs="Arial"/>
        </w:rPr>
        <w:t>go</w:t>
      </w:r>
      <w:r w:rsidRPr="00F81F42">
        <w:rPr>
          <w:rFonts w:ascii="Arial" w:hAnsi="Arial" w:cs="Arial"/>
        </w:rPr>
        <w:t xml:space="preserve"> w trybie </w:t>
      </w:r>
      <w:r w:rsidR="00C434C3" w:rsidRPr="00F81F42">
        <w:rPr>
          <w:rFonts w:ascii="Arial" w:hAnsi="Arial" w:cs="Arial"/>
        </w:rPr>
        <w:t xml:space="preserve">Tryb podstawowy bez negocjacji - art. 275 pkt. 1 ustawy </w:t>
      </w:r>
      <w:proofErr w:type="spellStart"/>
      <w:r w:rsidR="00C434C3" w:rsidRPr="00F81F42">
        <w:rPr>
          <w:rFonts w:ascii="Arial" w:hAnsi="Arial" w:cs="Arial"/>
        </w:rPr>
        <w:t>Pzp</w:t>
      </w:r>
      <w:proofErr w:type="spellEnd"/>
      <w:r w:rsidRPr="00F81F42">
        <w:rPr>
          <w:rFonts w:ascii="Arial" w:hAnsi="Arial" w:cs="Arial"/>
          <w:b/>
        </w:rPr>
        <w:t xml:space="preserve"> </w:t>
      </w:r>
      <w:r w:rsidRPr="00F81F42">
        <w:rPr>
          <w:rFonts w:ascii="Arial" w:hAnsi="Arial" w:cs="Arial"/>
          <w:bCs/>
        </w:rPr>
        <w:t>na</w:t>
      </w:r>
      <w:r w:rsidRPr="00F81F42">
        <w:rPr>
          <w:rFonts w:ascii="Arial" w:hAnsi="Arial" w:cs="Arial"/>
          <w:b/>
        </w:rPr>
        <w:t xml:space="preserve"> </w:t>
      </w:r>
      <w:r w:rsidR="00E72428" w:rsidRPr="00F81F42">
        <w:rPr>
          <w:rFonts w:ascii="Arial" w:hAnsi="Arial" w:cs="Arial"/>
          <w:bCs/>
        </w:rPr>
        <w:t>”</w:t>
      </w:r>
      <w:r w:rsidR="00C434C3" w:rsidRPr="00F81F42">
        <w:rPr>
          <w:rFonts w:ascii="Arial" w:hAnsi="Arial" w:cs="Arial"/>
          <w:b/>
          <w:bCs/>
        </w:rPr>
        <w:t>Remont i modernizacja pomieszczeń w budynku CZ-C (17-16) Wydziału Mechanicznego PK przy al. Jana Pawła II 37 w Krakowie  - w formule zaprojektuj i wykonaj</w:t>
      </w:r>
      <w:r w:rsidR="00E72428" w:rsidRPr="00F81F42">
        <w:rPr>
          <w:rFonts w:ascii="Arial" w:hAnsi="Arial" w:cs="Arial"/>
          <w:bCs/>
        </w:rPr>
        <w:t>”</w:t>
      </w:r>
      <w:r w:rsidRPr="00F81F42">
        <w:rPr>
          <w:rFonts w:ascii="Arial" w:hAnsi="Arial" w:cs="Arial"/>
          <w:b/>
        </w:rPr>
        <w:t xml:space="preserve"> </w:t>
      </w:r>
      <w:r w:rsidRPr="00F81F42">
        <w:rPr>
          <w:rFonts w:ascii="Arial" w:hAnsi="Arial" w:cs="Arial"/>
          <w:bCs/>
        </w:rPr>
        <w:t>– znak sprawy</w:t>
      </w:r>
      <w:r w:rsidRPr="00F81F42">
        <w:rPr>
          <w:rFonts w:ascii="Arial" w:hAnsi="Arial" w:cs="Arial"/>
          <w:b/>
        </w:rPr>
        <w:t xml:space="preserve"> </w:t>
      </w:r>
      <w:r w:rsidR="00C434C3" w:rsidRPr="00F81F42">
        <w:rPr>
          <w:rFonts w:ascii="Arial" w:hAnsi="Arial" w:cs="Arial"/>
          <w:b/>
        </w:rPr>
        <w:t>KA-2/002/2022</w:t>
      </w:r>
      <w:r w:rsidRPr="00F81F42">
        <w:rPr>
          <w:rFonts w:ascii="Arial" w:hAnsi="Arial" w:cs="Arial"/>
          <w:b/>
        </w:rPr>
        <w:t>.</w:t>
      </w:r>
    </w:p>
    <w:p w:rsidR="0012774F" w:rsidRPr="00F81F42" w:rsidRDefault="00520165" w:rsidP="00F81F42">
      <w:pPr>
        <w:spacing w:after="24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434C3" w:rsidRPr="00C434C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434C3" w:rsidRPr="00C434C3">
        <w:rPr>
          <w:rFonts w:ascii="Arial" w:hAnsi="Arial" w:cs="Arial"/>
          <w:sz w:val="24"/>
          <w:szCs w:val="24"/>
        </w:rPr>
        <w:t>(</w:t>
      </w:r>
      <w:proofErr w:type="spellStart"/>
      <w:r w:rsidR="00C434C3" w:rsidRPr="00C434C3">
        <w:rPr>
          <w:rFonts w:ascii="Arial" w:hAnsi="Arial" w:cs="Arial"/>
          <w:sz w:val="24"/>
          <w:szCs w:val="24"/>
        </w:rPr>
        <w:t>t.j</w:t>
      </w:r>
      <w:proofErr w:type="spellEnd"/>
      <w:r w:rsidR="00C434C3" w:rsidRPr="00C434C3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34C3" w:rsidRPr="007E1C00" w:rsidTr="00C65F0F">
        <w:tc>
          <w:tcPr>
            <w:tcW w:w="9356" w:type="dxa"/>
            <w:shd w:val="clear" w:color="auto" w:fill="auto"/>
          </w:tcPr>
          <w:p w:rsidR="00C434C3" w:rsidRPr="0022313A" w:rsidRDefault="00C434C3" w:rsidP="00C65F0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Pytan</w:t>
            </w:r>
            <w:r w:rsidR="005B53C5"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ia-zastaw 1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>1) czy w wycenie pom. C102 należy uwzględnić wymianę frontów w wyposażeniu meblowym? Jeżeli tak, proszę o podanie stosownych wytycznych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>2) zgodnie z udostępnioną  kartą pomieszczeń w pom.  C102 występuje grzejnik, gniazda i oświetlenie. Proszę o wyjaśnienie czy te elementy należy ująć w wycenie?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 xml:space="preserve">3) Czy w zakres zamówienia wchodzi dostawa i montaż wyposażenia meblowego pom. C202, C204? 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 xml:space="preserve">4) Czy w ofercie należy uwzględnić wykonanie nowych wylewek pod projektowane wykładziny. Zgodnie z opisami w kartach  pomieszczeń w niektórych pomieszczeniach występują nowe wylewki, natomiast w innych jest przewidziany jedynie montaż nowych wykładzin. Prosimy o doprecyzowanie. 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>5) Czy w pom. C216 należy przewidzieć wykonanie instalacji elektrycznych ? Karta pomieszczeń wskazuje, że nie, natomiast na rys C216_E1 występują instalacje elektryczne.</w:t>
            </w:r>
          </w:p>
          <w:p w:rsidR="00C434C3" w:rsidRPr="0022313A" w:rsidRDefault="00C434C3" w:rsidP="005B53C5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34C3" w:rsidRPr="00E935D6" w:rsidTr="00C65F0F">
        <w:tc>
          <w:tcPr>
            <w:tcW w:w="9356" w:type="dxa"/>
            <w:shd w:val="clear" w:color="auto" w:fill="auto"/>
          </w:tcPr>
          <w:p w:rsidR="00C434C3" w:rsidRPr="0022313A" w:rsidRDefault="00C434C3" w:rsidP="00C65F0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5B53C5"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a-zestaw 2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 xml:space="preserve">1) Proszę o wyjaśnienie czy drzwi oznaczone na rzucie jako D24 EIS30, D29 EIS30 oraz drzwi do pom. 107 (rys. </w:t>
            </w:r>
            <w:proofErr w:type="spellStart"/>
            <w:r w:rsidRPr="0022313A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22313A">
              <w:rPr>
                <w:rFonts w:ascii="Arial" w:hAnsi="Arial" w:cs="Arial"/>
                <w:sz w:val="22"/>
                <w:szCs w:val="22"/>
              </w:rPr>
              <w:t xml:space="preserve">-C -rzut_1p nr 3/1) wchodzą w zakres zamówienia. 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>2) Czy w korytarzu na II piętrze należy uwzględniać tapetowanie ściany w oznaczonym miejscu ?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 xml:space="preserve">3) Zgodnie z PFU str. 9 klimatyzacja w pom. C206 i C208 pozostaje bez zmian, natomiast zgodnie z udostępnionymi kartami pomieszczeń należy w tych pomieszczeniach zaprojektować i wykonać te instalacje. Proszę o doprecyzowanie zakresu prac jakie należy wykonać. </w:t>
            </w:r>
          </w:p>
          <w:p w:rsidR="00C434C3" w:rsidRPr="0022313A" w:rsidRDefault="00C434C3" w:rsidP="00C65F0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313A">
              <w:rPr>
                <w:rFonts w:ascii="Arial" w:hAnsi="Arial" w:cs="Arial"/>
                <w:sz w:val="22"/>
                <w:szCs w:val="22"/>
              </w:rPr>
              <w:t xml:space="preserve">4) Zgodnie z PFU Przewiduje się demontaż istniejącej ceramiki sanitarnej a następnie montaż </w:t>
            </w:r>
            <w:r w:rsidRPr="0022313A">
              <w:rPr>
                <w:rFonts w:ascii="Arial" w:hAnsi="Arial" w:cs="Arial"/>
                <w:sz w:val="22"/>
                <w:szCs w:val="22"/>
              </w:rPr>
              <w:lastRenderedPageBreak/>
              <w:t>wraz z meblami. Proszę o wyjaśnienie jakie meble należy przyjąć do wyceny?</w:t>
            </w:r>
          </w:p>
          <w:p w:rsidR="00C434C3" w:rsidRPr="0022313A" w:rsidRDefault="0022313A" w:rsidP="00C65F0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C434C3" w:rsidRPr="0022313A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C434C3" w:rsidRPr="0022313A" w:rsidRDefault="00C434C3" w:rsidP="00C65F0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lastRenderedPageBreak/>
        <w:t>zestaw nr 1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ad1) Nie, w wycenie dla pom. C102 nie należy uwzględniać wymiany frontów w wyposażeniu meblowym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ad2) Nie, mimo, że w karcie pom. C102 występuje grzejnik, gniazda i oświetlenie, nie są to jednak elementy do wymiany (gniazda i oświetlenie w odrębnej umowie, poza zakresem obecnego postępowania)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ad3) Nie, w wycenie dla pom. C202 i C204 nie należy uwzględniać dostawy i montażu wyposażenia meblowego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ad4) Tak, w wycenie należy uwzględnić wykonanie nowych wylewek pod projektowane wykładziny podłogowe 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ad5) Nie, w wycenie dla pom. C216 nie należy uwzględniać wykonania instalacji elektrycznych (są ujęte w odrębnej umowie, poza zakresem obecnego postępowania)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zestaw nr 2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ad1) Nie, drzwi oznaczone jako D24 EIS30 oraz D29 EIS30 nie należy uwzględniać w ofercie (objęte są  odrębną umową) , z kolei pozostałe drzwi , </w:t>
      </w:r>
      <w:proofErr w:type="spellStart"/>
      <w:r>
        <w:rPr>
          <w:color w:val="000000"/>
          <w:sz w:val="24"/>
          <w:szCs w:val="24"/>
        </w:rPr>
        <w:t>tzw."bezklasowe</w:t>
      </w:r>
      <w:proofErr w:type="spellEnd"/>
      <w:r>
        <w:rPr>
          <w:color w:val="000000"/>
          <w:sz w:val="24"/>
          <w:szCs w:val="24"/>
        </w:rPr>
        <w:t>" do pomieszczeń należy wycenić w ofercie jako do wymiany (np. do pom. 107).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ad2) Tak, na korytarzu na 2 piętrze należy uwzględniać tapetowanie ściany w oznaczonym miejscu.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ad3) Tak, celem przedmiotowego zadania "zaprojektuj i wykonaj" są przede wszystkim instalacje wentylacji mechanicznej oraz klimatyzacji. Należy zatem przewidzieć wymianę starej instalacji klimatyzacji (zgodnie z przepisami dla f-gazów)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ad4) Tak, w wycenie należy uwzględnić dostawę i montaż nowych mebli (szafka </w:t>
      </w:r>
      <w:proofErr w:type="spellStart"/>
      <w:r>
        <w:rPr>
          <w:color w:val="000000"/>
          <w:sz w:val="24"/>
          <w:szCs w:val="24"/>
        </w:rPr>
        <w:t>podumywalkowa</w:t>
      </w:r>
      <w:proofErr w:type="spellEnd"/>
      <w:r>
        <w:rPr>
          <w:color w:val="000000"/>
          <w:sz w:val="24"/>
          <w:szCs w:val="24"/>
        </w:rPr>
        <w:t xml:space="preserve"> z blatem)</w:t>
      </w: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  <w:bookmarkStart w:id="0" w:name="_GoBack"/>
      <w:bookmarkEnd w:id="0"/>
    </w:p>
    <w:p w:rsidR="005B53C5" w:rsidRDefault="005B53C5" w:rsidP="005B53C5">
      <w:pPr>
        <w:pStyle w:val="NormalnyWeb"/>
        <w:rPr>
          <w:color w:val="000000"/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0D1D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446" w:rsidRDefault="00690446">
      <w:r>
        <w:separator/>
      </w:r>
    </w:p>
  </w:endnote>
  <w:endnote w:type="continuationSeparator" w:id="0">
    <w:p w:rsidR="00690446" w:rsidRDefault="00690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57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446" w:rsidRDefault="00690446">
      <w:r>
        <w:separator/>
      </w:r>
    </w:p>
  </w:footnote>
  <w:footnote w:type="continuationSeparator" w:id="0">
    <w:p w:rsidR="00690446" w:rsidRDefault="00690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4C3" w:rsidRDefault="00C43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4C3" w:rsidRDefault="00C43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4C3" w:rsidRDefault="00C43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446"/>
    <w:rsid w:val="00031374"/>
    <w:rsid w:val="000A1097"/>
    <w:rsid w:val="000D1DE4"/>
    <w:rsid w:val="000E2A8F"/>
    <w:rsid w:val="0012774F"/>
    <w:rsid w:val="00144B7A"/>
    <w:rsid w:val="00180C6E"/>
    <w:rsid w:val="0022313A"/>
    <w:rsid w:val="0029606A"/>
    <w:rsid w:val="002E1998"/>
    <w:rsid w:val="00444A96"/>
    <w:rsid w:val="004848F3"/>
    <w:rsid w:val="0049555C"/>
    <w:rsid w:val="004A75F2"/>
    <w:rsid w:val="005144A9"/>
    <w:rsid w:val="00520165"/>
    <w:rsid w:val="005B1B08"/>
    <w:rsid w:val="005B53C5"/>
    <w:rsid w:val="00632C3C"/>
    <w:rsid w:val="00662BDB"/>
    <w:rsid w:val="00690446"/>
    <w:rsid w:val="006A5DF1"/>
    <w:rsid w:val="006B5729"/>
    <w:rsid w:val="006B7198"/>
    <w:rsid w:val="006D4AB3"/>
    <w:rsid w:val="006F3B81"/>
    <w:rsid w:val="007D7198"/>
    <w:rsid w:val="007E1C00"/>
    <w:rsid w:val="00864A4B"/>
    <w:rsid w:val="00870F9F"/>
    <w:rsid w:val="008804B6"/>
    <w:rsid w:val="00897AB0"/>
    <w:rsid w:val="008A3553"/>
    <w:rsid w:val="00966510"/>
    <w:rsid w:val="00A905AC"/>
    <w:rsid w:val="00B9209B"/>
    <w:rsid w:val="00BA6584"/>
    <w:rsid w:val="00BE7BFD"/>
    <w:rsid w:val="00C370F2"/>
    <w:rsid w:val="00C434C3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7E3E"/>
    <w:rsid w:val="00F81F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82B996"/>
  <w15:chartTrackingRefBased/>
  <w15:docId w15:val="{E77AD885-F220-4405-B6FE-E9E8E755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B53C5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546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2001-02-10T14:28:00Z</cp:lastPrinted>
  <dcterms:created xsi:type="dcterms:W3CDTF">2022-03-01T07:19:00Z</dcterms:created>
  <dcterms:modified xsi:type="dcterms:W3CDTF">2022-03-01T11:26:00Z</dcterms:modified>
</cp:coreProperties>
</file>