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color w:val="000000"/>
          <w:sz w:val="22"/>
          <w:szCs w:val="23"/>
          <w:lang w:eastAsia="ja-JP"/>
        </w:rPr>
      </w:pPr>
      <w:r w:rsidRPr="00E371C8">
        <w:rPr>
          <w:rFonts w:cs="Arial"/>
          <w:color w:val="000000"/>
          <w:sz w:val="22"/>
          <w:szCs w:val="23"/>
          <w:lang w:eastAsia="ja-JP"/>
        </w:rPr>
        <w:t>Załącznik nr 3 do ZP/</w:t>
      </w:r>
      <w:r w:rsidR="00AD05D8">
        <w:rPr>
          <w:rFonts w:cs="Arial"/>
          <w:color w:val="000000"/>
          <w:sz w:val="22"/>
          <w:szCs w:val="23"/>
          <w:lang w:eastAsia="ja-JP"/>
        </w:rPr>
        <w:t>1</w:t>
      </w:r>
      <w:r w:rsidR="00C378E0">
        <w:rPr>
          <w:rFonts w:cs="Arial"/>
          <w:color w:val="000000"/>
          <w:sz w:val="22"/>
          <w:szCs w:val="23"/>
          <w:lang w:eastAsia="ja-JP"/>
        </w:rPr>
        <w:t>09</w:t>
      </w:r>
      <w:r w:rsidR="00AD05D8">
        <w:rPr>
          <w:rFonts w:cs="Arial"/>
          <w:color w:val="000000"/>
          <w:sz w:val="22"/>
          <w:szCs w:val="23"/>
          <w:lang w:eastAsia="ja-JP"/>
        </w:rPr>
        <w:t>6</w:t>
      </w:r>
      <w:r w:rsidRPr="00E371C8">
        <w:rPr>
          <w:rFonts w:cs="Arial"/>
          <w:color w:val="000000"/>
          <w:sz w:val="22"/>
          <w:szCs w:val="23"/>
          <w:lang w:eastAsia="ja-JP"/>
        </w:rPr>
        <w:t>/D/2</w:t>
      </w:r>
      <w:r w:rsidR="00C378E0">
        <w:rPr>
          <w:rFonts w:cs="Arial"/>
          <w:color w:val="000000"/>
          <w:sz w:val="22"/>
          <w:szCs w:val="23"/>
          <w:lang w:eastAsia="ja-JP"/>
        </w:rPr>
        <w:t>2</w:t>
      </w: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E371C8">
      <w:pPr>
        <w:autoSpaceDE w:val="0"/>
        <w:autoSpaceDN w:val="0"/>
        <w:adjustRightInd w:val="0"/>
        <w:jc w:val="right"/>
        <w:rPr>
          <w:rFonts w:cs="Arial"/>
          <w:b/>
          <w:color w:val="000000"/>
          <w:sz w:val="22"/>
          <w:szCs w:val="23"/>
          <w:lang w:eastAsia="ja-JP"/>
        </w:rPr>
      </w:pPr>
    </w:p>
    <w:p w:rsidR="00E371C8" w:rsidRPr="00E371C8" w:rsidRDefault="00E371C8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2"/>
          <w:szCs w:val="23"/>
          <w:lang w:eastAsia="ja-JP"/>
        </w:rPr>
      </w:pPr>
    </w:p>
    <w:p w:rsidR="00242613" w:rsidRPr="003167D8" w:rsidRDefault="00242613" w:rsidP="00242613">
      <w:pPr>
        <w:autoSpaceDE w:val="0"/>
        <w:autoSpaceDN w:val="0"/>
        <w:adjustRightInd w:val="0"/>
        <w:jc w:val="center"/>
        <w:rPr>
          <w:rFonts w:cs="Arial"/>
          <w:b/>
          <w:color w:val="000000"/>
          <w:sz w:val="28"/>
          <w:szCs w:val="28"/>
          <w:lang w:eastAsia="ja-JP"/>
        </w:rPr>
      </w:pPr>
      <w:r w:rsidRPr="003167D8">
        <w:rPr>
          <w:rFonts w:cs="Arial"/>
          <w:b/>
          <w:color w:val="000000"/>
          <w:sz w:val="28"/>
          <w:szCs w:val="28"/>
          <w:lang w:eastAsia="ja-JP"/>
        </w:rPr>
        <w:t>OPIS PRZEDMIOTU ZAMÓWIENIA</w:t>
      </w:r>
    </w:p>
    <w:p w:rsidR="00242613" w:rsidRPr="00E371C8" w:rsidRDefault="00242613" w:rsidP="00242613">
      <w:pPr>
        <w:autoSpaceDE w:val="0"/>
        <w:autoSpaceDN w:val="0"/>
        <w:adjustRightInd w:val="0"/>
        <w:rPr>
          <w:rFonts w:cs="Arial"/>
          <w:b/>
          <w:color w:val="000000"/>
          <w:sz w:val="22"/>
          <w:szCs w:val="23"/>
          <w:lang w:eastAsia="ja-JP"/>
        </w:rPr>
      </w:pPr>
    </w:p>
    <w:p w:rsidR="003167D8" w:rsidRDefault="003167D8" w:rsidP="003167D8">
      <w:pPr>
        <w:rPr>
          <w:rFonts w:ascii="Times New Roman" w:hAnsi="Times New Roman" w:cs="Times New Roman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b/>
          <w:sz w:val="24"/>
          <w:szCs w:val="24"/>
        </w:rPr>
      </w:pPr>
      <w:proofErr w:type="spellStart"/>
      <w:r w:rsidRPr="00E90B97">
        <w:rPr>
          <w:rFonts w:ascii="Arial Narrow" w:hAnsi="Arial Narrow" w:cstheme="minorHAnsi"/>
          <w:b/>
          <w:sz w:val="24"/>
          <w:szCs w:val="24"/>
        </w:rPr>
        <w:t>Chemidock</w:t>
      </w:r>
      <w:proofErr w:type="spellEnd"/>
      <w:r w:rsidRPr="00E90B97">
        <w:rPr>
          <w:rFonts w:ascii="Arial Narrow" w:hAnsi="Arial Narrow" w:cstheme="minorHAnsi"/>
          <w:b/>
          <w:sz w:val="24"/>
          <w:szCs w:val="24"/>
        </w:rPr>
        <w:t xml:space="preserve"> - s</w:t>
      </w:r>
      <w:r w:rsidRPr="00414722">
        <w:rPr>
          <w:rFonts w:ascii="Arial Narrow" w:hAnsi="Arial Narrow" w:cstheme="minorHAnsi"/>
          <w:b/>
          <w:sz w:val="24"/>
          <w:szCs w:val="24"/>
        </w:rPr>
        <w:t xml:space="preserve">ystem do dokumentacji </w:t>
      </w:r>
      <w:r>
        <w:rPr>
          <w:rFonts w:ascii="Arial Narrow" w:hAnsi="Arial Narrow" w:cstheme="minorHAnsi"/>
          <w:b/>
          <w:sz w:val="24"/>
          <w:szCs w:val="24"/>
        </w:rPr>
        <w:t xml:space="preserve">chemiluminescencji i </w:t>
      </w:r>
      <w:r w:rsidRPr="00414722">
        <w:rPr>
          <w:rFonts w:ascii="Arial Narrow" w:hAnsi="Arial Narrow" w:cstheme="minorHAnsi"/>
          <w:b/>
          <w:sz w:val="24"/>
          <w:szCs w:val="24"/>
        </w:rPr>
        <w:t>żeli</w:t>
      </w:r>
      <w:r>
        <w:rPr>
          <w:rFonts w:ascii="Arial Narrow" w:hAnsi="Arial Narrow" w:cstheme="minorHAnsi"/>
          <w:b/>
          <w:sz w:val="24"/>
          <w:szCs w:val="24"/>
        </w:rPr>
        <w:t xml:space="preserve">. </w:t>
      </w:r>
    </w:p>
    <w:p w:rsidR="00AD05D8" w:rsidRPr="00414722" w:rsidRDefault="00AD05D8" w:rsidP="00AD05D8">
      <w:pPr>
        <w:pStyle w:val="Zwykytekst"/>
        <w:jc w:val="both"/>
        <w:rPr>
          <w:rFonts w:ascii="Arial Narrow" w:hAnsi="Arial Narrow" w:cstheme="minorHAnsi"/>
          <w:b/>
          <w:sz w:val="24"/>
          <w:szCs w:val="24"/>
        </w:rPr>
      </w:pPr>
      <w:r>
        <w:rPr>
          <w:rFonts w:ascii="Arial Narrow" w:hAnsi="Arial Narrow" w:cstheme="minorHAnsi"/>
          <w:b/>
          <w:sz w:val="24"/>
          <w:szCs w:val="24"/>
        </w:rPr>
        <w:t>Parametry urządzenia</w:t>
      </w:r>
      <w:r w:rsidRPr="00414722">
        <w:rPr>
          <w:rFonts w:ascii="Arial Narrow" w:hAnsi="Arial Narrow" w:cstheme="minorHAnsi"/>
          <w:b/>
          <w:sz w:val="24"/>
          <w:szCs w:val="24"/>
        </w:rPr>
        <w:t>:</w:t>
      </w: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system umożliwia wizualizację, zapis i analizę próbek znakowanych kolorymetrycznie, chemiluminescencyjnie, oraz </w:t>
      </w:r>
      <w:r w:rsidRPr="00414722">
        <w:rPr>
          <w:rFonts w:ascii="Arial Narrow" w:hAnsi="Arial Narrow" w:cstheme="minorHAnsi"/>
          <w:b/>
          <w:sz w:val="24"/>
          <w:szCs w:val="24"/>
        </w:rPr>
        <w:t>w technologii bez wybarwiania żeli „</w:t>
      </w:r>
      <w:proofErr w:type="spellStart"/>
      <w:r w:rsidRPr="00414722">
        <w:rPr>
          <w:rFonts w:ascii="Arial Narrow" w:hAnsi="Arial Narrow" w:cstheme="minorHAnsi"/>
          <w:b/>
          <w:sz w:val="24"/>
          <w:szCs w:val="24"/>
        </w:rPr>
        <w:t>StainFree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>” z możliwością rozbudowy o moduł do wizualizacji prób</w:t>
      </w:r>
      <w:r>
        <w:rPr>
          <w:rFonts w:ascii="Arial Narrow" w:hAnsi="Arial Narrow" w:cstheme="minorHAnsi"/>
          <w:sz w:val="24"/>
          <w:szCs w:val="24"/>
        </w:rPr>
        <w:t>ek znakowanych fluorescencyjnie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b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 - system posiada zintegrowaną mini-ciemnię optyczną z wbudowaną prowadnicą służącą do mocowania dedykowanych do wybranej aplikacji tac. </w:t>
      </w:r>
      <w:r w:rsidRPr="00414722">
        <w:rPr>
          <w:rFonts w:ascii="Arial Narrow" w:hAnsi="Arial Narrow" w:cstheme="minorHAnsi"/>
          <w:b/>
          <w:sz w:val="24"/>
          <w:szCs w:val="24"/>
        </w:rPr>
        <w:t>Tace oraz aplikacje, do k</w:t>
      </w:r>
      <w:r>
        <w:rPr>
          <w:rFonts w:ascii="Arial Narrow" w:hAnsi="Arial Narrow" w:cstheme="minorHAnsi"/>
          <w:b/>
          <w:sz w:val="24"/>
          <w:szCs w:val="24"/>
        </w:rPr>
        <w:t>tórych są przeznaczone są</w:t>
      </w:r>
      <w:r w:rsidRPr="00414722">
        <w:rPr>
          <w:rFonts w:ascii="Arial Narrow" w:hAnsi="Arial Narrow" w:cstheme="minorHAnsi"/>
          <w:b/>
          <w:sz w:val="24"/>
          <w:szCs w:val="24"/>
        </w:rPr>
        <w:t xml:space="preserve"> automatycznie rozpoznawane przez urządzenie</w:t>
      </w:r>
    </w:p>
    <w:p w:rsidR="00AD05D8" w:rsidRPr="00414722" w:rsidRDefault="00AD05D8" w:rsidP="00AD05D8">
      <w:pPr>
        <w:pStyle w:val="Zwykytekst"/>
        <w:jc w:val="both"/>
        <w:rPr>
          <w:rFonts w:ascii="Arial Narrow" w:hAnsi="Arial Narrow" w:cstheme="minorHAnsi"/>
          <w:b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>- wymiary: 61 x 51 x 53 cm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- system posiada</w:t>
      </w:r>
      <w:r w:rsidRPr="00017F16">
        <w:rPr>
          <w:rFonts w:ascii="Arial Narrow" w:hAnsi="Arial Narrow" w:cstheme="minorHAnsi"/>
          <w:sz w:val="24"/>
          <w:szCs w:val="24"/>
        </w:rPr>
        <w:t xml:space="preserve"> prowadnicę wysuwaną z urządzenia w celu umieszczenia żelu lub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blotu</w:t>
      </w:r>
      <w:proofErr w:type="spellEnd"/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>- detekcj</w:t>
      </w:r>
      <w:r>
        <w:rPr>
          <w:rFonts w:ascii="Arial Narrow" w:hAnsi="Arial Narrow" w:cstheme="minorHAnsi"/>
          <w:sz w:val="24"/>
          <w:szCs w:val="24"/>
        </w:rPr>
        <w:t>a jest</w:t>
      </w:r>
      <w:r w:rsidRPr="00017F16">
        <w:rPr>
          <w:rFonts w:ascii="Arial Narrow" w:hAnsi="Arial Narrow" w:cstheme="minorHAnsi"/>
          <w:sz w:val="24"/>
          <w:szCs w:val="24"/>
        </w:rPr>
        <w:t xml:space="preserve"> dokonywana za pomocą kamery prz</w:t>
      </w:r>
      <w:r>
        <w:rPr>
          <w:rFonts w:ascii="Arial Narrow" w:hAnsi="Arial Narrow" w:cstheme="minorHAnsi"/>
          <w:sz w:val="24"/>
          <w:szCs w:val="24"/>
        </w:rPr>
        <w:t xml:space="preserve">etwornikiem CCD, 6,05 </w:t>
      </w:r>
      <w:proofErr w:type="spellStart"/>
      <w:r>
        <w:rPr>
          <w:rFonts w:ascii="Arial Narrow" w:hAnsi="Arial Narrow" w:cstheme="minorHAnsi"/>
          <w:sz w:val="24"/>
          <w:szCs w:val="24"/>
        </w:rPr>
        <w:t>Mpixeli</w:t>
      </w:r>
      <w:proofErr w:type="spellEnd"/>
      <w:r>
        <w:rPr>
          <w:rFonts w:ascii="Arial Narrow" w:hAnsi="Arial Narrow" w:cstheme="minorHAnsi"/>
          <w:sz w:val="24"/>
          <w:szCs w:val="24"/>
        </w:rPr>
        <w:t xml:space="preserve">, </w:t>
      </w:r>
      <w:r w:rsidRPr="00017F16">
        <w:rPr>
          <w:rFonts w:ascii="Arial Narrow" w:hAnsi="Arial Narrow" w:cstheme="minorHAnsi"/>
          <w:sz w:val="24"/>
          <w:szCs w:val="24"/>
        </w:rPr>
        <w:t xml:space="preserve"> kalibracja ostrości dla każdego ustawienia parametru zoomu lub wysokości próby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b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 w:rsidRPr="00414722">
        <w:rPr>
          <w:rFonts w:ascii="Arial Narrow" w:hAnsi="Arial Narrow" w:cstheme="minorHAnsi"/>
          <w:b/>
          <w:sz w:val="24"/>
          <w:szCs w:val="24"/>
        </w:rPr>
        <w:t>maksymalna temperatura chłodzenia kamery do -15 ˚C</w:t>
      </w:r>
    </w:p>
    <w:p w:rsidR="00AD05D8" w:rsidRPr="00414722" w:rsidRDefault="00AD05D8" w:rsidP="00AD05D8">
      <w:pPr>
        <w:pStyle w:val="Zwykytekst"/>
        <w:jc w:val="both"/>
        <w:rPr>
          <w:rFonts w:ascii="Arial Narrow" w:hAnsi="Arial Narrow" w:cstheme="minorHAnsi"/>
          <w:b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rozmiary piksela w kamerze CCD wynoszą 4,54 x 4,54 </w:t>
      </w:r>
      <w:r w:rsidRPr="00017F16">
        <w:rPr>
          <w:rFonts w:ascii="Arial Narrow" w:hAnsi="Arial Narrow" w:cstheme="minorHAnsi"/>
          <w:sz w:val="24"/>
          <w:szCs w:val="24"/>
        </w:rPr>
        <w:sym w:font="Symbol" w:char="F06D"/>
      </w:r>
      <w:r w:rsidRPr="00017F16">
        <w:rPr>
          <w:rFonts w:ascii="Arial Narrow" w:hAnsi="Arial Narrow" w:cstheme="minorHAnsi"/>
          <w:sz w:val="24"/>
          <w:szCs w:val="24"/>
        </w:rPr>
        <w:t xml:space="preserve">m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m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; szeroki zakres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binningu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(6 poziomów</w:t>
      </w:r>
      <w:r>
        <w:rPr>
          <w:rFonts w:ascii="Arial Narrow" w:hAnsi="Arial Narrow" w:cstheme="minorHAnsi"/>
          <w:sz w:val="24"/>
          <w:szCs w:val="24"/>
        </w:rPr>
        <w:t>: 1x1, 2x2, 3x3, 4x4, 6x6, 8x8)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>- zakres dynamiczny sygnału kamery  wynosi min. 4 rzędy wielkości (65 535 odcieni szarości)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zbliżanie i oddalanie od próbki (zoom) wykonywane </w:t>
      </w:r>
      <w:r>
        <w:rPr>
          <w:rFonts w:ascii="Arial Narrow" w:hAnsi="Arial Narrow" w:cstheme="minorHAnsi"/>
          <w:sz w:val="24"/>
          <w:szCs w:val="24"/>
        </w:rPr>
        <w:t xml:space="preserve">jest </w:t>
      </w:r>
      <w:r w:rsidRPr="00017F16">
        <w:rPr>
          <w:rFonts w:ascii="Arial Narrow" w:hAnsi="Arial Narrow" w:cstheme="minorHAnsi"/>
          <w:sz w:val="24"/>
          <w:szCs w:val="24"/>
        </w:rPr>
        <w:t xml:space="preserve">za </w:t>
      </w:r>
      <w:r>
        <w:rPr>
          <w:rFonts w:ascii="Arial Narrow" w:hAnsi="Arial Narrow" w:cstheme="minorHAnsi"/>
          <w:sz w:val="24"/>
          <w:szCs w:val="24"/>
        </w:rPr>
        <w:t xml:space="preserve">pomocą poruszającej się kamery i </w:t>
      </w:r>
      <w:r w:rsidRPr="00017F16">
        <w:rPr>
          <w:rFonts w:ascii="Arial Narrow" w:hAnsi="Arial Narrow" w:cstheme="minorHAnsi"/>
          <w:sz w:val="24"/>
          <w:szCs w:val="24"/>
        </w:rPr>
        <w:t>dostępne w  co najmni</w:t>
      </w:r>
      <w:r>
        <w:rPr>
          <w:rFonts w:ascii="Arial Narrow" w:hAnsi="Arial Narrow" w:cstheme="minorHAnsi"/>
          <w:sz w:val="24"/>
          <w:szCs w:val="24"/>
        </w:rPr>
        <w:t>ej 3 zdefiniowanych</w:t>
      </w:r>
      <w:r w:rsidRPr="00017F16">
        <w:rPr>
          <w:rFonts w:ascii="Arial Narrow" w:hAnsi="Arial Narrow" w:cstheme="minorHAnsi"/>
          <w:sz w:val="24"/>
          <w:szCs w:val="24"/>
        </w:rPr>
        <w:t xml:space="preserve"> poziom</w:t>
      </w:r>
      <w:r>
        <w:rPr>
          <w:rFonts w:ascii="Arial Narrow" w:hAnsi="Arial Narrow" w:cstheme="minorHAnsi"/>
          <w:sz w:val="24"/>
          <w:szCs w:val="24"/>
        </w:rPr>
        <w:t>ach</w:t>
      </w:r>
      <w:r w:rsidRPr="00017F16">
        <w:rPr>
          <w:rFonts w:ascii="Arial Narrow" w:hAnsi="Arial Narrow" w:cstheme="minorHAnsi"/>
          <w:sz w:val="24"/>
          <w:szCs w:val="24"/>
        </w:rPr>
        <w:t xml:space="preserve"> zbliżenia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programowalne przez użytkownika tryby automatycznej akwizycji obrazów: </w:t>
      </w: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>definiowane przez użytkownika tryby: - szybki lub optymalny (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autoekspozycyjny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) dla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chemiluminescncji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oraz - na intensywne lub słabe prążki dla poza chemiluminescencyjnych aplikacji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tryb akwizycji z akumulacją obrazów pośrednich </w:t>
      </w:r>
      <w:r>
        <w:rPr>
          <w:rFonts w:ascii="Arial Narrow" w:hAnsi="Arial Narrow" w:cstheme="minorHAnsi"/>
          <w:sz w:val="24"/>
          <w:szCs w:val="24"/>
        </w:rPr>
        <w:t>umożliwia</w:t>
      </w:r>
      <w:r w:rsidRPr="00017F16">
        <w:rPr>
          <w:rFonts w:ascii="Arial Narrow" w:hAnsi="Arial Narrow" w:cstheme="minorHAnsi"/>
          <w:sz w:val="24"/>
          <w:szCs w:val="24"/>
        </w:rPr>
        <w:t xml:space="preserve"> optymalny dobór czasu akwizycji dla chemiluminescencji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system </w:t>
      </w:r>
      <w:r>
        <w:rPr>
          <w:rFonts w:ascii="Arial Narrow" w:hAnsi="Arial Narrow" w:cstheme="minorHAnsi"/>
          <w:sz w:val="24"/>
          <w:szCs w:val="24"/>
        </w:rPr>
        <w:t>jest</w:t>
      </w:r>
      <w:r w:rsidRPr="00017F16">
        <w:rPr>
          <w:rFonts w:ascii="Arial Narrow" w:hAnsi="Arial Narrow" w:cstheme="minorHAnsi"/>
          <w:sz w:val="24"/>
          <w:szCs w:val="24"/>
        </w:rPr>
        <w:t xml:space="preserve"> wyposażony w tacę do aplikacji chemiluminescencji, UV oraz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stain-free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dedykowanej do barwników takich jak: chemiluminescencyjne,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EtBr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SybrGreen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SybrSafe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SybrGold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GelGreen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GelRed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, fluoresceina,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OliGreen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, Oriole,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Sypro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Ruby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Coomassie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Fluor Orange,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Alexa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Fluor 488,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DyLight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488,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Qdot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525,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Qdot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565,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Qdot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625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- system posiada</w:t>
      </w:r>
      <w:r w:rsidRPr="00017F16">
        <w:rPr>
          <w:rFonts w:ascii="Arial Narrow" w:hAnsi="Arial Narrow" w:cstheme="minorHAnsi"/>
          <w:sz w:val="24"/>
          <w:szCs w:val="24"/>
        </w:rPr>
        <w:t xml:space="preserve"> opcjonalnie  tacę konwertującą światło UV do niebieskiego</w:t>
      </w: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system opcjonalnie </w:t>
      </w:r>
      <w:r>
        <w:rPr>
          <w:rFonts w:ascii="Arial Narrow" w:hAnsi="Arial Narrow" w:cstheme="minorHAnsi"/>
          <w:sz w:val="24"/>
          <w:szCs w:val="24"/>
        </w:rPr>
        <w:t>jest</w:t>
      </w:r>
      <w:r w:rsidRPr="00017F16">
        <w:rPr>
          <w:rFonts w:ascii="Arial Narrow" w:hAnsi="Arial Narrow" w:cstheme="minorHAnsi"/>
          <w:sz w:val="24"/>
          <w:szCs w:val="24"/>
        </w:rPr>
        <w:t xml:space="preserve"> wyposażony w tacę konwertującą światło UV do białego wraz z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holderem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na tacę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>- system posiada</w:t>
      </w:r>
      <w:r w:rsidRPr="00017F16">
        <w:rPr>
          <w:rFonts w:ascii="Arial Narrow" w:hAnsi="Arial Narrow" w:cstheme="minorHAnsi"/>
          <w:sz w:val="24"/>
          <w:szCs w:val="24"/>
        </w:rPr>
        <w:t xml:space="preserve"> maksymalne pole obrazowania 21 x 16,8 cm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Zapis obrazów żeli,</w:t>
      </w:r>
      <w:r w:rsidRPr="00017F16">
        <w:rPr>
          <w:rFonts w:ascii="Arial Narrow" w:hAnsi="Arial Narrow" w:cstheme="minorHAnsi"/>
          <w:sz w:val="24"/>
          <w:szCs w:val="24"/>
        </w:rPr>
        <w:t xml:space="preserve">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blotów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białkowych i detekcja białka bez wybarwiania żeli oraz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blotów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w technologii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Stain-Free</w:t>
      </w:r>
      <w:proofErr w:type="spellEnd"/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u</w:t>
      </w:r>
      <w:r w:rsidRPr="00017F16">
        <w:rPr>
          <w:rFonts w:ascii="Arial Narrow" w:hAnsi="Arial Narrow" w:cstheme="minorHAnsi"/>
          <w:sz w:val="24"/>
          <w:szCs w:val="24"/>
        </w:rPr>
        <w:t>rządzenie posiada funkcję korekcji niedoskonałości układu optycznego – urządzenie jest skalibrowane fabrycznie, nie jest potrzebna kalibracja w siedzibie użytkownika.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Światło UV długości fali 302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nm</w:t>
      </w:r>
      <w:proofErr w:type="spellEnd"/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p</w:t>
      </w:r>
      <w:r w:rsidRPr="00017F16">
        <w:rPr>
          <w:rFonts w:ascii="Arial Narrow" w:hAnsi="Arial Narrow" w:cstheme="minorHAnsi"/>
          <w:sz w:val="24"/>
          <w:szCs w:val="24"/>
        </w:rPr>
        <w:t>anel przedni jest wyposażony we wbudowany, dwupunktowy ekran dotykowy o przekątnej 12,1 ‘’ służący do</w:t>
      </w:r>
      <w:r>
        <w:rPr>
          <w:rFonts w:ascii="Arial Narrow" w:hAnsi="Arial Narrow" w:cstheme="minorHAnsi"/>
          <w:sz w:val="24"/>
          <w:szCs w:val="24"/>
        </w:rPr>
        <w:t>:</w:t>
      </w: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* </w:t>
      </w:r>
      <w:r w:rsidRPr="00017F16">
        <w:rPr>
          <w:rFonts w:ascii="Arial Narrow" w:hAnsi="Arial Narrow" w:cstheme="minorHAnsi"/>
          <w:sz w:val="24"/>
          <w:szCs w:val="24"/>
        </w:rPr>
        <w:t xml:space="preserve">sterowania systemem z wbudowanym komputerem (rozmiar dysku co najmniej </w:t>
      </w:r>
      <w:r>
        <w:rPr>
          <w:rFonts w:ascii="Arial Narrow" w:hAnsi="Arial Narrow" w:cstheme="minorHAnsi"/>
          <w:sz w:val="24"/>
          <w:szCs w:val="24"/>
        </w:rPr>
        <w:t xml:space="preserve">70 GB najlepiej </w:t>
      </w:r>
      <w:r w:rsidRPr="00017F16">
        <w:rPr>
          <w:rFonts w:ascii="Arial Narrow" w:hAnsi="Arial Narrow" w:cstheme="minorHAnsi"/>
          <w:sz w:val="24"/>
          <w:szCs w:val="24"/>
        </w:rPr>
        <w:t>120 GB),</w:t>
      </w: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>
        <w:rPr>
          <w:rFonts w:ascii="Arial Narrow" w:hAnsi="Arial Narrow" w:cstheme="minorHAnsi"/>
          <w:sz w:val="24"/>
          <w:szCs w:val="24"/>
        </w:rPr>
        <w:t xml:space="preserve">* </w:t>
      </w:r>
      <w:r w:rsidRPr="00017F16">
        <w:rPr>
          <w:rFonts w:ascii="Arial Narrow" w:hAnsi="Arial Narrow" w:cstheme="minorHAnsi"/>
          <w:sz w:val="24"/>
          <w:szCs w:val="24"/>
        </w:rPr>
        <w:t>zbierania oraz zarządza</w:t>
      </w:r>
      <w:r>
        <w:rPr>
          <w:rFonts w:ascii="Arial Narrow" w:hAnsi="Arial Narrow" w:cstheme="minorHAnsi"/>
          <w:sz w:val="24"/>
          <w:szCs w:val="24"/>
        </w:rPr>
        <w:t>nia zapisanymi w formie obrazów</w:t>
      </w:r>
      <w:r w:rsidRPr="00017F16">
        <w:rPr>
          <w:rFonts w:ascii="Arial Narrow" w:hAnsi="Arial Narrow" w:cstheme="minorHAnsi"/>
          <w:sz w:val="24"/>
          <w:szCs w:val="24"/>
        </w:rPr>
        <w:t xml:space="preserve"> danymi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u</w:t>
      </w:r>
      <w:r w:rsidRPr="00017F16">
        <w:rPr>
          <w:rFonts w:ascii="Arial Narrow" w:hAnsi="Arial Narrow" w:cstheme="minorHAnsi"/>
          <w:sz w:val="24"/>
          <w:szCs w:val="24"/>
        </w:rPr>
        <w:t>rządzenie do sterowania i zbierania danych nie wymaga podłączenie do komputera PC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p</w:t>
      </w:r>
      <w:r w:rsidRPr="00017F16">
        <w:rPr>
          <w:rFonts w:ascii="Arial Narrow" w:hAnsi="Arial Narrow" w:cstheme="minorHAnsi"/>
          <w:sz w:val="24"/>
          <w:szCs w:val="24"/>
        </w:rPr>
        <w:t>rzenoszenie danych</w:t>
      </w:r>
      <w:r>
        <w:rPr>
          <w:rFonts w:ascii="Arial Narrow" w:hAnsi="Arial Narrow" w:cstheme="minorHAnsi"/>
          <w:sz w:val="24"/>
          <w:szCs w:val="24"/>
        </w:rPr>
        <w:t xml:space="preserve"> odbywa się</w:t>
      </w:r>
      <w:r w:rsidRPr="00017F16">
        <w:rPr>
          <w:rFonts w:ascii="Arial Narrow" w:hAnsi="Arial Narrow" w:cstheme="minorHAnsi"/>
          <w:sz w:val="24"/>
          <w:szCs w:val="24"/>
        </w:rPr>
        <w:t xml:space="preserve"> za pomocą sieci (wbudowany port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ethernetowy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) lub przenośnej pamięci USB ( 4 porty USB wbudowane w urządzenie </w:t>
      </w:r>
      <w:r>
        <w:rPr>
          <w:rFonts w:ascii="Arial Narrow" w:hAnsi="Arial Narrow" w:cstheme="minorHAnsi"/>
          <w:sz w:val="24"/>
          <w:szCs w:val="24"/>
        </w:rPr>
        <w:t>) w formacie .</w:t>
      </w:r>
      <w:proofErr w:type="spellStart"/>
      <w:r>
        <w:rPr>
          <w:rFonts w:ascii="Arial Narrow" w:hAnsi="Arial Narrow" w:cstheme="minorHAnsi"/>
          <w:sz w:val="24"/>
          <w:szCs w:val="24"/>
        </w:rPr>
        <w:t>tif</w:t>
      </w:r>
      <w:proofErr w:type="spellEnd"/>
      <w:r>
        <w:rPr>
          <w:rFonts w:ascii="Arial Narrow" w:hAnsi="Arial Narrow" w:cstheme="minorHAnsi"/>
          <w:sz w:val="24"/>
          <w:szCs w:val="24"/>
        </w:rPr>
        <w:t>, .</w:t>
      </w:r>
      <w:proofErr w:type="spellStart"/>
      <w:r>
        <w:rPr>
          <w:rFonts w:ascii="Arial Narrow" w:hAnsi="Arial Narrow" w:cstheme="minorHAnsi"/>
          <w:sz w:val="24"/>
          <w:szCs w:val="24"/>
        </w:rPr>
        <w:t>jpeg</w:t>
      </w:r>
      <w:proofErr w:type="spellEnd"/>
      <w:r>
        <w:rPr>
          <w:rFonts w:ascii="Arial Narrow" w:hAnsi="Arial Narrow" w:cstheme="minorHAnsi"/>
          <w:sz w:val="24"/>
          <w:szCs w:val="24"/>
        </w:rPr>
        <w:t>, .</w:t>
      </w:r>
      <w:proofErr w:type="spellStart"/>
      <w:r>
        <w:rPr>
          <w:rFonts w:ascii="Arial Narrow" w:hAnsi="Arial Narrow" w:cstheme="minorHAnsi"/>
          <w:sz w:val="24"/>
          <w:szCs w:val="24"/>
        </w:rPr>
        <w:t>scn</w:t>
      </w:r>
      <w:proofErr w:type="spellEnd"/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>- opcjonalnie</w:t>
      </w:r>
      <w:r>
        <w:rPr>
          <w:rFonts w:ascii="Arial Narrow" w:hAnsi="Arial Narrow" w:cstheme="minorHAnsi"/>
          <w:sz w:val="24"/>
          <w:szCs w:val="24"/>
        </w:rPr>
        <w:t>:</w:t>
      </w:r>
      <w:r w:rsidRPr="00017F16">
        <w:rPr>
          <w:rFonts w:ascii="Arial Narrow" w:hAnsi="Arial Narrow" w:cstheme="minorHAnsi"/>
          <w:sz w:val="24"/>
          <w:szCs w:val="24"/>
        </w:rPr>
        <w:t xml:space="preserve"> możliwość rozbudowy systemu o moduł do analiz fluorescencyjnych w kanałach: niebieskim zielonym, czerwonym, dalekiej czerwieni i bliskiej podczerwien</w:t>
      </w:r>
      <w:r>
        <w:rPr>
          <w:rFonts w:ascii="Arial Narrow" w:hAnsi="Arial Narrow" w:cstheme="minorHAnsi"/>
          <w:sz w:val="24"/>
          <w:szCs w:val="24"/>
        </w:rPr>
        <w:t>i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o</w:t>
      </w:r>
      <w:r w:rsidRPr="00017F16">
        <w:rPr>
          <w:rFonts w:ascii="Arial Narrow" w:hAnsi="Arial Narrow" w:cstheme="minorHAnsi"/>
          <w:sz w:val="24"/>
          <w:szCs w:val="24"/>
        </w:rPr>
        <w:t>programo</w:t>
      </w:r>
      <w:r>
        <w:rPr>
          <w:rFonts w:ascii="Arial Narrow" w:hAnsi="Arial Narrow" w:cstheme="minorHAnsi"/>
          <w:sz w:val="24"/>
          <w:szCs w:val="24"/>
        </w:rPr>
        <w:t xml:space="preserve">wanie do analizy danych jest kompatybilne z </w:t>
      </w:r>
      <w:r w:rsidRPr="00017F16">
        <w:rPr>
          <w:rFonts w:ascii="Arial Narrow" w:hAnsi="Arial Narrow" w:cstheme="minorHAnsi"/>
          <w:sz w:val="24"/>
          <w:szCs w:val="24"/>
        </w:rPr>
        <w:t xml:space="preserve"> systemem posiadanym przez Zamawiającego - Windows od 8.1 i wyższy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m</w:t>
      </w:r>
      <w:r w:rsidRPr="00017F16">
        <w:rPr>
          <w:rFonts w:ascii="Arial Narrow" w:hAnsi="Arial Narrow" w:cstheme="minorHAnsi"/>
          <w:sz w:val="24"/>
          <w:szCs w:val="24"/>
        </w:rPr>
        <w:t>etody pomiarowe umożliwiają automatyczne wykonywanie zdjęć, ich obróbkę oraz raportowanie wyników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o</w:t>
      </w:r>
      <w:r w:rsidRPr="00017F16">
        <w:rPr>
          <w:rFonts w:ascii="Arial Narrow" w:hAnsi="Arial Narrow" w:cstheme="minorHAnsi"/>
          <w:sz w:val="24"/>
          <w:szCs w:val="24"/>
        </w:rPr>
        <w:t>programowanie umożliwia tworzenie krzywych kalibracyjnych i analizę ilościową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o</w:t>
      </w:r>
      <w:r w:rsidRPr="00017F16">
        <w:rPr>
          <w:rFonts w:ascii="Arial Narrow" w:hAnsi="Arial Narrow" w:cstheme="minorHAnsi"/>
          <w:sz w:val="24"/>
          <w:szCs w:val="24"/>
        </w:rPr>
        <w:t>programowa</w:t>
      </w:r>
      <w:r>
        <w:rPr>
          <w:rFonts w:ascii="Arial Narrow" w:hAnsi="Arial Narrow" w:cstheme="minorHAnsi"/>
          <w:sz w:val="24"/>
          <w:szCs w:val="24"/>
        </w:rPr>
        <w:t>nie do akwizycji umożliwia</w:t>
      </w:r>
      <w:r w:rsidRPr="00017F16">
        <w:rPr>
          <w:rFonts w:ascii="Arial Narrow" w:hAnsi="Arial Narrow" w:cstheme="minorHAnsi"/>
          <w:sz w:val="24"/>
          <w:szCs w:val="24"/>
        </w:rPr>
        <w:t xml:space="preserve"> </w:t>
      </w:r>
      <w:r>
        <w:rPr>
          <w:rFonts w:ascii="Arial Narrow" w:hAnsi="Arial Narrow" w:cstheme="minorHAnsi"/>
          <w:sz w:val="24"/>
          <w:szCs w:val="24"/>
        </w:rPr>
        <w:t>tworzenie zdefiniowanych kont dla wielu użytkowników,</w:t>
      </w:r>
      <w:r w:rsidRPr="00017F16">
        <w:rPr>
          <w:rFonts w:ascii="Arial Narrow" w:hAnsi="Arial Narrow" w:cstheme="minorHAnsi"/>
          <w:sz w:val="24"/>
          <w:szCs w:val="24"/>
        </w:rPr>
        <w:t xml:space="preserve"> chronionych hasłem dla </w:t>
      </w:r>
      <w:r>
        <w:rPr>
          <w:rFonts w:ascii="Arial Narrow" w:hAnsi="Arial Narrow" w:cstheme="minorHAnsi"/>
          <w:sz w:val="24"/>
          <w:szCs w:val="24"/>
        </w:rPr>
        <w:t>każdego użytkownika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n</w:t>
      </w:r>
      <w:r w:rsidRPr="00017F16">
        <w:rPr>
          <w:rFonts w:ascii="Arial Narrow" w:hAnsi="Arial Narrow" w:cstheme="minorHAnsi"/>
          <w:sz w:val="24"/>
          <w:szCs w:val="24"/>
        </w:rPr>
        <w:t>ielimitowana ilość licencji programu do akwizycji i analizy obrazu, obliczeń ilościowych i jakościowych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o</w:t>
      </w:r>
      <w:r w:rsidRPr="00017F16">
        <w:rPr>
          <w:rFonts w:ascii="Arial Narrow" w:hAnsi="Arial Narrow" w:cstheme="minorHAnsi"/>
          <w:sz w:val="24"/>
          <w:szCs w:val="24"/>
        </w:rPr>
        <w:t>programowanie umożliwia obróbkę obrazu (obracanie o dowolny kąt, negatyw, regulacja jasności i kontrastu pod kątem wybranego fragmentu lub całego żelu)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o</w:t>
      </w:r>
      <w:r w:rsidRPr="00017F16">
        <w:rPr>
          <w:rFonts w:ascii="Arial Narrow" w:hAnsi="Arial Narrow" w:cstheme="minorHAnsi"/>
          <w:sz w:val="24"/>
          <w:szCs w:val="24"/>
        </w:rPr>
        <w:t>programowanie umożliwia automatyczne rozpoznawanie ścieżek i prążków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o</w:t>
      </w:r>
      <w:r w:rsidRPr="00017F16">
        <w:rPr>
          <w:rFonts w:ascii="Arial Narrow" w:hAnsi="Arial Narrow" w:cstheme="minorHAnsi"/>
          <w:sz w:val="24"/>
          <w:szCs w:val="24"/>
        </w:rPr>
        <w:t xml:space="preserve">programowanie posiada funkcję normalizacji wykorzystującą technologię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Stain-Free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dedykowaną dla białek „Białek całkowitych”.</w:t>
      </w:r>
      <w:r>
        <w:rPr>
          <w:rFonts w:ascii="Arial Narrow" w:hAnsi="Arial Narrow" w:cstheme="minorHAnsi"/>
          <w:sz w:val="24"/>
          <w:szCs w:val="24"/>
        </w:rPr>
        <w:t xml:space="preserve"> Funkcja normalizacji do pojedyn</w:t>
      </w:r>
      <w:r w:rsidRPr="00017F16">
        <w:rPr>
          <w:rFonts w:ascii="Arial Narrow" w:hAnsi="Arial Narrow" w:cstheme="minorHAnsi"/>
          <w:sz w:val="24"/>
          <w:szCs w:val="24"/>
        </w:rPr>
        <w:t>czego białka w opcji chemiluminescencji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 xml:space="preserve">- </w:t>
      </w:r>
      <w:r>
        <w:rPr>
          <w:rFonts w:ascii="Arial Narrow" w:hAnsi="Arial Narrow" w:cstheme="minorHAnsi"/>
          <w:sz w:val="24"/>
          <w:szCs w:val="24"/>
        </w:rPr>
        <w:t>f</w:t>
      </w:r>
      <w:r w:rsidRPr="00017F16">
        <w:rPr>
          <w:rFonts w:ascii="Arial Narrow" w:hAnsi="Arial Narrow" w:cstheme="minorHAnsi"/>
          <w:sz w:val="24"/>
          <w:szCs w:val="24"/>
        </w:rPr>
        <w:t>unk</w:t>
      </w:r>
      <w:r>
        <w:rPr>
          <w:rFonts w:ascii="Arial Narrow" w:hAnsi="Arial Narrow" w:cstheme="minorHAnsi"/>
          <w:sz w:val="24"/>
          <w:szCs w:val="24"/>
        </w:rPr>
        <w:t>cja</w:t>
      </w:r>
      <w:r w:rsidRPr="00017F16">
        <w:rPr>
          <w:rFonts w:ascii="Arial Narrow" w:hAnsi="Arial Narrow" w:cstheme="minorHAnsi"/>
          <w:sz w:val="24"/>
          <w:szCs w:val="24"/>
        </w:rPr>
        <w:t xml:space="preserve"> obrazowania w tec</w:t>
      </w:r>
      <w:r>
        <w:rPr>
          <w:rFonts w:ascii="Arial Narrow" w:hAnsi="Arial Narrow" w:cstheme="minorHAnsi"/>
          <w:sz w:val="24"/>
          <w:szCs w:val="24"/>
        </w:rPr>
        <w:t xml:space="preserve">hnologii </w:t>
      </w:r>
      <w:proofErr w:type="spellStart"/>
      <w:r>
        <w:rPr>
          <w:rFonts w:ascii="Arial Narrow" w:hAnsi="Arial Narrow" w:cstheme="minorHAnsi"/>
          <w:sz w:val="24"/>
          <w:szCs w:val="24"/>
        </w:rPr>
        <w:t>StainFree</w:t>
      </w:r>
      <w:proofErr w:type="spellEnd"/>
      <w:r>
        <w:rPr>
          <w:rFonts w:ascii="Arial Narrow" w:hAnsi="Arial Narrow" w:cstheme="minorHAnsi"/>
          <w:sz w:val="24"/>
          <w:szCs w:val="24"/>
        </w:rPr>
        <w:t xml:space="preserve"> jest dostępna</w:t>
      </w:r>
      <w:r w:rsidRPr="00017F16">
        <w:rPr>
          <w:rFonts w:ascii="Arial Narrow" w:hAnsi="Arial Narrow" w:cstheme="minorHAnsi"/>
          <w:sz w:val="24"/>
          <w:szCs w:val="24"/>
        </w:rPr>
        <w:t xml:space="preserve"> dla użytkownika z poziomu oprogramowania. Oprogramowanie umożliwia funkcję normalizacji wykorzystującą technologię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Stain-Free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dedykowaną dla białek „House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keeping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 xml:space="preserve"> </w:t>
      </w:r>
      <w:proofErr w:type="spellStart"/>
      <w:r w:rsidRPr="00017F16">
        <w:rPr>
          <w:rFonts w:ascii="Arial Narrow" w:hAnsi="Arial Narrow" w:cstheme="minorHAnsi"/>
          <w:sz w:val="24"/>
          <w:szCs w:val="24"/>
        </w:rPr>
        <w:t>proteins</w:t>
      </w:r>
      <w:proofErr w:type="spellEnd"/>
      <w:r w:rsidRPr="00017F16">
        <w:rPr>
          <w:rFonts w:ascii="Arial Narrow" w:hAnsi="Arial Narrow" w:cstheme="minorHAnsi"/>
          <w:sz w:val="24"/>
          <w:szCs w:val="24"/>
        </w:rPr>
        <w:t>” oraz dla „Białek całkowitych”</w:t>
      </w:r>
    </w:p>
    <w:p w:rsidR="00AD05D8" w:rsidRPr="00017F16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</w:p>
    <w:p w:rsidR="00AD05D8" w:rsidRDefault="00AD05D8" w:rsidP="00AD05D8">
      <w:pPr>
        <w:pStyle w:val="Zwykytekst"/>
        <w:jc w:val="both"/>
        <w:rPr>
          <w:rFonts w:ascii="Arial Narrow" w:hAnsi="Arial Narrow" w:cstheme="minorHAnsi"/>
          <w:sz w:val="24"/>
          <w:szCs w:val="24"/>
        </w:rPr>
      </w:pPr>
      <w:r w:rsidRPr="00017F16">
        <w:rPr>
          <w:rFonts w:ascii="Arial Narrow" w:hAnsi="Arial Narrow" w:cstheme="minorHAnsi"/>
          <w:sz w:val="24"/>
          <w:szCs w:val="24"/>
        </w:rPr>
        <w:t>- Samouczek on-line dostępny z menu programu</w:t>
      </w:r>
    </w:p>
    <w:p w:rsidR="00242613" w:rsidRPr="00E371C8" w:rsidRDefault="00AD05D8" w:rsidP="00AD05D8">
      <w:pPr>
        <w:pStyle w:val="Zwykytekst"/>
        <w:jc w:val="both"/>
        <w:rPr>
          <w:rFonts w:cs="Arial"/>
          <w:b/>
          <w:color w:val="000000"/>
          <w:sz w:val="22"/>
          <w:szCs w:val="23"/>
          <w:lang w:eastAsia="ja-JP"/>
        </w:rPr>
      </w:pPr>
      <w:r>
        <w:rPr>
          <w:rFonts w:ascii="Arial Narrow" w:hAnsi="Arial Narrow" w:cstheme="minorHAnsi"/>
          <w:sz w:val="24"/>
          <w:szCs w:val="24"/>
        </w:rPr>
        <w:t xml:space="preserve">- </w:t>
      </w:r>
      <w:r w:rsidRPr="00017F16">
        <w:rPr>
          <w:rFonts w:ascii="Arial Narrow" w:hAnsi="Arial Narrow" w:cstheme="minorHAnsi"/>
          <w:sz w:val="24"/>
          <w:szCs w:val="24"/>
        </w:rPr>
        <w:t>Gwarancja</w:t>
      </w:r>
      <w:r>
        <w:rPr>
          <w:rFonts w:ascii="Arial Narrow" w:hAnsi="Arial Narrow" w:cstheme="minorHAnsi"/>
          <w:sz w:val="24"/>
          <w:szCs w:val="24"/>
        </w:rPr>
        <w:t>:</w:t>
      </w:r>
      <w:r w:rsidRPr="00017F16">
        <w:rPr>
          <w:rFonts w:ascii="Arial Narrow" w:hAnsi="Arial Narrow" w:cstheme="minorHAnsi"/>
          <w:sz w:val="24"/>
          <w:szCs w:val="24"/>
        </w:rPr>
        <w:t xml:space="preserve"> 12 miesięcy </w:t>
      </w:r>
      <w:bookmarkStart w:id="0" w:name="_GoBack"/>
      <w:bookmarkEnd w:id="0"/>
    </w:p>
    <w:sectPr w:rsidR="00242613" w:rsidRPr="00E371C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260122E"/>
    <w:multiLevelType w:val="hybridMultilevel"/>
    <w:tmpl w:val="0970686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45005A7C"/>
    <w:multiLevelType w:val="hybridMultilevel"/>
    <w:tmpl w:val="1D3E22D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613"/>
    <w:rsid w:val="000525EB"/>
    <w:rsid w:val="001F10DF"/>
    <w:rsid w:val="00242613"/>
    <w:rsid w:val="00251D2C"/>
    <w:rsid w:val="002F6081"/>
    <w:rsid w:val="003167D8"/>
    <w:rsid w:val="00761BFD"/>
    <w:rsid w:val="008D7258"/>
    <w:rsid w:val="008F6CA6"/>
    <w:rsid w:val="009B6D4F"/>
    <w:rsid w:val="00AB50D3"/>
    <w:rsid w:val="00AD05D8"/>
    <w:rsid w:val="00B44392"/>
    <w:rsid w:val="00BB700B"/>
    <w:rsid w:val="00C378E0"/>
    <w:rsid w:val="00E034B9"/>
    <w:rsid w:val="00E371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D6232"/>
  <w15:chartTrackingRefBased/>
  <w15:docId w15:val="{1F093344-3781-4E44-97B3-0960811B7B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42613"/>
    <w:pPr>
      <w:spacing w:after="0" w:line="240" w:lineRule="auto"/>
    </w:pPr>
    <w:rPr>
      <w:rFonts w:ascii="Arial" w:hAnsi="Arial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3167D8"/>
    <w:pPr>
      <w:ind w:left="720"/>
      <w:contextualSpacing/>
    </w:pPr>
  </w:style>
  <w:style w:type="paragraph" w:styleId="Zwykytekst">
    <w:name w:val="Plain Text"/>
    <w:basedOn w:val="Normalny"/>
    <w:link w:val="ZwykytekstZnak"/>
    <w:unhideWhenUsed/>
    <w:rsid w:val="00AD05D8"/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AD05D8"/>
    <w:rPr>
      <w:rFonts w:ascii="Courier New" w:eastAsia="Times New Roman" w:hAnsi="Courier New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51ED3E-C4C8-4470-8B3A-670D702B44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657</Words>
  <Characters>3944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UAM</dc:creator>
  <cp:keywords/>
  <dc:description/>
  <cp:lastModifiedBy>Paweł Dąbrowski</cp:lastModifiedBy>
  <cp:revision>7</cp:revision>
  <dcterms:created xsi:type="dcterms:W3CDTF">2021-11-24T12:19:00Z</dcterms:created>
  <dcterms:modified xsi:type="dcterms:W3CDTF">2022-03-02T11:13:00Z</dcterms:modified>
</cp:coreProperties>
</file>