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96A" w:rsidRPr="00C17541" w:rsidRDefault="0068596A" w:rsidP="006144B1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bCs/>
          <w:sz w:val="28"/>
          <w:szCs w:val="28"/>
          <w:u w:val="single"/>
          <w:lang w:eastAsia="pl-PL"/>
        </w:rPr>
        <w:t>PROGRAM FUNKCJONALNO-UŻYTKOWY</w:t>
      </w:r>
    </w:p>
    <w:p w:rsidR="0068596A" w:rsidRPr="00C17541" w:rsidRDefault="0068596A" w:rsidP="006144B1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D181B" w:rsidRPr="00C17541" w:rsidRDefault="009D181B" w:rsidP="00E5762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STRONA TYTUŁOWA</w:t>
      </w:r>
      <w:r w:rsidR="00770C9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.</w:t>
      </w:r>
    </w:p>
    <w:p w:rsidR="009D181B" w:rsidRPr="00C17541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A61F94" w:rsidRPr="00A61F94" w:rsidRDefault="009D181B" w:rsidP="00A61F94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Nazwa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zamierzenia inwestycyjnego:</w:t>
      </w:r>
    </w:p>
    <w:p w:rsidR="00A61F94" w:rsidRDefault="00A61F94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9D181B" w:rsidRP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Opracowanie dokumentacji projektowej</w:t>
      </w:r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wykonanie dwustronnego zasilania SZR, UPS </w:t>
      </w:r>
      <w:r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budynk</w:t>
      </w:r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ach</w:t>
      </w:r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Collegium</w:t>
      </w:r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Minus, Collegium </w:t>
      </w:r>
      <w:proofErr w:type="spellStart"/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Maius</w:t>
      </w:r>
      <w:proofErr w:type="spellEnd"/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Collegium </w:t>
      </w:r>
      <w:proofErr w:type="spellStart"/>
      <w:r w:rsidR="00B660F0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Physicum</w:t>
      </w:r>
      <w:proofErr w:type="spellEnd"/>
      <w:r w:rsidR="009060BA" w:rsidRPr="00A61F94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Uniwersytetu im. Adama Mickiewicza </w:t>
      </w:r>
      <w:r w:rsidR="00160122" w:rsidRPr="00A61F9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Poznaniu</w:t>
      </w:r>
      <w:r w:rsidR="00160122" w:rsidRPr="00A61F94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9D181B" w:rsidRPr="00C17541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C17541" w:rsidRDefault="009D181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Przedmiot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i zakres prac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obejmuje opracowanie dokumentacji projektowej branży</w:t>
      </w:r>
      <w:r w:rsidR="00DD29F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budowlanej, instalacyjnej, elektrycznej</w:t>
      </w:r>
      <w:r w:rsidR="00DD29F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 teletechnicznej wraz z</w:t>
      </w:r>
      <w:r w:rsidR="00DD29F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kosztorysami inwestorskimi, przedmiarami robót oraz specyfikacjami technicznymi wykonania i odbioru robót</w:t>
      </w:r>
      <w:r w:rsidR="00B660F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ich realizację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="0073780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Zakres prac obejmuje również uzyskanie niezbędnych uzgodnień i decyzji administracyjnych.</w:t>
      </w:r>
    </w:p>
    <w:p w:rsidR="009D181B" w:rsidRPr="00C17541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975B8" w:rsidRPr="006975B8" w:rsidRDefault="009D181B" w:rsidP="006975B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Adres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zamierzenia inwestycyjnego:</w:t>
      </w:r>
    </w:p>
    <w:p w:rsidR="006975B8" w:rsidRPr="006975B8" w:rsidRDefault="006975B8" w:rsidP="006975B8">
      <w:pPr>
        <w:pStyle w:val="Akapitzlist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975B8" w:rsidRDefault="009D181B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</w:t>
      </w:r>
      <w:r w:rsidR="009060BA"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w Poznaniu</w:t>
      </w:r>
    </w:p>
    <w:p w:rsidR="006975B8" w:rsidRDefault="009D181B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Collegium</w:t>
      </w:r>
      <w:r w:rsidRPr="00B660F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660F0" w:rsidRPr="00B660F0">
        <w:rPr>
          <w:rFonts w:ascii="Arial" w:eastAsia="Times New Roman" w:hAnsi="Arial" w:cs="Arial"/>
          <w:b/>
          <w:sz w:val="24"/>
          <w:szCs w:val="24"/>
          <w:lang w:eastAsia="pl-PL"/>
        </w:rPr>
        <w:t>Minus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B660F0">
        <w:rPr>
          <w:rFonts w:ascii="Arial" w:eastAsia="Times New Roman" w:hAnsi="Arial" w:cs="Arial"/>
          <w:b/>
          <w:sz w:val="24"/>
          <w:szCs w:val="24"/>
          <w:lang w:eastAsia="pl-PL"/>
        </w:rPr>
        <w:t>– ul. Wieniawskiego 1</w:t>
      </w:r>
      <w:r w:rsidR="00E10EA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6975B8" w:rsidRDefault="00B660F0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val="en-US" w:eastAsia="pl-PL"/>
        </w:rPr>
      </w:pPr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C</w:t>
      </w:r>
      <w:r w:rsidR="006975B8"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o</w:t>
      </w:r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llegium </w:t>
      </w:r>
      <w:proofErr w:type="spellStart"/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Maius</w:t>
      </w:r>
      <w:proofErr w:type="spellEnd"/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</w:t>
      </w:r>
      <w:r w:rsidR="009D181B"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</w:t>
      </w:r>
      <w:r w:rsidRPr="006975B8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A. </w:t>
      </w:r>
      <w:proofErr w:type="spellStart"/>
      <w:r w:rsidRPr="006975B8">
        <w:rPr>
          <w:rFonts w:ascii="Arial" w:eastAsia="Times New Roman" w:hAnsi="Arial" w:cs="Arial"/>
          <w:b/>
          <w:sz w:val="24"/>
          <w:szCs w:val="24"/>
          <w:lang w:val="en-US" w:eastAsia="pl-PL"/>
        </w:rPr>
        <w:t>Fredry</w:t>
      </w:r>
      <w:proofErr w:type="spellEnd"/>
      <w:r w:rsidRPr="006975B8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 10</w:t>
      </w:r>
      <w:r w:rsidR="0047769F" w:rsidRPr="006975B8">
        <w:rPr>
          <w:rFonts w:ascii="Arial" w:eastAsia="Times New Roman" w:hAnsi="Arial" w:cs="Arial"/>
          <w:b/>
          <w:sz w:val="24"/>
          <w:szCs w:val="24"/>
          <w:lang w:val="en-US" w:eastAsia="pl-PL"/>
        </w:rPr>
        <w:t>.</w:t>
      </w:r>
    </w:p>
    <w:p w:rsidR="00B660F0" w:rsidRPr="006975B8" w:rsidRDefault="00B660F0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37801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Collegium </w:t>
      </w:r>
      <w:proofErr w:type="spellStart"/>
      <w:r w:rsidRPr="00737801">
        <w:rPr>
          <w:rFonts w:ascii="Arial" w:eastAsia="Times New Roman" w:hAnsi="Arial" w:cs="Arial"/>
          <w:b/>
          <w:sz w:val="24"/>
          <w:szCs w:val="24"/>
          <w:lang w:val="en-US" w:eastAsia="pl-PL"/>
        </w:rPr>
        <w:t>Physicum</w:t>
      </w:r>
      <w:proofErr w:type="spellEnd"/>
      <w:r w:rsidRPr="00737801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 – </w:t>
      </w:r>
      <w:proofErr w:type="spellStart"/>
      <w:r w:rsidRPr="00737801">
        <w:rPr>
          <w:rFonts w:ascii="Arial" w:eastAsia="Times New Roman" w:hAnsi="Arial" w:cs="Arial"/>
          <w:b/>
          <w:sz w:val="24"/>
          <w:szCs w:val="24"/>
          <w:lang w:val="en-US" w:eastAsia="pl-PL"/>
        </w:rPr>
        <w:t>ul</w:t>
      </w:r>
      <w:proofErr w:type="spellEnd"/>
      <w:r w:rsidRPr="00737801">
        <w:rPr>
          <w:rFonts w:ascii="Arial" w:eastAsia="Times New Roman" w:hAnsi="Arial" w:cs="Arial"/>
          <w:b/>
          <w:sz w:val="24"/>
          <w:szCs w:val="24"/>
          <w:lang w:val="en-US" w:eastAsia="pl-PL"/>
        </w:rPr>
        <w:t xml:space="preserve">. </w:t>
      </w:r>
      <w:r w:rsidRPr="006975B8">
        <w:rPr>
          <w:rFonts w:ascii="Arial" w:eastAsia="Times New Roman" w:hAnsi="Arial" w:cs="Arial"/>
          <w:b/>
          <w:sz w:val="24"/>
          <w:szCs w:val="24"/>
          <w:lang w:eastAsia="pl-PL"/>
        </w:rPr>
        <w:t>Uniwersytetu Poznańskiego 2.</w:t>
      </w:r>
    </w:p>
    <w:p w:rsidR="009D181B" w:rsidRPr="00B660F0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C17541" w:rsidRDefault="009D181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Kod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zamówienia – CPV:</w:t>
      </w:r>
    </w:p>
    <w:p w:rsidR="009D181B" w:rsidRPr="00C17541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:rsidR="009D181B" w:rsidRPr="00C17541" w:rsidRDefault="009D181B" w:rsidP="00E5762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71220000-6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Usługi w zakresie projektowania architektonicznego.</w:t>
      </w:r>
    </w:p>
    <w:p w:rsidR="009D181B" w:rsidRPr="00C17541" w:rsidRDefault="009D181B" w:rsidP="00E5762A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71320000-7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Usługi inżynieryjne w zakresie projektowania.</w:t>
      </w:r>
    </w:p>
    <w:p w:rsidR="009D181B" w:rsidRPr="00C17541" w:rsidRDefault="009D181B" w:rsidP="00E5762A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71321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00-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Usługi </w:t>
      </w:r>
      <w:r w:rsidR="006975B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inżynierii projektowej dla mechanicznych i elektrycznych instalacji budowlanych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6975B8" w:rsidRPr="006975B8" w:rsidRDefault="00FC220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Style w:val="Hipercze"/>
          <w:rFonts w:ascii="Arial" w:eastAsia="Times New Roman" w:hAnsi="Arial" w:cs="Arial"/>
          <w:b/>
          <w:color w:val="auto"/>
          <w:sz w:val="24"/>
          <w:szCs w:val="24"/>
          <w:u w:val="single"/>
          <w:lang w:eastAsia="pl-PL"/>
        </w:rPr>
      </w:pPr>
      <w:r>
        <w:rPr>
          <w:rFonts w:ascii="Arial" w:hAnsi="Arial" w:cs="Arial"/>
          <w:b/>
          <w:bCs/>
          <w:sz w:val="24"/>
          <w:szCs w:val="24"/>
        </w:rPr>
        <w:t>71321000-4</w:t>
      </w:r>
      <w:r w:rsidR="006975B8">
        <w:rPr>
          <w:rFonts w:ascii="Arial" w:hAnsi="Arial" w:cs="Arial"/>
          <w:b/>
          <w:bCs/>
          <w:sz w:val="24"/>
          <w:szCs w:val="24"/>
        </w:rPr>
        <w:tab/>
      </w:r>
      <w:hyperlink r:id="rId8" w:history="1">
        <w:r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 xml:space="preserve">Usługi </w:t>
        </w:r>
        <w:r w:rsidR="009D181B" w:rsidRPr="00C17541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>inżynierii projektowej dla mechanicznych</w:t>
        </w:r>
        <w:r w:rsidR="00DD29F0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 xml:space="preserve"> i </w:t>
        </w:r>
        <w:r w:rsidR="009D181B" w:rsidRPr="00C17541">
          <w:rPr>
            <w:rStyle w:val="Hipercze"/>
            <w:rFonts w:ascii="Arial" w:hAnsi="Arial" w:cs="Arial"/>
            <w:b/>
            <w:color w:val="auto"/>
            <w:sz w:val="24"/>
            <w:szCs w:val="24"/>
          </w:rPr>
          <w:t>elektrycznych instalacji budowlanych</w:t>
        </w:r>
      </w:hyperlink>
      <w:r w:rsidR="009D181B" w:rsidRPr="00C17541">
        <w:rPr>
          <w:rStyle w:val="Hipercze"/>
          <w:rFonts w:ascii="Arial" w:hAnsi="Arial" w:cs="Arial"/>
          <w:b/>
          <w:color w:val="auto"/>
          <w:sz w:val="24"/>
          <w:szCs w:val="24"/>
        </w:rPr>
        <w:t>.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45000000-7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budowlane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45100000-8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Przygotowanie terenu pod budowy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45111200-0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w zakresie przygotowania terenu pod budowę i roboty ziemne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45111291-4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w zakresie zagospodarowania terenu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45210000-2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budowlane w zakresie budynków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45220000-3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inżynieryjne i budowlane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45231000-5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budowlane w zakresie budowy rurociągów, ciągów komunikacyjnych i linii energetycznych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45232000-2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pomocnicze w zakresie rurociągów i kabli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45311200-2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w zakresie instalacji elektrycznych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45314300-4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Instalowanie infrastruktury okablowania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45314310-7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Układanie kabli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45315000-4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Instalacje niskiego napięcia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45315700-5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Instalowanie stacji rozdzielczych</w:t>
      </w:r>
    </w:p>
    <w:p w:rsidR="006975B8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lastRenderedPageBreak/>
        <w:t>45400000-1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wykończeniowe w zakresie obiektów budowlanych</w:t>
      </w:r>
    </w:p>
    <w:p w:rsidR="009D181B" w:rsidRPr="006975B8" w:rsidRDefault="006975B8" w:rsidP="006975B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975B8">
        <w:rPr>
          <w:rFonts w:ascii="Arial" w:hAnsi="Arial" w:cs="Arial"/>
          <w:b/>
          <w:sz w:val="24"/>
          <w:szCs w:val="24"/>
        </w:rPr>
        <w:t>45450000-6</w:t>
      </w:r>
      <w:r>
        <w:rPr>
          <w:rFonts w:ascii="Arial" w:hAnsi="Arial" w:cs="Arial"/>
          <w:b/>
          <w:sz w:val="24"/>
          <w:szCs w:val="24"/>
        </w:rPr>
        <w:tab/>
      </w:r>
      <w:r w:rsidRPr="006975B8">
        <w:rPr>
          <w:rFonts w:ascii="Arial" w:hAnsi="Arial" w:cs="Arial"/>
          <w:b/>
          <w:sz w:val="24"/>
          <w:szCs w:val="24"/>
        </w:rPr>
        <w:t>Roboty budowlane wykończeniowe, pozostałe.</w:t>
      </w:r>
    </w:p>
    <w:p w:rsidR="006975B8" w:rsidRPr="006975B8" w:rsidRDefault="006975B8" w:rsidP="006975B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A61F94" w:rsidRDefault="009D181B" w:rsidP="00A61F94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Zamawiający:</w:t>
      </w:r>
    </w:p>
    <w:p w:rsidR="00A61F94" w:rsidRDefault="00A61F94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61F94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</w:t>
      </w:r>
    </w:p>
    <w:p w:rsid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61F94">
        <w:rPr>
          <w:rFonts w:ascii="Arial" w:eastAsia="Times New Roman" w:hAnsi="Arial" w:cs="Arial"/>
          <w:b/>
          <w:sz w:val="24"/>
          <w:szCs w:val="24"/>
          <w:lang w:eastAsia="pl-PL"/>
        </w:rPr>
        <w:t>ul. Wieniawskiego 1</w:t>
      </w:r>
    </w:p>
    <w:p w:rsid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61F94">
        <w:rPr>
          <w:rFonts w:ascii="Arial" w:eastAsia="Times New Roman" w:hAnsi="Arial" w:cs="Arial"/>
          <w:b/>
          <w:sz w:val="24"/>
          <w:szCs w:val="24"/>
          <w:lang w:eastAsia="pl-PL"/>
        </w:rPr>
        <w:t>61-712 Poznań</w:t>
      </w:r>
    </w:p>
    <w:p w:rsidR="009D181B" w:rsidRP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A61F94">
        <w:rPr>
          <w:rFonts w:ascii="Arial" w:eastAsia="Times New Roman" w:hAnsi="Arial" w:cs="Arial"/>
          <w:b/>
          <w:sz w:val="24"/>
          <w:szCs w:val="24"/>
          <w:lang w:eastAsia="pl-PL"/>
        </w:rPr>
        <w:t>tel. 61 829 4</w:t>
      </w:r>
      <w:r w:rsidR="00A61F94">
        <w:rPr>
          <w:rFonts w:ascii="Arial" w:eastAsia="Times New Roman" w:hAnsi="Arial" w:cs="Arial"/>
          <w:b/>
          <w:sz w:val="24"/>
          <w:szCs w:val="24"/>
          <w:lang w:eastAsia="pl-PL"/>
        </w:rPr>
        <w:t>409</w:t>
      </w:r>
    </w:p>
    <w:p w:rsidR="009D181B" w:rsidRPr="00C17541" w:rsidRDefault="009D181B" w:rsidP="009D181B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975B8" w:rsidRPr="006975B8" w:rsidRDefault="009D181B" w:rsidP="006975B8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Zakres </w:t>
      </w:r>
      <w:r w:rsidRPr="00C17541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stosowania niniejszego opracowania:</w:t>
      </w:r>
    </w:p>
    <w:p w:rsidR="00A61F94" w:rsidRDefault="00A61F94" w:rsidP="006975B8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75B8">
        <w:rPr>
          <w:rFonts w:ascii="Arial" w:eastAsia="Times New Roman" w:hAnsi="Arial" w:cs="Arial"/>
          <w:sz w:val="24"/>
          <w:szCs w:val="24"/>
          <w:lang w:eastAsia="pl-PL"/>
        </w:rPr>
        <w:t>Niniejsze opracowanie jest stosowane jako dokumen</w:t>
      </w:r>
      <w:r w:rsidR="00770C94" w:rsidRPr="006975B8">
        <w:rPr>
          <w:rFonts w:ascii="Arial" w:eastAsia="Times New Roman" w:hAnsi="Arial" w:cs="Arial"/>
          <w:sz w:val="24"/>
          <w:szCs w:val="24"/>
          <w:lang w:eastAsia="pl-PL"/>
        </w:rPr>
        <w:t xml:space="preserve">t w </w:t>
      </w:r>
      <w:r w:rsidR="007F388E" w:rsidRPr="00595F47">
        <w:rPr>
          <w:rFonts w:ascii="Arial" w:eastAsia="Times New Roman" w:hAnsi="Arial" w:cs="Arial"/>
          <w:sz w:val="24"/>
          <w:szCs w:val="24"/>
          <w:lang w:eastAsia="pl-PL"/>
        </w:rPr>
        <w:t>postępowaniu</w:t>
      </w:r>
      <w:r w:rsidR="00770C94" w:rsidRPr="00595F4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70C94" w:rsidRPr="006975B8">
        <w:rPr>
          <w:rFonts w:ascii="Arial" w:eastAsia="Times New Roman" w:hAnsi="Arial" w:cs="Arial"/>
          <w:sz w:val="24"/>
          <w:szCs w:val="24"/>
          <w:lang w:eastAsia="pl-PL"/>
        </w:rPr>
        <w:t>na wykonanie prac.</w:t>
      </w:r>
    </w:p>
    <w:p w:rsidR="00A61F94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C2208">
        <w:rPr>
          <w:rFonts w:ascii="Arial" w:eastAsia="Times New Roman" w:hAnsi="Arial" w:cs="Arial"/>
          <w:sz w:val="24"/>
          <w:szCs w:val="24"/>
          <w:lang w:eastAsia="pl-PL"/>
        </w:rPr>
        <w:t>Zakres opracowania ma zastosowanie przy zleceniu prac projektowych</w:t>
      </w:r>
      <w:r w:rsidR="00A61F94">
        <w:rPr>
          <w:rFonts w:ascii="Arial" w:eastAsia="Times New Roman" w:hAnsi="Arial" w:cs="Arial"/>
          <w:sz w:val="24"/>
          <w:szCs w:val="24"/>
          <w:lang w:eastAsia="pl-PL"/>
        </w:rPr>
        <w:t xml:space="preserve"> oraz wykonawczych</w:t>
      </w:r>
      <w:r w:rsidR="006975B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C2208">
        <w:rPr>
          <w:rFonts w:ascii="Arial" w:eastAsia="Times New Roman" w:hAnsi="Arial" w:cs="Arial"/>
          <w:sz w:val="24"/>
          <w:szCs w:val="24"/>
          <w:lang w:eastAsia="pl-PL"/>
        </w:rPr>
        <w:t xml:space="preserve">objętych </w:t>
      </w:r>
      <w:r w:rsidR="007F388E" w:rsidRPr="00595F47">
        <w:rPr>
          <w:rFonts w:ascii="Arial" w:eastAsia="Times New Roman" w:hAnsi="Arial" w:cs="Arial"/>
          <w:sz w:val="24"/>
          <w:szCs w:val="24"/>
          <w:lang w:eastAsia="pl-PL"/>
        </w:rPr>
        <w:t>postępowaniem</w:t>
      </w:r>
      <w:r w:rsidRPr="00FC220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D181B" w:rsidRPr="00FC2208" w:rsidRDefault="009D181B" w:rsidP="00A61F94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FC2208">
        <w:rPr>
          <w:rFonts w:ascii="Arial" w:eastAsia="Times New Roman" w:hAnsi="Arial" w:cs="Arial"/>
          <w:sz w:val="24"/>
          <w:szCs w:val="24"/>
          <w:lang w:eastAsia="pl-PL"/>
        </w:rPr>
        <w:t>Podstawą sporządzenia wyceny ofertowej jest</w:t>
      </w:r>
      <w:r w:rsidR="00FC2208">
        <w:rPr>
          <w:rFonts w:ascii="Arial" w:eastAsia="Times New Roman" w:hAnsi="Arial" w:cs="Arial"/>
          <w:sz w:val="24"/>
          <w:szCs w:val="24"/>
          <w:lang w:eastAsia="pl-PL"/>
        </w:rPr>
        <w:t xml:space="preserve"> zakres prac projektowych </w:t>
      </w:r>
      <w:r w:rsidR="00A61F94">
        <w:rPr>
          <w:rFonts w:ascii="Arial" w:eastAsia="Times New Roman" w:hAnsi="Arial" w:cs="Arial"/>
          <w:sz w:val="24"/>
          <w:szCs w:val="24"/>
          <w:lang w:eastAsia="pl-PL"/>
        </w:rPr>
        <w:t xml:space="preserve">oraz wykonawczych </w:t>
      </w:r>
      <w:r w:rsidR="00FC2208">
        <w:rPr>
          <w:rFonts w:ascii="Arial" w:eastAsia="Times New Roman" w:hAnsi="Arial" w:cs="Arial"/>
          <w:sz w:val="24"/>
          <w:szCs w:val="24"/>
          <w:lang w:eastAsia="pl-PL"/>
        </w:rPr>
        <w:t xml:space="preserve">ujęty </w:t>
      </w:r>
      <w:r w:rsidRPr="00FC2208">
        <w:rPr>
          <w:rFonts w:ascii="Arial" w:eastAsia="Times New Roman" w:hAnsi="Arial" w:cs="Arial"/>
          <w:sz w:val="24"/>
          <w:szCs w:val="24"/>
          <w:lang w:eastAsia="pl-PL"/>
        </w:rPr>
        <w:t>w niniejszym Programie funkcjonalno-użytkowym.</w:t>
      </w:r>
    </w:p>
    <w:p w:rsidR="009D181B" w:rsidRDefault="009D181B" w:rsidP="00A61F94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122048" w:rsidRPr="00C17541" w:rsidRDefault="00122048" w:rsidP="00A61F9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D181B" w:rsidRPr="00C17541" w:rsidRDefault="009D181B" w:rsidP="009D181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ED121A" w:rsidRPr="00C17541" w:rsidRDefault="009D181B" w:rsidP="00E5762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ZAWARTOŚĆ OPRACOWANIA</w:t>
      </w:r>
      <w:r w:rsidR="00ED121A"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:</w:t>
      </w:r>
    </w:p>
    <w:p w:rsidR="00ED121A" w:rsidRPr="00C17541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FC2208" w:rsidRPr="00FC2208" w:rsidRDefault="00ED121A" w:rsidP="00F31A5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STRONA TYTUŁOWA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060377" w:rsidRPr="00FC2208" w:rsidRDefault="00FC2208" w:rsidP="00F31A5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ZAWARTOŚĆ</w:t>
      </w:r>
    </w:p>
    <w:p w:rsidR="00ED121A" w:rsidRPr="00FC2208" w:rsidRDefault="00ED121A" w:rsidP="00FC220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C220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OPISOWA</w:t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D25A9D" w:rsidRPr="00FC220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ED121A" w:rsidRPr="00C17541" w:rsidRDefault="00FC2208" w:rsidP="004F00E4">
      <w:pPr>
        <w:pStyle w:val="Akapitzlist"/>
        <w:spacing w:after="0" w:line="240" w:lineRule="auto"/>
        <w:ind w:left="1642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3.1 </w:t>
      </w:r>
      <w:r w:rsidR="00ED121A" w:rsidRPr="00C17541">
        <w:rPr>
          <w:rFonts w:ascii="Arial" w:eastAsia="Times New Roman" w:hAnsi="Arial" w:cs="Arial"/>
          <w:sz w:val="24"/>
          <w:szCs w:val="24"/>
          <w:lang w:eastAsia="pl-PL"/>
        </w:rPr>
        <w:t>Opis ogólny przedmiotu zamówienia.</w:t>
      </w:r>
    </w:p>
    <w:p w:rsidR="00ED121A" w:rsidRPr="00FC2208" w:rsidRDefault="00FC2208" w:rsidP="004F00E4">
      <w:pPr>
        <w:spacing w:after="0" w:line="240" w:lineRule="auto"/>
        <w:ind w:left="1644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3.2  </w:t>
      </w:r>
      <w:r w:rsidR="00ED121A" w:rsidRPr="00FC2208">
        <w:rPr>
          <w:rFonts w:ascii="Arial" w:eastAsia="Times New Roman" w:hAnsi="Arial" w:cs="Arial"/>
          <w:sz w:val="24"/>
          <w:szCs w:val="24"/>
          <w:lang w:eastAsia="pl-PL"/>
        </w:rPr>
        <w:t>Opis wymagań.</w:t>
      </w:r>
    </w:p>
    <w:p w:rsidR="00ED121A" w:rsidRPr="00FC2208" w:rsidRDefault="00FC2208" w:rsidP="004F00E4">
      <w:pPr>
        <w:spacing w:after="0" w:line="240" w:lineRule="auto"/>
        <w:ind w:left="1644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3.3 </w:t>
      </w:r>
      <w:r w:rsidR="00ED121A" w:rsidRPr="00FC2208">
        <w:rPr>
          <w:rFonts w:ascii="Arial" w:eastAsia="Times New Roman" w:hAnsi="Arial" w:cs="Arial"/>
          <w:sz w:val="24"/>
          <w:szCs w:val="24"/>
          <w:lang w:eastAsia="pl-PL"/>
        </w:rPr>
        <w:t>Wymagania inne.</w:t>
      </w:r>
    </w:p>
    <w:p w:rsidR="00ED121A" w:rsidRPr="00FC2208" w:rsidRDefault="00FC2208" w:rsidP="004F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3.4 </w:t>
      </w:r>
      <w:r w:rsidR="00ED121A" w:rsidRPr="00FC2208">
        <w:rPr>
          <w:rFonts w:ascii="Arial" w:eastAsia="Times New Roman" w:hAnsi="Arial" w:cs="Arial"/>
          <w:sz w:val="24"/>
          <w:szCs w:val="24"/>
          <w:lang w:eastAsia="pl-PL"/>
        </w:rPr>
        <w:t>Uzgodnienia.</w:t>
      </w:r>
    </w:p>
    <w:p w:rsidR="00ED121A" w:rsidRPr="00FC2208" w:rsidRDefault="00FC2208" w:rsidP="004F00E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3.5  </w:t>
      </w:r>
      <w:r w:rsidR="00ED121A" w:rsidRPr="00FC2208">
        <w:rPr>
          <w:rFonts w:ascii="Arial" w:eastAsia="Times New Roman" w:hAnsi="Arial" w:cs="Arial"/>
          <w:sz w:val="24"/>
          <w:szCs w:val="24"/>
          <w:lang w:eastAsia="pl-PL"/>
        </w:rPr>
        <w:t>Termin zakończenia przedmiotu i zakresu prac.</w:t>
      </w:r>
    </w:p>
    <w:p w:rsidR="00ED121A" w:rsidRPr="00C17541" w:rsidRDefault="00ED121A" w:rsidP="00E5762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INFORMACYJNA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  <w:t xml:space="preserve"> </w:t>
      </w:r>
    </w:p>
    <w:p w:rsidR="00ED121A" w:rsidRPr="00C17541" w:rsidRDefault="00ED121A" w:rsidP="00E5762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ZAŁĄCZNIKI</w:t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  <w:r w:rsidR="00060377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ab/>
      </w:r>
    </w:p>
    <w:p w:rsidR="00ED121A" w:rsidRPr="00C17541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D121A" w:rsidRDefault="00ED121A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61F94" w:rsidRPr="00C17541" w:rsidRDefault="00A61F94" w:rsidP="00ED12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00FB" w:rsidRPr="00FC2208" w:rsidRDefault="009E00FB" w:rsidP="00FC220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FC220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 OPISOWA</w:t>
      </w:r>
      <w:r w:rsidR="005D29DA" w:rsidRPr="00FC220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.</w:t>
      </w:r>
    </w:p>
    <w:p w:rsidR="009E00FB" w:rsidRPr="00C17541" w:rsidRDefault="009E00FB" w:rsidP="009E00FB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7322D7" w:rsidRDefault="009E00FB" w:rsidP="007322D7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Opis ogólny przedmiotu zamówienia:</w:t>
      </w:r>
    </w:p>
    <w:p w:rsidR="007322D7" w:rsidRDefault="007322D7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Pr="008C5D3E" w:rsidRDefault="009E00FB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C5D3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Przedmiotem zamówienia jest </w:t>
      </w:r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opracowanie dokumentacji projektowej oraz wykonanie dwustronnego zasilania SZR, UPS w budynkach</w:t>
      </w:r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 xml:space="preserve">Collegium Minus, Collegium </w:t>
      </w:r>
      <w:proofErr w:type="spellStart"/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Maius</w:t>
      </w:r>
      <w:proofErr w:type="spellEnd"/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oraz Collegium </w:t>
      </w:r>
      <w:proofErr w:type="spellStart"/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Physicum</w:t>
      </w:r>
      <w:proofErr w:type="spellEnd"/>
      <w:r w:rsidR="007322D7" w:rsidRPr="008C5D3E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="007322D7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Uniwersytetu im. Adama Mickiewicza w Poznaniu</w:t>
      </w:r>
      <w:r w:rsidR="00737801"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 uzyskaniem niezbędnych uzgodnień i decyzji administracyjnych</w:t>
      </w:r>
      <w:r w:rsidRPr="008C5D3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</w:p>
    <w:p w:rsidR="00737801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7801" w:rsidRDefault="00737801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22D7" w:rsidRDefault="009E00FB" w:rsidP="007322D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22D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lastRenderedPageBreak/>
        <w:t>Budynek Collegium Minus: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Należy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zaprojektować, a następnie wykonać System Zasilania Rezerwowego dla pomieszczenia Głównego Punktu Dystrybucyjnego. Agregat prądotwórczy zaprojektować w pobliżu Stacji Transformatorowej znajdującej się na terenie UAM. Okablowanie prowadzić z maksymalnym wykorzystaniem istniejącej kanalizacji kablowej. W samym pomieszczeniu zaprojektować i wykonać nową rozdzielnicę elektryczną.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Budynek Collegium </w:t>
      </w:r>
      <w:proofErr w:type="spellStart"/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>Maius</w:t>
      </w:r>
      <w:proofErr w:type="spellEnd"/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Należy zaprojektować, a następnie wykonać doprowadzenia drugiego ciągu zasilania z jednej z dwóch rozdzielnic głównych budynku do pomieszczenia Głównego Punktu Dystrybucyjnego oraz zaprojektować i wykonać rozdzielnicę elektryczną z przystosowaniem do automatycznego przełączania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zasilań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Budynek Collegium </w:t>
      </w:r>
      <w:proofErr w:type="spellStart"/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>Physicum</w:t>
      </w:r>
      <w:proofErr w:type="spellEnd"/>
      <w:r>
        <w:rPr>
          <w:rFonts w:ascii="Arial" w:eastAsia="Times New Roman" w:hAnsi="Arial" w:cs="Arial"/>
          <w:sz w:val="24"/>
          <w:szCs w:val="24"/>
          <w:u w:val="single"/>
          <w:lang w:eastAsia="pl-PL"/>
        </w:rPr>
        <w:t>:</w:t>
      </w: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45EF9" w:rsidRDefault="00D45EF9" w:rsidP="00D45EF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Należy zaprojektować, a następnie wykonać System Zasilania Rezerwowego dla pomieszczenia Głównego Punktu Dystrybucyjnego. Agregat prądotwórczy zaprojektować w pobliżu wyjścia z budynku. Okablowanie prowadzić z maksymalnym wykorzystaniem istniejących tras kablowych wewnątrz budynku. W samym pomieszczeniu zaprojektować i wykonać nową rozdzielnicę elektryczną</w:t>
      </w:r>
    </w:p>
    <w:p w:rsidR="00106679" w:rsidRDefault="00106679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</w:pPr>
    </w:p>
    <w:p w:rsidR="00422547" w:rsidRPr="00106679" w:rsidRDefault="00872677" w:rsidP="00106679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>Zalecana</w:t>
      </w:r>
      <w:r w:rsidR="00D856DB" w:rsidRPr="00C17541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 xml:space="preserve"> wizja lokalna przed przystąpieniem do </w:t>
      </w:r>
      <w:r w:rsidR="000D7CF6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 xml:space="preserve">złożenia oferty oraz </w:t>
      </w:r>
      <w:r w:rsidR="00D856DB" w:rsidRPr="00C17541">
        <w:rPr>
          <w:rFonts w:ascii="Arial" w:eastAsia="Times New Roman" w:hAnsi="Arial" w:cs="Arial"/>
          <w:b/>
          <w:iCs/>
          <w:sz w:val="24"/>
          <w:szCs w:val="24"/>
          <w:u w:val="single"/>
          <w:lang w:eastAsia="pl-PL"/>
        </w:rPr>
        <w:t>opracowania dokumentacji</w:t>
      </w:r>
      <w:r w:rsidR="00D856DB" w:rsidRPr="00C17541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422547" w:rsidRPr="00C17541" w:rsidRDefault="00422547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Opis wymagań:</w:t>
      </w:r>
    </w:p>
    <w:p w:rsidR="007F6623" w:rsidRPr="00C17541" w:rsidRDefault="007F6623" w:rsidP="007F6623">
      <w:pPr>
        <w:pStyle w:val="Akapitzlist"/>
        <w:spacing w:after="0" w:line="240" w:lineRule="auto"/>
        <w:ind w:left="792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445C31" w:rsidRPr="005E0F58" w:rsidRDefault="009E00FB" w:rsidP="005E0F58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sz w:val="24"/>
          <w:szCs w:val="24"/>
          <w:lang w:eastAsia="pl-PL"/>
        </w:rPr>
        <w:t>Wykonanie przedmiotu zamówie</w:t>
      </w:r>
      <w:r w:rsidR="007F6623">
        <w:rPr>
          <w:rFonts w:ascii="Arial" w:eastAsia="Times New Roman" w:hAnsi="Arial" w:cs="Arial"/>
          <w:sz w:val="24"/>
          <w:szCs w:val="24"/>
          <w:lang w:eastAsia="pl-PL"/>
        </w:rPr>
        <w:t xml:space="preserve">nia na opracowanie dokumentacji </w:t>
      </w:r>
      <w:r w:rsidRPr="007F6623">
        <w:rPr>
          <w:rFonts w:ascii="Arial" w:eastAsia="Times New Roman" w:hAnsi="Arial" w:cs="Arial"/>
          <w:sz w:val="24"/>
          <w:szCs w:val="24"/>
          <w:lang w:eastAsia="pl-PL"/>
        </w:rPr>
        <w:t>projektowej  winno zawierać:</w:t>
      </w:r>
    </w:p>
    <w:p w:rsidR="007F6623" w:rsidRPr="007F6623" w:rsidRDefault="007F6623" w:rsidP="007F6623">
      <w:pPr>
        <w:pStyle w:val="Akapitzlist"/>
        <w:spacing w:after="0" w:line="240" w:lineRule="auto"/>
        <w:ind w:left="122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9E00FB" w:rsidRPr="00C17541" w:rsidRDefault="009E00FB" w:rsidP="00E5762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Projekt budowlano-wykonawczy obejmujący branże:</w:t>
      </w:r>
    </w:p>
    <w:p w:rsidR="009E00FB" w:rsidRPr="00C17541" w:rsidRDefault="00013A83" w:rsidP="00E5762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rchitektoniczno-budowlaną – 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cyfrowym,</w:t>
      </w:r>
      <w:r w:rsidR="00F167B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rozszerzeniu </w:t>
      </w:r>
      <w:r w:rsidR="00106679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F167B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pdf oraz </w:t>
      </w:r>
      <w:r w:rsidR="00106679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proofErr w:type="spellStart"/>
      <w:r w:rsidR="00F167B6">
        <w:rPr>
          <w:rFonts w:ascii="Arial" w:eastAsia="Times New Roman" w:hAnsi="Arial" w:cs="Arial"/>
          <w:b/>
          <w:sz w:val="24"/>
          <w:szCs w:val="24"/>
          <w:lang w:eastAsia="pl-PL"/>
        </w:rPr>
        <w:t>dwg</w:t>
      </w:r>
      <w:proofErr w:type="spellEnd"/>
      <w:r w:rsidR="00F167B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</w:t>
      </w:r>
    </w:p>
    <w:p w:rsidR="009E00FB" w:rsidRDefault="00C12859" w:rsidP="00E5762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Elektryczną</w:t>
      </w:r>
      <w:r w:rsidR="001066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teletechniczną</w:t>
      </w:r>
      <w:r w:rsidR="001066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– 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</w:t>
      </w:r>
      <w:r w:rsidR="00FD1075">
        <w:rPr>
          <w:rFonts w:ascii="Arial" w:eastAsia="Times New Roman" w:hAnsi="Arial" w:cs="Arial"/>
          <w:b/>
          <w:sz w:val="24"/>
          <w:szCs w:val="24"/>
          <w:lang w:eastAsia="pl-PL"/>
        </w:rPr>
        <w:t>z. + 1 egz. na nośniku cyfrowym</w:t>
      </w:r>
      <w:r w:rsidR="009060B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060BA" w:rsidRPr="001066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rozszerzeniu .pdf </w:t>
      </w:r>
      <w:r w:rsidR="00106679" w:rsidRPr="00106679">
        <w:rPr>
          <w:rFonts w:ascii="Arial" w:eastAsia="Times New Roman" w:hAnsi="Arial" w:cs="Arial"/>
          <w:b/>
          <w:sz w:val="24"/>
          <w:szCs w:val="24"/>
          <w:lang w:eastAsia="pl-PL"/>
        </w:rPr>
        <w:t>oraz</w:t>
      </w:r>
      <w:r w:rsidR="009060BA" w:rsidRPr="001066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.</w:t>
      </w:r>
      <w:proofErr w:type="spellStart"/>
      <w:r w:rsidR="009060BA" w:rsidRPr="00106679">
        <w:rPr>
          <w:rFonts w:ascii="Arial" w:eastAsia="Times New Roman" w:hAnsi="Arial" w:cs="Arial"/>
          <w:b/>
          <w:sz w:val="24"/>
          <w:szCs w:val="24"/>
          <w:lang w:eastAsia="pl-PL"/>
        </w:rPr>
        <w:t>dwg</w:t>
      </w:r>
      <w:proofErr w:type="spellEnd"/>
      <w:r w:rsidR="00FD1075" w:rsidRPr="00106679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48655D" w:rsidRPr="00C17541" w:rsidRDefault="0048655D" w:rsidP="00F250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Kosztorys inwestorski </w:t>
      </w:r>
      <w:r w:rsidR="00013A83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="009060B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</w:t>
      </w:r>
      <w:r w:rsidR="00013A8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013A83" w:rsidRDefault="009E00FB" w:rsidP="00272D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Przedmiar robót </w:t>
      </w:r>
      <w:r w:rsidR="00013A83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– 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</w:t>
      </w:r>
      <w:r w:rsidR="00D82113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>z. + 1 egz. na nośniku cyfrowym</w:t>
      </w:r>
      <w:r w:rsidR="00013A8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013A83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9E00FB" w:rsidRPr="00013A83" w:rsidRDefault="009E00FB" w:rsidP="00272D5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Specyfikacja techniczna wykonania i odbioru robót </w:t>
      </w:r>
      <w:r w:rsidR="00013A83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="00D856DB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egz. + 1 egz. na nośniku cyfrowym</w:t>
      </w:r>
      <w:r w:rsidR="00013A83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7F6623" w:rsidRPr="00737801" w:rsidRDefault="00D856DB" w:rsidP="00091DA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Projekt</w:t>
      </w:r>
      <w:r w:rsidR="009E00FB"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budowlano-wykonawczy w </w:t>
      </w:r>
      <w:r w:rsidR="00737801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egzemplarzach oraz 1 egzemplarz na nośniku cyfrowym zapisany w wersji edytowalnej, rysunki zapisane w formacie </w:t>
      </w:r>
      <w:proofErr w:type="spellStart"/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dwg</w:t>
      </w:r>
      <w:proofErr w:type="spellEnd"/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Wymagane jest, aby kosztorysy inwestorskie były opracowane przy pomocy programu kosztorysowego w zapisie </w:t>
      </w:r>
      <w:proofErr w:type="spellStart"/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ath</w:t>
      </w:r>
      <w:proofErr w:type="spellEnd"/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 </w:t>
      </w:r>
      <w:r w:rsidRPr="00C175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Specyfikacje </w:t>
      </w:r>
      <w:r w:rsidR="00D8211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techniczne w zapisie pdf + Word.</w:t>
      </w:r>
    </w:p>
    <w:p w:rsidR="009E00FB" w:rsidRPr="00C17541" w:rsidRDefault="009E00FB" w:rsidP="00F2500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Biuro projektów jest zobowiązane w terminie wykonania dokumentacji </w:t>
      </w: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uzyskać komplet </w:t>
      </w:r>
      <w:r w:rsidR="00D856DB"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potrzebnych </w:t>
      </w: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uzgodnień</w:t>
      </w:r>
      <w:r w:rsidR="00737801" w:rsidRPr="0073780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i decyzji administracyjnych</w:t>
      </w:r>
      <w:r w:rsidRPr="00C17541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7F6623" w:rsidRDefault="007F6623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7801" w:rsidRDefault="00737801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856DB" w:rsidRPr="00C17541" w:rsidRDefault="009E00FB" w:rsidP="00E5762A">
      <w:pPr>
        <w:pStyle w:val="Akapitzlist"/>
        <w:numPr>
          <w:ilvl w:val="2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sz w:val="24"/>
          <w:szCs w:val="24"/>
          <w:lang w:eastAsia="pl-PL"/>
        </w:rPr>
        <w:t>Szczegółowe wymagania realizacyjne dla opracowania dokumentacji:</w:t>
      </w:r>
    </w:p>
    <w:p w:rsidR="00D856DB" w:rsidRPr="00C17541" w:rsidRDefault="00D856DB" w:rsidP="00D856D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13A83" w:rsidRDefault="00013A83" w:rsidP="00013A8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</w:t>
      </w:r>
      <w:r w:rsidR="005D29DA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>branży architektoniczno- budowlanej</w:t>
      </w:r>
      <w:r w:rsidR="005D29DA"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 należy uwzględnić:</w:t>
      </w:r>
    </w:p>
    <w:p w:rsidR="00013A83" w:rsidRDefault="005D29DA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>Inwentaryzację architektoniczno- budowlaną.</w:t>
      </w:r>
    </w:p>
    <w:p w:rsidR="00013A83" w:rsidRDefault="00E71CC1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>Projekt archi</w:t>
      </w:r>
      <w:r w:rsidR="009060BA"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tektoniczno-budowlany, </w:t>
      </w:r>
      <w:proofErr w:type="spellStart"/>
      <w:r w:rsidR="009060BA" w:rsidRPr="00013A83">
        <w:rPr>
          <w:rFonts w:ascii="Arial" w:eastAsia="Times New Roman" w:hAnsi="Arial" w:cs="Arial"/>
          <w:sz w:val="24"/>
          <w:szCs w:val="24"/>
          <w:lang w:eastAsia="pl-PL"/>
        </w:rPr>
        <w:t>pełnobra</w:t>
      </w:r>
      <w:r w:rsidRPr="00013A83">
        <w:rPr>
          <w:rFonts w:ascii="Arial" w:eastAsia="Times New Roman" w:hAnsi="Arial" w:cs="Arial"/>
          <w:sz w:val="24"/>
          <w:szCs w:val="24"/>
          <w:lang w:eastAsia="pl-PL"/>
        </w:rPr>
        <w:t>nżo</w:t>
      </w:r>
      <w:r w:rsidR="005B2482" w:rsidRPr="00013A83">
        <w:rPr>
          <w:rFonts w:ascii="Arial" w:eastAsia="Times New Roman" w:hAnsi="Arial" w:cs="Arial"/>
          <w:sz w:val="24"/>
          <w:szCs w:val="24"/>
          <w:lang w:eastAsia="pl-PL"/>
        </w:rPr>
        <w:t>wy</w:t>
      </w:r>
      <w:proofErr w:type="spellEnd"/>
      <w:r w:rsidR="005B2482"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 wraz z </w:t>
      </w:r>
      <w:r w:rsidR="00737801">
        <w:rPr>
          <w:rFonts w:ascii="Arial" w:eastAsia="Times New Roman" w:hAnsi="Arial" w:cs="Arial"/>
          <w:sz w:val="24"/>
          <w:szCs w:val="24"/>
          <w:lang w:eastAsia="pl-PL"/>
        </w:rPr>
        <w:t>niezbędnymi decyzjami administracyjnymi</w:t>
      </w:r>
      <w:r w:rsidR="005B2482" w:rsidRPr="00013A8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Default="005B2482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>Specyfika</w:t>
      </w:r>
      <w:r w:rsidR="00E71CC1" w:rsidRPr="00013A83">
        <w:rPr>
          <w:rFonts w:ascii="Arial" w:eastAsia="Times New Roman" w:hAnsi="Arial" w:cs="Arial"/>
          <w:sz w:val="24"/>
          <w:szCs w:val="24"/>
          <w:lang w:eastAsia="pl-PL"/>
        </w:rPr>
        <w:t>cja wykonania robót.</w:t>
      </w:r>
    </w:p>
    <w:p w:rsidR="00013A83" w:rsidRDefault="009060BA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>Przedmiar</w:t>
      </w:r>
      <w:r w:rsidR="00E71CC1" w:rsidRPr="00013A8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71CC1" w:rsidRPr="00013A83" w:rsidRDefault="00E71CC1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>Kosztorys</w:t>
      </w:r>
      <w:r w:rsidR="00013A8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30C0F" w:rsidRPr="00C17541" w:rsidRDefault="00530C0F" w:rsidP="009E00FB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13A83" w:rsidRPr="00013A83" w:rsidRDefault="00013A83" w:rsidP="00013A83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</w:t>
      </w:r>
      <w:r w:rsidR="009E00FB" w:rsidRPr="00013A8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branży elektrycznej i teletechnicznej</w:t>
      </w:r>
      <w:r w:rsidR="009E00FB"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 należy uwzględnić:</w:t>
      </w:r>
    </w:p>
    <w:p w:rsidR="00013A83" w:rsidRPr="00013A83" w:rsidRDefault="000D5180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i wykonanie Systemów Zasilania Rezerwowego oraz montaż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UPSów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w każdym z trzech budynków</w:t>
      </w:r>
      <w:r w:rsidR="0052535E" w:rsidRPr="00013A8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Pr="00013A83" w:rsidRDefault="0052535E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</w:t>
      </w:r>
      <w:r w:rsidR="000D5180">
        <w:rPr>
          <w:rFonts w:ascii="Arial" w:eastAsia="Times New Roman" w:hAnsi="Arial" w:cs="Arial"/>
          <w:sz w:val="24"/>
          <w:szCs w:val="24"/>
          <w:lang w:eastAsia="pl-PL"/>
        </w:rPr>
        <w:t>i wykonanie nowych rozdzielnic elektrycznych w każdym z trzech pomieszczeń Głównych Punktów Dystrybucyjnych budynków</w:t>
      </w:r>
      <w:r w:rsidRPr="00013A8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013A83" w:rsidRPr="000D5180" w:rsidRDefault="0052535E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</w:t>
      </w:r>
      <w:r w:rsidR="000D5180">
        <w:rPr>
          <w:rFonts w:ascii="Arial" w:eastAsia="Times New Roman" w:hAnsi="Arial" w:cs="Arial"/>
          <w:sz w:val="24"/>
          <w:szCs w:val="24"/>
          <w:lang w:eastAsia="pl-PL"/>
        </w:rPr>
        <w:t>i wykonanie automatycznych systemów przełączania zasilania.</w:t>
      </w:r>
    </w:p>
    <w:p w:rsidR="000D5180" w:rsidRDefault="000D5180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5180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i wykonanie </w:t>
      </w:r>
      <w:r>
        <w:rPr>
          <w:rFonts w:ascii="Arial" w:eastAsia="Times New Roman" w:hAnsi="Arial" w:cs="Arial"/>
          <w:sz w:val="24"/>
          <w:szCs w:val="24"/>
          <w:lang w:eastAsia="pl-PL"/>
        </w:rPr>
        <w:t>systemów przeciwpożarowych dla każdego z pomieszczeń Głównych Punktów Dystrybucyjnych budynków.</w:t>
      </w:r>
    </w:p>
    <w:p w:rsidR="00807C33" w:rsidRPr="00595F47" w:rsidRDefault="00807C33" w:rsidP="00013A83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5F47">
        <w:rPr>
          <w:rFonts w:ascii="Arial" w:eastAsia="Times New Roman" w:hAnsi="Arial" w:cs="Arial"/>
          <w:sz w:val="24"/>
          <w:szCs w:val="24"/>
          <w:lang w:eastAsia="pl-PL"/>
        </w:rPr>
        <w:t>Zaprojektowanie i wykonanie systemów monitorowania temperatury w pomieszczeniach i szafach Głównych Punktów Dystrybucyjnych wraz z powiadomieniem przy użyciu sieci LAN.</w:t>
      </w:r>
    </w:p>
    <w:p w:rsidR="00013A83" w:rsidRPr="00737801" w:rsidRDefault="0052535E" w:rsidP="000D5180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Zaprojektowanie instalacji strukturalnej (projekt musi być </w:t>
      </w:r>
      <w:r w:rsidR="007F6623" w:rsidRPr="00013A83">
        <w:rPr>
          <w:rFonts w:ascii="Arial" w:eastAsia="Times New Roman" w:hAnsi="Arial" w:cs="Arial"/>
          <w:sz w:val="24"/>
          <w:szCs w:val="24"/>
          <w:lang w:eastAsia="pl-PL"/>
        </w:rPr>
        <w:t>uzgodniony</w:t>
      </w:r>
      <w:r w:rsidR="00013A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13A83">
        <w:rPr>
          <w:rFonts w:ascii="Arial" w:eastAsia="Times New Roman" w:hAnsi="Arial" w:cs="Arial"/>
          <w:sz w:val="24"/>
          <w:szCs w:val="24"/>
          <w:lang w:eastAsia="pl-PL"/>
        </w:rPr>
        <w:t>z Uniwersyteckim Centrum Informatycznym)</w:t>
      </w:r>
      <w:r w:rsidR="00FD1075" w:rsidRPr="000D518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737801" w:rsidRPr="00737801" w:rsidRDefault="00737801" w:rsidP="000D5180">
      <w:pPr>
        <w:pStyle w:val="Akapitzlist"/>
        <w:numPr>
          <w:ilvl w:val="1"/>
          <w:numId w:val="2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7801">
        <w:rPr>
          <w:rFonts w:ascii="Arial" w:eastAsia="Times New Roman" w:hAnsi="Arial" w:cs="Arial"/>
          <w:sz w:val="24"/>
          <w:szCs w:val="24"/>
          <w:lang w:eastAsia="pl-PL"/>
        </w:rPr>
        <w:t>Zaprojektowanie i wykonanie wszystkich prac zgodnie z obowiązującymi przepisami.</w:t>
      </w:r>
    </w:p>
    <w:p w:rsidR="000D5180" w:rsidRDefault="000D5180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Default="00807C33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Default="00807C33" w:rsidP="00402B86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402B86" w:rsidRDefault="00737801" w:rsidP="00402B86">
      <w:pPr>
        <w:ind w:left="708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Minimalne wymagania dotyczące zasilania rezerwowego</w:t>
      </w:r>
      <w:r w:rsidR="000D5180" w:rsidRPr="00402B86">
        <w:rPr>
          <w:rFonts w:ascii="Arial" w:hAnsi="Arial" w:cs="Arial"/>
          <w:sz w:val="24"/>
          <w:szCs w:val="24"/>
          <w:u w:val="single"/>
        </w:rPr>
        <w:t>:</w:t>
      </w:r>
    </w:p>
    <w:p w:rsidR="00402B86" w:rsidRPr="00737801" w:rsidRDefault="000D5180" w:rsidP="00737801">
      <w:pPr>
        <w:ind w:left="708"/>
        <w:rPr>
          <w:rFonts w:ascii="Arial" w:hAnsi="Arial" w:cs="Arial"/>
          <w:sz w:val="24"/>
          <w:szCs w:val="24"/>
          <w:u w:val="single"/>
        </w:rPr>
      </w:pPr>
      <w:r w:rsidRPr="00402B86">
        <w:rPr>
          <w:rFonts w:ascii="Arial" w:hAnsi="Arial" w:cs="Arial"/>
          <w:sz w:val="24"/>
          <w:szCs w:val="24"/>
        </w:rPr>
        <w:t>Dla zapewnienia awaryjnego zasilania obiektu w przypadku awarii zasilania miejskiej sieci elektroenergetycznej</w:t>
      </w:r>
      <w:r w:rsidR="00737801">
        <w:rPr>
          <w:rFonts w:ascii="Arial" w:hAnsi="Arial" w:cs="Arial"/>
          <w:sz w:val="24"/>
          <w:szCs w:val="24"/>
        </w:rPr>
        <w:t xml:space="preserve"> należy zaprojektować i wykonać</w:t>
      </w:r>
      <w:r w:rsidRPr="00402B86">
        <w:rPr>
          <w:rFonts w:ascii="Arial" w:hAnsi="Arial" w:cs="Arial"/>
          <w:sz w:val="24"/>
          <w:szCs w:val="24"/>
        </w:rPr>
        <w:t xml:space="preserve"> agregat</w:t>
      </w:r>
      <w:r w:rsidR="000C7C1C">
        <w:rPr>
          <w:rFonts w:ascii="Arial" w:hAnsi="Arial" w:cs="Arial"/>
          <w:sz w:val="24"/>
          <w:szCs w:val="24"/>
        </w:rPr>
        <w:t>y</w:t>
      </w:r>
      <w:r w:rsidRPr="00402B86">
        <w:rPr>
          <w:rFonts w:ascii="Arial" w:hAnsi="Arial" w:cs="Arial"/>
          <w:sz w:val="24"/>
          <w:szCs w:val="24"/>
        </w:rPr>
        <w:t xml:space="preserve"> prądotwórcz</w:t>
      </w:r>
      <w:r w:rsidR="000C7C1C">
        <w:rPr>
          <w:rFonts w:ascii="Arial" w:hAnsi="Arial" w:cs="Arial"/>
          <w:sz w:val="24"/>
          <w:szCs w:val="24"/>
        </w:rPr>
        <w:t>e</w:t>
      </w:r>
      <w:r w:rsidRPr="00402B86">
        <w:rPr>
          <w:rFonts w:ascii="Arial" w:hAnsi="Arial" w:cs="Arial"/>
          <w:sz w:val="24"/>
          <w:szCs w:val="24"/>
        </w:rPr>
        <w:t xml:space="preserve"> przystosowan</w:t>
      </w:r>
      <w:r w:rsidR="000C7C1C">
        <w:rPr>
          <w:rFonts w:ascii="Arial" w:hAnsi="Arial" w:cs="Arial"/>
          <w:sz w:val="24"/>
          <w:szCs w:val="24"/>
        </w:rPr>
        <w:t>e</w:t>
      </w:r>
      <w:r w:rsidRPr="00402B86">
        <w:rPr>
          <w:rFonts w:ascii="Arial" w:hAnsi="Arial" w:cs="Arial"/>
          <w:sz w:val="24"/>
          <w:szCs w:val="24"/>
        </w:rPr>
        <w:t xml:space="preserve"> do pracy ciągłej o mocy znamionowej 83 kVA</w:t>
      </w:r>
      <w:r w:rsidR="00737801">
        <w:rPr>
          <w:rFonts w:ascii="Arial" w:hAnsi="Arial" w:cs="Arial"/>
          <w:sz w:val="24"/>
          <w:szCs w:val="24"/>
          <w:u w:val="single"/>
        </w:rPr>
        <w:br/>
      </w:r>
      <w:r w:rsidRPr="00402B86">
        <w:rPr>
          <w:rFonts w:ascii="Arial" w:hAnsi="Arial" w:cs="Arial"/>
          <w:sz w:val="24"/>
          <w:szCs w:val="24"/>
        </w:rPr>
        <w:t>w obudowie wyciszonej, odpornej na warunki atmosferyczne</w:t>
      </w:r>
      <w:r w:rsidR="00CC3430">
        <w:rPr>
          <w:rFonts w:ascii="Arial" w:hAnsi="Arial" w:cs="Arial"/>
          <w:sz w:val="24"/>
          <w:szCs w:val="24"/>
        </w:rPr>
        <w:t xml:space="preserve"> oraz </w:t>
      </w:r>
      <w:proofErr w:type="spellStart"/>
      <w:r w:rsidR="00CC3430">
        <w:rPr>
          <w:rFonts w:ascii="Arial" w:hAnsi="Arial" w:cs="Arial"/>
          <w:sz w:val="24"/>
          <w:szCs w:val="24"/>
        </w:rPr>
        <w:t>UPSy</w:t>
      </w:r>
      <w:proofErr w:type="spellEnd"/>
      <w:r w:rsidR="00CC3430">
        <w:rPr>
          <w:rFonts w:ascii="Arial" w:hAnsi="Arial" w:cs="Arial"/>
          <w:sz w:val="24"/>
          <w:szCs w:val="24"/>
        </w:rPr>
        <w:t xml:space="preserve"> w układzie podwójnym na budynek, odpowiednio o mocy 40 i 20 kVA</w:t>
      </w:r>
      <w:r w:rsidRPr="00402B86">
        <w:rPr>
          <w:rFonts w:ascii="Arial" w:hAnsi="Arial" w:cs="Arial"/>
          <w:sz w:val="24"/>
          <w:szCs w:val="24"/>
        </w:rPr>
        <w:t>.</w:t>
      </w: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807C33" w:rsidRDefault="00807C33" w:rsidP="00402B86">
      <w:pPr>
        <w:ind w:left="708"/>
        <w:rPr>
          <w:rFonts w:ascii="Arial" w:hAnsi="Arial" w:cs="Arial"/>
          <w:b/>
          <w:bCs/>
          <w:sz w:val="24"/>
          <w:szCs w:val="24"/>
        </w:rPr>
      </w:pPr>
    </w:p>
    <w:p w:rsidR="000D5180" w:rsidRPr="00402B86" w:rsidRDefault="000D5180" w:rsidP="00402B86">
      <w:pPr>
        <w:ind w:left="708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b/>
          <w:bCs/>
          <w:sz w:val="24"/>
          <w:szCs w:val="24"/>
        </w:rPr>
        <w:t xml:space="preserve">Wymagania szczegółowe dotyczące agregatu </w:t>
      </w:r>
      <w:r w:rsidRPr="00402B86">
        <w:rPr>
          <w:rFonts w:ascii="Arial" w:hAnsi="Arial" w:cs="Arial"/>
          <w:b/>
          <w:sz w:val="24"/>
          <w:szCs w:val="24"/>
        </w:rPr>
        <w:t>(parametry do oceny równoważności)</w:t>
      </w:r>
      <w:r w:rsidRPr="00402B86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</w:pPr>
      <w:r w:rsidRPr="00402B86">
        <w:t xml:space="preserve">Moc wg PN-ISO 8528: PRP min. 83 kVA / 66 kW  </w:t>
      </w:r>
    </w:p>
    <w:p w:rsidR="000D5180" w:rsidRPr="00402B86" w:rsidRDefault="000D5180" w:rsidP="000D5180">
      <w:pPr>
        <w:pStyle w:val="Akapitzlist"/>
        <w:numPr>
          <w:ilvl w:val="0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 xml:space="preserve">Obudowa wyciszona o poziomie głośności nie większym niż 67 </w:t>
      </w:r>
      <w:proofErr w:type="spellStart"/>
      <w:r w:rsidRPr="00402B86">
        <w:rPr>
          <w:rFonts w:ascii="Arial" w:hAnsi="Arial" w:cs="Arial"/>
          <w:color w:val="000000"/>
          <w:sz w:val="24"/>
          <w:szCs w:val="24"/>
        </w:rPr>
        <w:t>dB</w:t>
      </w:r>
      <w:proofErr w:type="spellEnd"/>
      <w:r w:rsidRPr="00402B86">
        <w:rPr>
          <w:rFonts w:ascii="Arial" w:hAnsi="Arial" w:cs="Arial"/>
          <w:color w:val="000000"/>
          <w:sz w:val="24"/>
          <w:szCs w:val="24"/>
        </w:rPr>
        <w:t>(A) z 7m zgodnie z 2000/14/WE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Maksymalne wymiary obudowy nie większe niż 2400 x 1000 x 1685 mm (DŁ x SZ x WY)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Wykonana z giętych profili wykonanych z blachy ocynkowanej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Malowana proszkowo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Wyciszenie za pomocą wełny mineralnej, drzwi od strony wewnętrznej dodatkowo zabezpieczone przed bezpośrednim dotykiem wełny.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2 drzwi serwisowe po obu stronach obudowy + 1 drzwi sekcji panelu sterowania i sekcji wyłącznika głównego.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 xml:space="preserve">Drzwi sekcji wyłącznika oraz panelu sterowania wyposażone w okno z </w:t>
      </w:r>
      <w:proofErr w:type="spellStart"/>
      <w:r w:rsidRPr="00402B86">
        <w:rPr>
          <w:rFonts w:ascii="Arial" w:hAnsi="Arial" w:cs="Arial"/>
          <w:color w:val="000000"/>
          <w:sz w:val="24"/>
          <w:szCs w:val="24"/>
        </w:rPr>
        <w:t>plexi</w:t>
      </w:r>
      <w:proofErr w:type="spellEnd"/>
      <w:r w:rsidRPr="00402B86">
        <w:rPr>
          <w:rFonts w:ascii="Arial" w:hAnsi="Arial" w:cs="Arial"/>
          <w:color w:val="000000"/>
          <w:sz w:val="24"/>
          <w:szCs w:val="24"/>
        </w:rPr>
        <w:t>.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Dostęp do tłumika oraz chłodnicy poprzez przy pomocy zdejmowanego panelu na krótkim boku obudowy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Pionowa wyrzutnia gorącego powietrza</w:t>
      </w:r>
    </w:p>
    <w:p w:rsidR="000D5180" w:rsidRPr="00402B86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Wydech umiejscowiony na dachu obudowy</w:t>
      </w:r>
    </w:p>
    <w:p w:rsidR="000D5180" w:rsidRDefault="000D5180" w:rsidP="000D5180">
      <w:pPr>
        <w:pStyle w:val="Akapitzlist"/>
        <w:numPr>
          <w:ilvl w:val="1"/>
          <w:numId w:val="30"/>
        </w:numPr>
        <w:spacing w:after="0" w:line="28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402B86">
        <w:rPr>
          <w:rFonts w:ascii="Arial" w:hAnsi="Arial" w:cs="Arial"/>
          <w:color w:val="000000"/>
          <w:sz w:val="24"/>
          <w:szCs w:val="24"/>
        </w:rPr>
        <w:t>Spawana, stalowa rama agregatu wyposażona w wannę retencyjną zdolną przejąć 110% objętości wszystkich płynów eksploatacyjnych agregatu oraz paliwa</w:t>
      </w:r>
      <w:r w:rsidR="00402B86">
        <w:rPr>
          <w:rFonts w:ascii="Arial" w:hAnsi="Arial" w:cs="Arial"/>
          <w:color w:val="000000"/>
          <w:sz w:val="24"/>
          <w:szCs w:val="24"/>
        </w:rPr>
        <w:t>.</w:t>
      </w:r>
    </w:p>
    <w:p w:rsidR="00402B86" w:rsidRPr="00402B86" w:rsidRDefault="00402B86" w:rsidP="00402B86">
      <w:pPr>
        <w:pStyle w:val="Akapitzlist"/>
        <w:spacing w:after="0" w:line="280" w:lineRule="exact"/>
        <w:ind w:left="1788"/>
        <w:jc w:val="both"/>
        <w:rPr>
          <w:rFonts w:ascii="Arial" w:hAnsi="Arial" w:cs="Arial"/>
          <w:color w:val="000000"/>
          <w:sz w:val="24"/>
          <w:szCs w:val="24"/>
        </w:rPr>
      </w:pP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</w:pPr>
      <w:r w:rsidRPr="00402B86">
        <w:t>Pojemność zbiornika zainstalowanego w ramie agregatu, min. 209 litrów zapewniający min. 12 h pracy przy 75% obciążeniu PRP</w:t>
      </w: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</w:pPr>
      <w:r w:rsidRPr="00402B86">
        <w:t>Zbiornik paliwa wykonany z tworzywa sztucznego co zapewnia zabezpieczenie przed korozją zbiornika i w długoterminowej perspektywie dostawaniem się drobin do filtrów paliwa.</w:t>
      </w: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</w:pPr>
      <w:r w:rsidRPr="00402B86">
        <w:t>Czujnik paliwa typu pojemnościowego wskazujący procentowy poziom paliwa w zbiorniku z możliwością ustawienia poziomu rezerwy oraz zatrzymania silnika</w:t>
      </w: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</w:pPr>
      <w:r w:rsidRPr="00402B86">
        <w:t>Wewnętrznie umiejscowiony wlew paliwa uniemożliwiający przypadkowe rozlanie paliwa na ziemię podczas tankowania.</w:t>
      </w:r>
    </w:p>
    <w:p w:rsidR="000D5180" w:rsidRPr="00402B86" w:rsidRDefault="000D5180" w:rsidP="000D5180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>Agregat wyposażony w  układ podgrzewania cieczy chłodzącej umożliwiający start zespołu w niskich temperaturach.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 xml:space="preserve">Tłumiki antywibracyjne pomiędzy ramą, a zespołem silnik-prądnica 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>Tłumiki wydechu zintegrowane w obudowie.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lastRenderedPageBreak/>
        <w:t>Agregat z bieżącej produkcji, posiadający znak CE oraz powinien być wyprodukowany na terytorium Unii Europejskiej.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>Dostarczone urządzenie powinno być w całości wyprodukowane przez jednego producenta. Jakiekolwiek modyfikacje urządzenia ingerujące w jego konstrukcję nie są dopuszczane.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>Wymagane jest aby producent agregatu posiadał w Polsce co najmniej 5 lat własny oddział, serwis oraz magazyn części zamiennych i materiałów eksploatacyjnych (filtry, płyny, oleje).</w:t>
      </w:r>
    </w:p>
    <w:p w:rsidR="00402B86" w:rsidRDefault="000D5180" w:rsidP="00402B86">
      <w:pPr>
        <w:pStyle w:val="Default"/>
        <w:numPr>
          <w:ilvl w:val="0"/>
          <w:numId w:val="30"/>
        </w:numPr>
        <w:spacing w:line="360" w:lineRule="auto"/>
        <w:ind w:left="714" w:hanging="357"/>
      </w:pPr>
      <w:r w:rsidRPr="00402B86">
        <w:t>Wymagane jest, aby producent sprzętu posiadał certyfikaty ISO9001 oraz ISO14001</w:t>
      </w:r>
    </w:p>
    <w:p w:rsidR="00402B86" w:rsidRDefault="00402B86" w:rsidP="00402B86">
      <w:pPr>
        <w:pStyle w:val="Default"/>
        <w:spacing w:line="360" w:lineRule="auto"/>
      </w:pPr>
    </w:p>
    <w:p w:rsidR="00C01C21" w:rsidRDefault="00C01C21" w:rsidP="00402B86">
      <w:pPr>
        <w:pStyle w:val="Default"/>
        <w:spacing w:line="360" w:lineRule="auto"/>
      </w:pPr>
    </w:p>
    <w:p w:rsidR="000D5180" w:rsidRPr="00402B86" w:rsidRDefault="000D5180" w:rsidP="00402B86">
      <w:pPr>
        <w:pStyle w:val="Default"/>
        <w:spacing w:line="360" w:lineRule="auto"/>
        <w:ind w:left="357"/>
      </w:pPr>
      <w:r w:rsidRPr="00402B86">
        <w:rPr>
          <w:b/>
          <w:bCs/>
        </w:rPr>
        <w:t xml:space="preserve">Minimalne wymagania dotyczące silnika </w:t>
      </w:r>
      <w:r w:rsidRPr="00402B86">
        <w:rPr>
          <w:b/>
        </w:rPr>
        <w:t>(parametry do oceny</w:t>
      </w:r>
      <w:r w:rsidR="00402B86">
        <w:rPr>
          <w:b/>
        </w:rPr>
        <w:t xml:space="preserve"> </w:t>
      </w:r>
      <w:r w:rsidRPr="00402B86">
        <w:rPr>
          <w:b/>
        </w:rPr>
        <w:t>równoważności)</w:t>
      </w:r>
      <w:r w:rsidRPr="00402B86">
        <w:rPr>
          <w:b/>
          <w:bCs/>
        </w:rPr>
        <w:t>: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Ilość cylindrów: 4 w układzie rzędowym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Pojemność silnika min. 4400 cm3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Moc znamionowa PRP nie mniej niż 66 kW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 xml:space="preserve">Zoptymalizowana emisja spalin wg 97/68 50Hz (COM) </w:t>
      </w:r>
      <w:proofErr w:type="spellStart"/>
      <w:r w:rsidRPr="00402B86">
        <w:t>Stage</w:t>
      </w:r>
      <w:proofErr w:type="spellEnd"/>
      <w:r w:rsidRPr="00402B86">
        <w:t xml:space="preserve"> IIIA</w:t>
      </w:r>
    </w:p>
    <w:p w:rsidR="000D5180" w:rsidRPr="00402B86" w:rsidRDefault="000D5180" w:rsidP="000D5180">
      <w:pPr>
        <w:numPr>
          <w:ilvl w:val="3"/>
          <w:numId w:val="31"/>
        </w:numPr>
        <w:tabs>
          <w:tab w:val="left" w:pos="540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Wtrysk paliwa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Elektroniczny regulator obrotów zapewniający stabilizację częstotliwości G3 wg ISO8528-5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Pompa do spuszczania oleju silnikowego</w:t>
      </w:r>
    </w:p>
    <w:p w:rsidR="000D5180" w:rsidRPr="00402B86" w:rsidRDefault="000D5180" w:rsidP="000D5180">
      <w:pPr>
        <w:pStyle w:val="Default"/>
        <w:numPr>
          <w:ilvl w:val="3"/>
          <w:numId w:val="31"/>
        </w:numPr>
        <w:spacing w:after="118"/>
        <w:ind w:left="709" w:hanging="283"/>
      </w:pPr>
      <w:r w:rsidRPr="00402B86">
        <w:t>Rurka drenażowa płynu chłodzącego z zaworem kulowym</w:t>
      </w:r>
    </w:p>
    <w:p w:rsidR="00402B86" w:rsidRDefault="000D5180" w:rsidP="00402B86">
      <w:pPr>
        <w:numPr>
          <w:ilvl w:val="3"/>
          <w:numId w:val="31"/>
        </w:numPr>
        <w:tabs>
          <w:tab w:val="left" w:pos="540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Pompa ręczna paliwa umożliwiająca łatwe odpowietrzenie układu paliwowego</w:t>
      </w:r>
    </w:p>
    <w:p w:rsidR="000D5180" w:rsidRPr="00402B8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Ilość oleju silnikowego potrzebna do wymiany - nie więcej niż 8 dm</w:t>
      </w:r>
      <w:r w:rsidRPr="00402B86">
        <w:rPr>
          <w:rFonts w:ascii="Arial" w:hAnsi="Arial" w:cs="Arial"/>
          <w:sz w:val="24"/>
          <w:szCs w:val="24"/>
          <w:vertAlign w:val="superscript"/>
        </w:rPr>
        <w:t>3</w:t>
      </w:r>
    </w:p>
    <w:p w:rsidR="000D5180" w:rsidRPr="00402B8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Ilość płynu chłodzącego potrzebna do wymiany – nie więcej niż 17 dm</w:t>
      </w:r>
      <w:r w:rsidRPr="00402B86">
        <w:rPr>
          <w:rFonts w:ascii="Arial" w:hAnsi="Arial" w:cs="Arial"/>
          <w:sz w:val="24"/>
          <w:szCs w:val="24"/>
          <w:vertAlign w:val="superscript"/>
        </w:rPr>
        <w:t>3</w:t>
      </w:r>
    </w:p>
    <w:p w:rsidR="000D5180" w:rsidRPr="00402B86" w:rsidRDefault="000D5180" w:rsidP="00402B86">
      <w:pPr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Spalanie nieprzekraczające:</w:t>
      </w:r>
    </w:p>
    <w:p w:rsidR="000D5180" w:rsidRPr="00402B86" w:rsidRDefault="000D5180" w:rsidP="000D5180">
      <w:pPr>
        <w:pStyle w:val="Akapitzlist"/>
        <w:numPr>
          <w:ilvl w:val="3"/>
          <w:numId w:val="34"/>
        </w:numPr>
        <w:tabs>
          <w:tab w:val="left" w:pos="540"/>
          <w:tab w:val="left" w:pos="993"/>
        </w:tabs>
        <w:spacing w:after="0" w:line="360" w:lineRule="auto"/>
        <w:ind w:left="709" w:firstLine="142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20 l/h przy 100% obciążenia PRP</w:t>
      </w:r>
    </w:p>
    <w:p w:rsidR="000D5180" w:rsidRPr="00402B86" w:rsidRDefault="000D5180" w:rsidP="000D5180">
      <w:pPr>
        <w:pStyle w:val="Akapitzlist"/>
        <w:numPr>
          <w:ilvl w:val="3"/>
          <w:numId w:val="34"/>
        </w:numPr>
        <w:tabs>
          <w:tab w:val="left" w:pos="540"/>
          <w:tab w:val="left" w:pos="993"/>
        </w:tabs>
        <w:spacing w:after="0" w:line="360" w:lineRule="auto"/>
        <w:ind w:left="709" w:firstLine="142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16 l/h przy 75% obciążenia PRP</w:t>
      </w:r>
    </w:p>
    <w:p w:rsidR="000D5180" w:rsidRPr="00402B86" w:rsidRDefault="000D5180" w:rsidP="00402B86">
      <w:pPr>
        <w:pStyle w:val="Akapitzlist"/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Minimalne ciągłe obciążenie silnika – maksimum 20%</w:t>
      </w:r>
    </w:p>
    <w:p w:rsidR="000D5180" w:rsidRPr="00402B86" w:rsidRDefault="000D5180" w:rsidP="00402B86">
      <w:pPr>
        <w:pStyle w:val="Akapitzlist"/>
        <w:numPr>
          <w:ilvl w:val="3"/>
          <w:numId w:val="31"/>
        </w:numPr>
        <w:tabs>
          <w:tab w:val="left" w:pos="851"/>
        </w:tabs>
        <w:spacing w:after="0" w:line="36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Zalecane przez producenta silnika przeglądy nie częściej niż co 500</w:t>
      </w:r>
      <w:r w:rsidR="00402B86">
        <w:rPr>
          <w:rFonts w:ascii="Arial" w:hAnsi="Arial" w:cs="Arial"/>
          <w:sz w:val="24"/>
          <w:szCs w:val="24"/>
        </w:rPr>
        <w:t xml:space="preserve"> </w:t>
      </w:r>
      <w:r w:rsidRPr="00402B86">
        <w:rPr>
          <w:rFonts w:ascii="Arial" w:hAnsi="Arial" w:cs="Arial"/>
          <w:sz w:val="24"/>
          <w:szCs w:val="24"/>
        </w:rPr>
        <w:t>motogodzin.</w:t>
      </w:r>
    </w:p>
    <w:p w:rsidR="00807C33" w:rsidRDefault="00807C33" w:rsidP="00807C33">
      <w:pPr>
        <w:pStyle w:val="Default"/>
        <w:ind w:firstLine="360"/>
        <w:rPr>
          <w:color w:val="auto"/>
        </w:rPr>
      </w:pPr>
    </w:p>
    <w:p w:rsidR="00807C33" w:rsidRDefault="00807C33" w:rsidP="00807C33">
      <w:pPr>
        <w:pStyle w:val="Default"/>
        <w:ind w:firstLine="360"/>
        <w:rPr>
          <w:b/>
          <w:bCs/>
        </w:rPr>
      </w:pPr>
    </w:p>
    <w:p w:rsidR="00807C33" w:rsidRDefault="00807C33" w:rsidP="00807C33">
      <w:pPr>
        <w:pStyle w:val="Default"/>
        <w:ind w:firstLine="360"/>
        <w:rPr>
          <w:b/>
          <w:bCs/>
        </w:rPr>
      </w:pPr>
    </w:p>
    <w:p w:rsidR="00807C33" w:rsidRDefault="00807C33" w:rsidP="00807C33">
      <w:pPr>
        <w:pStyle w:val="Default"/>
        <w:ind w:firstLine="360"/>
        <w:rPr>
          <w:b/>
          <w:bCs/>
        </w:rPr>
      </w:pPr>
    </w:p>
    <w:p w:rsidR="00807C33" w:rsidRDefault="00807C33" w:rsidP="00807C33">
      <w:pPr>
        <w:pStyle w:val="Default"/>
        <w:ind w:firstLine="360"/>
        <w:rPr>
          <w:b/>
          <w:bCs/>
        </w:rPr>
      </w:pPr>
    </w:p>
    <w:p w:rsidR="00807C33" w:rsidRDefault="00807C33" w:rsidP="00807C33">
      <w:pPr>
        <w:pStyle w:val="Default"/>
        <w:ind w:firstLine="360"/>
        <w:rPr>
          <w:b/>
          <w:bCs/>
        </w:rPr>
      </w:pPr>
    </w:p>
    <w:p w:rsidR="00402B86" w:rsidRDefault="000D5180" w:rsidP="00807C33">
      <w:pPr>
        <w:pStyle w:val="Default"/>
        <w:ind w:firstLine="360"/>
        <w:rPr>
          <w:b/>
        </w:rPr>
      </w:pPr>
      <w:r w:rsidRPr="00402B86">
        <w:rPr>
          <w:b/>
          <w:bCs/>
        </w:rPr>
        <w:t xml:space="preserve">Minimalne wymagania dotyczące prądnicy </w:t>
      </w:r>
      <w:r w:rsidRPr="00402B86">
        <w:rPr>
          <w:b/>
        </w:rPr>
        <w:t>(parametry do oceny</w:t>
      </w:r>
    </w:p>
    <w:p w:rsidR="000D5180" w:rsidRPr="00402B86" w:rsidRDefault="000D5180" w:rsidP="00807C33">
      <w:pPr>
        <w:pStyle w:val="Default"/>
        <w:ind w:firstLine="360"/>
        <w:rPr>
          <w:b/>
          <w:bCs/>
        </w:rPr>
      </w:pPr>
      <w:r w:rsidRPr="00402B86">
        <w:rPr>
          <w:b/>
        </w:rPr>
        <w:t>równoważności)</w:t>
      </w:r>
      <w:r w:rsidRPr="00402B86">
        <w:rPr>
          <w:b/>
          <w:bCs/>
        </w:rPr>
        <w:t>: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after="119"/>
      </w:pPr>
      <w:r w:rsidRPr="00402B86">
        <w:t xml:space="preserve">Napięcie 3x400V + N, 50Hz 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after="119"/>
        <w:rPr>
          <w:color w:val="auto"/>
        </w:rPr>
      </w:pPr>
      <w:r w:rsidRPr="00402B86">
        <w:rPr>
          <w:color w:val="auto"/>
        </w:rPr>
        <w:t>Sprawność  przy 75% PRP min 91,9 %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after="119"/>
        <w:rPr>
          <w:color w:val="auto"/>
        </w:rPr>
      </w:pPr>
      <w:r w:rsidRPr="00402B86">
        <w:rPr>
          <w:color w:val="auto"/>
        </w:rPr>
        <w:t>Stopień ochrony IP23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line="360" w:lineRule="auto"/>
      </w:pPr>
      <w:r w:rsidRPr="00402B86">
        <w:t>Konstrukcja: synchroniczna, samowzbudna, samoregulująca, bez-szczotkowa, jednołożyskowa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402B86">
        <w:rPr>
          <w:color w:val="auto"/>
        </w:rPr>
        <w:t>Cyfrowy regulator napięcia – o stabilizacji w stanie ustalonym 1 %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line="360" w:lineRule="auto"/>
        <w:rPr>
          <w:color w:val="auto"/>
        </w:rPr>
      </w:pPr>
      <w:r w:rsidRPr="00402B86">
        <w:rPr>
          <w:color w:val="auto"/>
        </w:rPr>
        <w:t>Zasilanie regulatora napięcia musi odbywać się za pomocą niezależnego uzwojenia stojana umożliwiającego utrzymanie 3-krotnego prądu zwarciowego przez min. 10 sekund.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line="360" w:lineRule="auto"/>
      </w:pPr>
      <w:r w:rsidRPr="00402B86">
        <w:t xml:space="preserve">Całkowita zawartość harmonicznych w przebiegu napięcia generowanego pod obciążeniem </w:t>
      </w:r>
      <w:proofErr w:type="spellStart"/>
      <w:r w:rsidRPr="00402B86">
        <w:t>maks</w:t>
      </w:r>
      <w:proofErr w:type="spellEnd"/>
      <w:r w:rsidRPr="00402B86">
        <w:t xml:space="preserve"> 3,0 %</w:t>
      </w:r>
    </w:p>
    <w:p w:rsidR="000D5180" w:rsidRPr="00402B86" w:rsidRDefault="000D5180" w:rsidP="000D5180">
      <w:pPr>
        <w:pStyle w:val="Default"/>
        <w:numPr>
          <w:ilvl w:val="0"/>
          <w:numId w:val="32"/>
        </w:numPr>
        <w:spacing w:after="119" w:line="360" w:lineRule="auto"/>
        <w:ind w:left="714" w:hanging="357"/>
      </w:pPr>
      <w:r w:rsidRPr="00402B86">
        <w:rPr>
          <w:color w:val="auto"/>
        </w:rPr>
        <w:t>Zgodność alternatora z normami europejskimi, m.in.: IEC 60034, NEMA MG 1.32-33, ISO 8528-3, CSA C22.2 n°100-14, UL 1446. Producent alternatora musi być certyfikowany ISO 9001 i ISO 14001.</w:t>
      </w:r>
    </w:p>
    <w:p w:rsidR="00807C33" w:rsidRDefault="00807C33" w:rsidP="00807C33">
      <w:pPr>
        <w:pStyle w:val="Default"/>
      </w:pPr>
    </w:p>
    <w:p w:rsidR="000D5180" w:rsidRPr="00402B86" w:rsidRDefault="000D5180" w:rsidP="00807C33">
      <w:pPr>
        <w:pStyle w:val="Default"/>
        <w:ind w:left="357"/>
        <w:rPr>
          <w:b/>
          <w:bCs/>
        </w:rPr>
      </w:pPr>
      <w:r w:rsidRPr="00402B86">
        <w:rPr>
          <w:b/>
          <w:bCs/>
        </w:rPr>
        <w:t xml:space="preserve">Minimalne wymagania dotyczące panelu automatyki </w:t>
      </w:r>
      <w:r w:rsidRPr="00402B86">
        <w:rPr>
          <w:b/>
        </w:rPr>
        <w:t>(parametry do oceny</w:t>
      </w:r>
      <w:r w:rsidR="00402B86">
        <w:rPr>
          <w:b/>
        </w:rPr>
        <w:t xml:space="preserve"> </w:t>
      </w:r>
      <w:r w:rsidRPr="00402B86">
        <w:rPr>
          <w:b/>
        </w:rPr>
        <w:t>równoważności)</w:t>
      </w:r>
      <w:r w:rsidRPr="00402B86">
        <w:rPr>
          <w:b/>
          <w:bCs/>
        </w:rPr>
        <w:t>: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Sterownik mikroprocesorowy wyposażony w cyfrowy wyświetlacz LCD oraz diody sygnalizujące stan agregatu, sieci oraz panelu SZR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8 wejść binarnych, 9 wyjść binarnych, 3 wejścia analogowe oraz 7 uniwersalnych wejść/wyjść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4 tryby pracy: zablokowany, praca manualna, praca automatyczna, test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Komunikacja Ethernet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Zabezpieczenia przed: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Nieprawidłowym napięciem agregatu i sieci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Nieprawidłową częstotliwością napięcia agregatu i sieci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Asymetrią napięcia agregatu i sieci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Asymetrią prądu agregatu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Kierunkiem wirowania faz agregatu i sieci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Przeciążeniem agregatu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Zwarciem agregatu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lastRenderedPageBreak/>
        <w:t>Przekroczonym prądem doziemnym agregatu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Nieprawidłowym napięciem akumulatora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Brakiem ładowania akumulatora z alternatora oraz prostownika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Niskim ciśnieniem oleju, wysoką temperaturą silnika, niskim poziomem paliwa, nieprawidłowymi obrotami, niskim poziomem oleju, niskim poziomem płynu chłodzącego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Wskazania: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Napięcie agregatu i sieci (3 fazy)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Prąd agregatu (3 fazy)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Częstotliwość agregatu i sieci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Moc agregatu (pozorna, czynna z podziałem na fazy)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Współczynnik mocy agregatu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Napięcie akumulatora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Poziom paliwa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Temperatura silnika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Stan wejść i wyjść binarnych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Wartość prądu doziemnego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Czas do następnego przeglądu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Lista aktywnych alarmów</w:t>
      </w:r>
    </w:p>
    <w:p w:rsidR="000D5180" w:rsidRPr="00402B86" w:rsidRDefault="000D5180" w:rsidP="000D5180">
      <w:pPr>
        <w:pStyle w:val="Default"/>
        <w:numPr>
          <w:ilvl w:val="1"/>
          <w:numId w:val="33"/>
        </w:numPr>
        <w:spacing w:line="360" w:lineRule="auto"/>
      </w:pPr>
      <w:r w:rsidRPr="00402B86">
        <w:t>Statystyki: m.in. liczba startów, wyprodukowana energia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 xml:space="preserve">Wejście do podania sygnału startu i stopu z zewnętrznego układu SZR 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Możliwość sterowania zewnętrznym układem SZR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Wejście zasilania potrzeb własnych niezależne od wejść pomiaru napięcia sieciowego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Alarm dźwiękowy oraz diody sygnalizujące awarię</w:t>
      </w:r>
    </w:p>
    <w:p w:rsidR="000D5180" w:rsidRPr="00402B86" w:rsidRDefault="000D5180" w:rsidP="000D5180">
      <w:pPr>
        <w:numPr>
          <w:ilvl w:val="0"/>
          <w:numId w:val="33"/>
        </w:num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Menu sterownika w języku polskim</w:t>
      </w:r>
    </w:p>
    <w:p w:rsidR="000D5180" w:rsidRPr="00402B86" w:rsidRDefault="000D5180" w:rsidP="000D5180">
      <w:pPr>
        <w:numPr>
          <w:ilvl w:val="0"/>
          <w:numId w:val="33"/>
        </w:numPr>
        <w:tabs>
          <w:tab w:val="left" w:pos="709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sz w:val="24"/>
          <w:szCs w:val="24"/>
        </w:rPr>
        <w:t>Historia zdarzeń sterownika min. 200 wpisów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Ustawianie daty i godziny z podtrzymaniem  po odłączeniu zasilania akumulatorowego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t>Ustawianie alarmów dotyczących wykonywania przeglądów okresowych, możliwość programowania samoczynnych, okresowych rozruchów testowych.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rPr>
          <w:u w:val="single"/>
        </w:rPr>
        <w:t>Panel sterowania powinien umożliwiać uruchomienie agregatu w przypadku awarii sterownika z pominięciem zabezpieczeń silnika i generatora, tj. przeciążeniem, zwarciem, wysoką temperaturą, niskim ciśnieniem oleju</w:t>
      </w:r>
      <w:r w:rsidRPr="00402B86">
        <w:t>.</w:t>
      </w:r>
    </w:p>
    <w:p w:rsidR="000D5180" w:rsidRPr="00402B86" w:rsidRDefault="000D5180" w:rsidP="000D5180">
      <w:pPr>
        <w:pStyle w:val="Default"/>
        <w:numPr>
          <w:ilvl w:val="0"/>
          <w:numId w:val="33"/>
        </w:numPr>
        <w:spacing w:line="360" w:lineRule="auto"/>
      </w:pPr>
      <w:r w:rsidRPr="00402B86">
        <w:lastRenderedPageBreak/>
        <w:t>Elektronika agregatu powinna mieć oddzielny obwód zasilania niezależny od akumulatorów rozruchowych oraz niezależny prostownik</w:t>
      </w:r>
    </w:p>
    <w:p w:rsidR="000D5180" w:rsidRPr="00402B86" w:rsidRDefault="000D5180" w:rsidP="00402B86">
      <w:pPr>
        <w:pStyle w:val="Default"/>
        <w:ind w:left="360"/>
        <w:rPr>
          <w:b/>
          <w:bCs/>
        </w:rPr>
      </w:pPr>
      <w:r w:rsidRPr="00402B86">
        <w:rPr>
          <w:b/>
          <w:bCs/>
        </w:rPr>
        <w:t xml:space="preserve">Minimalne wymagania dotyczące panelu wyłącznika  </w:t>
      </w:r>
      <w:r w:rsidRPr="00402B86">
        <w:rPr>
          <w:b/>
        </w:rPr>
        <w:t>(parametry do oceny równoważności)</w:t>
      </w:r>
      <w:r w:rsidRPr="00402B86">
        <w:rPr>
          <w:b/>
          <w:bCs/>
        </w:rPr>
        <w:t>:</w:t>
      </w:r>
    </w:p>
    <w:p w:rsidR="000D5180" w:rsidRPr="00402B86" w:rsidRDefault="000D5180" w:rsidP="000D5180">
      <w:pPr>
        <w:pStyle w:val="Default"/>
        <w:numPr>
          <w:ilvl w:val="0"/>
          <w:numId w:val="35"/>
        </w:numPr>
        <w:spacing w:line="360" w:lineRule="auto"/>
      </w:pPr>
      <w:r w:rsidRPr="00402B86">
        <w:t>Panel wyłącznika położony po tej samej stronie generatora względem panelu automatyki.</w:t>
      </w:r>
    </w:p>
    <w:p w:rsidR="000D5180" w:rsidRPr="00402B86" w:rsidRDefault="000D5180" w:rsidP="000D5180">
      <w:pPr>
        <w:pStyle w:val="Default"/>
        <w:numPr>
          <w:ilvl w:val="0"/>
          <w:numId w:val="35"/>
        </w:numPr>
        <w:spacing w:line="360" w:lineRule="auto"/>
      </w:pPr>
      <w:r w:rsidRPr="00402B86">
        <w:t>Wyposażony w wyłącznik 3-biegunowy o prądzie znamionowym 160A</w:t>
      </w:r>
    </w:p>
    <w:p w:rsidR="000D5180" w:rsidRPr="00402B86" w:rsidRDefault="000D5180" w:rsidP="000D5180">
      <w:pPr>
        <w:pStyle w:val="Default"/>
        <w:numPr>
          <w:ilvl w:val="0"/>
          <w:numId w:val="35"/>
        </w:numPr>
        <w:spacing w:line="360" w:lineRule="auto"/>
      </w:pPr>
      <w:r w:rsidRPr="00402B86">
        <w:t>Wyłącznik wyposażony w wyzwalacz wzrostowy 24V DC, który automatycznie wyłączy wyłącznik w przypadku zatrzymania agregatu spowodowanego awarią</w:t>
      </w:r>
    </w:p>
    <w:p w:rsidR="00C01C21" w:rsidRPr="00402B86" w:rsidRDefault="00C01C21" w:rsidP="000D5180">
      <w:pPr>
        <w:pStyle w:val="Default"/>
        <w:spacing w:line="360" w:lineRule="auto"/>
      </w:pPr>
    </w:p>
    <w:p w:rsidR="000D5180" w:rsidRPr="00402B86" w:rsidRDefault="000D5180" w:rsidP="00402B86">
      <w:pPr>
        <w:pStyle w:val="Default"/>
        <w:ind w:left="360"/>
        <w:rPr>
          <w:b/>
          <w:bCs/>
        </w:rPr>
      </w:pPr>
      <w:r w:rsidRPr="00402B86">
        <w:rPr>
          <w:b/>
          <w:bCs/>
        </w:rPr>
        <w:t xml:space="preserve">Minimalne wymagania dotyczące dokumentacji  </w:t>
      </w:r>
      <w:r w:rsidRPr="00402B86">
        <w:rPr>
          <w:b/>
        </w:rPr>
        <w:t>(parametry do oceny równoważności)</w:t>
      </w:r>
      <w:r w:rsidRPr="00402B86">
        <w:rPr>
          <w:b/>
          <w:bCs/>
        </w:rPr>
        <w:t>: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Instrukcja obsługi agregatu w języku polskim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Deklaracja zgodności WE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Schemat elektryczny agregatu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Podpisany i opieczętowany certyfikat testu w fabryce potwierdzający spełnianie założonych parametrów pracy dla zadanych wartości obciążenia: 0% PRP, 25% PRP, 75% PRP, 110% PRP. Na certyfikacie powinny zostać przedstawione następujące parametry pracy: moc, napięcie, częstotliwość, prąd, współczynnik mocy, obroty silnika, temperatura silnika przy założonych wartościach obciążenia.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Protokół pierwszego uruchomienia w języku polskim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Katalog części eksploatacyjnych agregatu</w:t>
      </w:r>
    </w:p>
    <w:p w:rsidR="000D5180" w:rsidRPr="00402B86" w:rsidRDefault="000D5180" w:rsidP="000D5180">
      <w:pPr>
        <w:pStyle w:val="Default"/>
        <w:numPr>
          <w:ilvl w:val="0"/>
          <w:numId w:val="36"/>
        </w:numPr>
        <w:spacing w:line="360" w:lineRule="auto"/>
      </w:pPr>
      <w:r w:rsidRPr="00402B86">
        <w:t>Rysunek wymiarowy agregatu</w:t>
      </w:r>
    </w:p>
    <w:p w:rsidR="000D5180" w:rsidRDefault="000D5180" w:rsidP="00CC3430">
      <w:pPr>
        <w:pStyle w:val="Default"/>
        <w:numPr>
          <w:ilvl w:val="0"/>
          <w:numId w:val="36"/>
        </w:numPr>
        <w:spacing w:line="360" w:lineRule="auto"/>
      </w:pPr>
      <w:r w:rsidRPr="00402B86">
        <w:t>Karta techniczna agregatu</w:t>
      </w:r>
    </w:p>
    <w:p w:rsidR="00CC3430" w:rsidRPr="00CC3430" w:rsidRDefault="00CC3430" w:rsidP="00CC3430">
      <w:pPr>
        <w:pStyle w:val="Default"/>
        <w:spacing w:line="360" w:lineRule="auto"/>
        <w:ind w:left="720"/>
      </w:pPr>
    </w:p>
    <w:p w:rsidR="007F388E" w:rsidRPr="00595F47" w:rsidRDefault="007F388E" w:rsidP="001B2AB4">
      <w:pPr>
        <w:ind w:left="360"/>
        <w:rPr>
          <w:rFonts w:ascii="Arial" w:hAnsi="Arial" w:cs="Arial"/>
          <w:sz w:val="24"/>
          <w:szCs w:val="24"/>
        </w:rPr>
      </w:pPr>
      <w:r w:rsidRPr="00595F47">
        <w:rPr>
          <w:rFonts w:ascii="Arial" w:hAnsi="Arial" w:cs="Arial"/>
          <w:sz w:val="24"/>
          <w:szCs w:val="24"/>
        </w:rPr>
        <w:t>Wskazanie w opisie przedmiotu zamówienia (OPZ) danego certyfikatu ISO 9001 dla wskazanego sprzętu oznacza, iż Zamawiający wymaga, aby zaoferowany</w:t>
      </w:r>
      <w:r w:rsidR="001B2AB4" w:rsidRPr="00595F47">
        <w:rPr>
          <w:rFonts w:ascii="Arial" w:hAnsi="Arial" w:cs="Arial"/>
          <w:sz w:val="24"/>
          <w:szCs w:val="24"/>
        </w:rPr>
        <w:t xml:space="preserve"> </w:t>
      </w:r>
      <w:r w:rsidRPr="00595F47">
        <w:rPr>
          <w:rFonts w:ascii="Arial" w:hAnsi="Arial" w:cs="Arial"/>
          <w:sz w:val="24"/>
          <w:szCs w:val="24"/>
        </w:rPr>
        <w:t>sprzęt został wyprodukowany w określonym w ten sposób standardzie jakościowym. Wykonawca w ofercie powinien jednoznacznie wskazać,</w:t>
      </w:r>
      <w:r w:rsidR="001B2AB4" w:rsidRPr="00595F47">
        <w:rPr>
          <w:rFonts w:ascii="Arial" w:hAnsi="Arial" w:cs="Arial"/>
          <w:sz w:val="24"/>
          <w:szCs w:val="24"/>
        </w:rPr>
        <w:br/>
      </w:r>
      <w:r w:rsidRPr="00595F47">
        <w:rPr>
          <w:rFonts w:ascii="Arial" w:hAnsi="Arial" w:cs="Arial"/>
          <w:sz w:val="24"/>
          <w:szCs w:val="24"/>
        </w:rPr>
        <w:t>iż oferowany przez niego sprzęt został wyprodukowany zgodnie z przyjętym systemem zarządzania jakością, czego potwierdzeniem jest posiadanie przez ten sprzęt wskazanego w opisie przedmiotu zamówienia ważnego certyfikatu ISO 9001 lub równoważnego, co Wykonawca także winien w ofercie potwierdzić i wskazać jaki ważny certyfikat posiada sprzęt, który został przez niego zaoferowany.</w:t>
      </w:r>
    </w:p>
    <w:p w:rsidR="007F388E" w:rsidRDefault="007F388E" w:rsidP="007F388E">
      <w:pPr>
        <w:rPr>
          <w:rFonts w:ascii="Arial" w:hAnsi="Arial" w:cs="Arial"/>
          <w:sz w:val="24"/>
          <w:szCs w:val="24"/>
        </w:rPr>
      </w:pPr>
    </w:p>
    <w:p w:rsidR="001B2AB4" w:rsidRPr="001B2AB4" w:rsidRDefault="001B2AB4" w:rsidP="007F388E">
      <w:pPr>
        <w:rPr>
          <w:rFonts w:ascii="Arial" w:hAnsi="Arial" w:cs="Arial"/>
          <w:sz w:val="24"/>
          <w:szCs w:val="24"/>
        </w:rPr>
      </w:pPr>
    </w:p>
    <w:p w:rsidR="007F388E" w:rsidRPr="00595F47" w:rsidRDefault="007F388E" w:rsidP="007F388E">
      <w:pPr>
        <w:ind w:left="360"/>
        <w:rPr>
          <w:rFonts w:ascii="Arial" w:hAnsi="Arial" w:cs="Arial"/>
          <w:sz w:val="24"/>
          <w:szCs w:val="24"/>
        </w:rPr>
      </w:pPr>
      <w:r w:rsidRPr="00595F47">
        <w:rPr>
          <w:rFonts w:ascii="Arial" w:hAnsi="Arial" w:cs="Arial"/>
          <w:sz w:val="24"/>
          <w:szCs w:val="24"/>
        </w:rPr>
        <w:t>Wskazanie w opisie przedmiotu zamówienia (OPZ) danego certyfikatu ISO 14001 oznacza, iż Zamawiający wymaga, aby zaoferowany sprzęt został</w:t>
      </w:r>
      <w:r w:rsidR="001B2AB4" w:rsidRPr="00595F47">
        <w:rPr>
          <w:rFonts w:ascii="Arial" w:hAnsi="Arial" w:cs="Arial"/>
          <w:sz w:val="24"/>
          <w:szCs w:val="24"/>
        </w:rPr>
        <w:t xml:space="preserve"> </w:t>
      </w:r>
      <w:r w:rsidRPr="00595F47">
        <w:rPr>
          <w:rFonts w:ascii="Arial" w:hAnsi="Arial" w:cs="Arial"/>
          <w:sz w:val="24"/>
          <w:szCs w:val="24"/>
        </w:rPr>
        <w:t>wyprodukowany w określonym w ten sposób standardzie dążenia do minimalizacji wpływu działań, wyrobów i usług na środowisko. Wykonawca w ofercie powinien jednoznacznie wskazać, iż oferowany przez niego sprzęt został wyprodukowany zgodnie z przyjętym systemem zarządzania wpływem na środowisko, czego potwierdzeniem jest posiadanie przez ten sprzęt wskazanego w opisie przedmiotu zamówienia ważnego certyfikatu ISO 14001 lub równoważnego, co Wykonawca także winien w ofercie potwierdzić i wskazać jaki ważny certyfikat posiada sprzęt, który został przez niego zaoferowany.</w:t>
      </w:r>
    </w:p>
    <w:p w:rsidR="001B2AB4" w:rsidRPr="001B2AB4" w:rsidRDefault="001B2AB4" w:rsidP="007F388E">
      <w:pPr>
        <w:ind w:left="360"/>
        <w:rPr>
          <w:rFonts w:ascii="Arial" w:hAnsi="Arial" w:cs="Arial"/>
          <w:b/>
          <w:bCs/>
          <w:sz w:val="24"/>
          <w:szCs w:val="24"/>
        </w:rPr>
      </w:pPr>
    </w:p>
    <w:p w:rsidR="00CC3430" w:rsidRPr="00402B86" w:rsidRDefault="00CC3430" w:rsidP="00CC3430">
      <w:pPr>
        <w:ind w:left="360"/>
        <w:rPr>
          <w:rFonts w:ascii="Arial" w:hAnsi="Arial" w:cs="Arial"/>
          <w:sz w:val="24"/>
          <w:szCs w:val="24"/>
        </w:rPr>
      </w:pPr>
      <w:r w:rsidRPr="00402B86">
        <w:rPr>
          <w:rFonts w:ascii="Arial" w:hAnsi="Arial" w:cs="Arial"/>
          <w:b/>
          <w:bCs/>
          <w:sz w:val="24"/>
          <w:szCs w:val="24"/>
        </w:rPr>
        <w:t xml:space="preserve">Wymagania szczegółowe dotyczące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UPSów</w:t>
      </w:r>
      <w:proofErr w:type="spellEnd"/>
      <w:r w:rsidRPr="00402B86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B86">
        <w:rPr>
          <w:rFonts w:ascii="Arial" w:hAnsi="Arial" w:cs="Arial"/>
          <w:b/>
          <w:sz w:val="24"/>
          <w:szCs w:val="24"/>
        </w:rPr>
        <w:t>(parametry do oceny równoważności)</w:t>
      </w:r>
      <w:r w:rsidRPr="00402B86">
        <w:rPr>
          <w:rFonts w:ascii="Arial" w:hAnsi="Arial" w:cs="Arial"/>
          <w:b/>
          <w:bCs/>
          <w:sz w:val="24"/>
          <w:szCs w:val="24"/>
        </w:rPr>
        <w:t xml:space="preserve">: </w:t>
      </w:r>
    </w:p>
    <w:tbl>
      <w:tblPr>
        <w:tblStyle w:val="Tabela-Siatka"/>
        <w:tblW w:w="8359" w:type="dxa"/>
        <w:jc w:val="center"/>
        <w:tblInd w:w="0" w:type="dxa"/>
        <w:tblLook w:val="04A0" w:firstRow="1" w:lastRow="0" w:firstColumn="1" w:lastColumn="0" w:noHBand="0" w:noVBand="1"/>
      </w:tblPr>
      <w:tblGrid>
        <w:gridCol w:w="3020"/>
        <w:gridCol w:w="5339"/>
      </w:tblGrid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Parametry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Parametry oferowane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b/>
                <w:bCs/>
              </w:rPr>
            </w:pPr>
            <w:r>
              <w:rPr>
                <w:b/>
                <w:bCs/>
              </w:rPr>
              <w:t>Dane ogólne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/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Konstrukcja </w:t>
            </w:r>
            <w:proofErr w:type="spellStart"/>
            <w:r>
              <w:t>UPSa</w:t>
            </w:r>
            <w:proofErr w:type="spellEnd"/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UPS w konstrukcji , modułowej 40kVA/40kW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Technologia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On-line VFI ze sterowaniem DSP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Wyjściowy PF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Wyjściowy PF=0,1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Maksymalna głębokość x szerokość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CC3430" w:rsidRDefault="008C5D3E">
            <w:r w:rsidRPr="00CC3430">
              <w:t>850 x 360 mm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Moc pojedynczego modułu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40kVA/40kW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Wyświetlacz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Wyświetlacz kolorowy LCD dotykowy 5,7' w języku polskim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Ładowarka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Ładowarka prąd ładowania baterii programowalny od 1 do 12A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Poziom hałasu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do 65dB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Wejście kabli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Od dołu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Waga bez baterii 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CC3430" w:rsidRDefault="008C5D3E">
            <w:r w:rsidRPr="00CC3430">
              <w:t>95 kg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b/>
                <w:bCs/>
              </w:rPr>
            </w:pPr>
            <w:r>
              <w:rPr>
                <w:b/>
                <w:bCs/>
              </w:rPr>
              <w:t>Parametry Wejścia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/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zasilanie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rPr>
                <w:rFonts w:ascii="Times New Roman" w:hAnsi="Times New Roman" w:cs="Times New Roman"/>
                <w:sz w:val="21"/>
                <w:szCs w:val="21"/>
              </w:rPr>
              <w:t>3 fazowe 5 przewodowe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Napięcie wejściowe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rPr>
                <w:rFonts w:ascii="Times New Roman" w:hAnsi="Times New Roman" w:cs="Times New Roman"/>
                <w:sz w:val="21"/>
                <w:szCs w:val="21"/>
              </w:rPr>
              <w:t>380Vac/400Vac/415Vac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Zakres napięcia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304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~ 485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(w pełnym zakresie )</w:t>
            </w:r>
          </w:p>
          <w:p w:rsidR="008C5D3E" w:rsidRDefault="008C5D3E"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138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~ 304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 dla obciążenia liniowego 40% ~ 100%)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Zakres napięcia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40 ~ 70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Wejściowy Power </w:t>
            </w:r>
            <w:proofErr w:type="spellStart"/>
            <w:r>
              <w:t>Factor</w:t>
            </w:r>
            <w:proofErr w:type="spellEnd"/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≥ 0.99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roofErr w:type="spellStart"/>
            <w:r>
              <w:t>THDi</w:t>
            </w:r>
            <w:proofErr w:type="spellEnd"/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3%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Zakres napięcia  wejściowego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380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-20% ~ +15%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(górna granica  +10%/+15%/+20%/+25% konfigurowalne)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400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: -20% ~ +15%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(górna granica  +10%/+15%/+20% konfigurowalne)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415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: -20% ~ +10% 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(górna granica  +10%/+15% konfigurowalne)</w:t>
            </w:r>
          </w:p>
          <w:p w:rsidR="008C5D3E" w:rsidRDefault="008C5D3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(dolna granica -60%/-50%/-40%/-30%/-20%/-10% konfigurowalne)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lastRenderedPageBreak/>
              <w:t>Zakres częstotliwości By-passu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±5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(±1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/±2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/±3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/±4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/±5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/±6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konfigurowalne)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Zakres napięcia w trybie ECO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±10% (±5%/±6%/±7%/±8%/±9%/±10% konfigurowalne)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Zakres częstotliwości w trybie ECO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±2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(±1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/±2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/±3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konfigurowalne)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b/>
                <w:bCs/>
              </w:rPr>
            </w:pPr>
            <w:r>
              <w:rPr>
                <w:b/>
                <w:bCs/>
              </w:rPr>
              <w:t>Parametry Wyjścia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odbiory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 fazowe 5 przewodowe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Napięcie znamionowe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380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/400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/415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Vac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±1% (napięcie liniowe)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Częstotliwość wyjściowa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50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/60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± 0.1%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Power </w:t>
            </w:r>
            <w:proofErr w:type="spellStart"/>
            <w:r>
              <w:t>Factor</w:t>
            </w:r>
            <w:proofErr w:type="spellEnd"/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 xml:space="preserve">Wyjściowy </w:t>
            </w:r>
            <w:proofErr w:type="spellStart"/>
            <w:r>
              <w:t>THDv</w:t>
            </w:r>
            <w:proofErr w:type="spellEnd"/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≤ 1%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Współczynnik szczytu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3:1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Czasy przełączenia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Zasilanie z sieci – tryb bateryjny: 0 ms;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Tryb falownika – tryb by-pass : 0 ms;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Tryb falownika – tryb ECO 0 ms;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Możliwości przeciążenia falownika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105% &lt;  110%, przełączenie na by-pass 60 min;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110% &lt;  125%, przełączenie na by-pass  10 min;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125% &lt;  150%, przełączenie na by-pass 1 min;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     &gt;  150%, przełączenie na by-pass 0.2 sec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b/>
                <w:bCs/>
              </w:rPr>
            </w:pPr>
            <w:r>
              <w:rPr>
                <w:b/>
                <w:bCs/>
              </w:rPr>
              <w:t>Baterie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Typ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AGM VRLA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Napięcie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360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~ 552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Vdc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Ilość baterii w stringu bateryjnym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Konfigurowalna 30 ~ 44 szt.</w:t>
            </w:r>
          </w:p>
        </w:tc>
      </w:tr>
      <w:tr w:rsidR="008C5D3E" w:rsidRPr="00882730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Kompensacja temperaturowa ładowania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-3 mV/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for T ≥ 25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( -1 ~ -8 mV /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settable)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>，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0 mV per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 xml:space="preserve">℃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for T &lt; 25 </w:t>
            </w:r>
            <w:r>
              <w:rPr>
                <w:rFonts w:ascii="ﾋﾎﾌ・" w:eastAsia="ﾋﾎﾌ・" w:hAnsi="Times New Roman" w:cs="ﾋﾎﾌ・" w:hint="eastAsia"/>
                <w:sz w:val="21"/>
                <w:szCs w:val="21"/>
                <w:lang w:val="en-US"/>
              </w:rPr>
              <w:t>℃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Ilość Baterii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80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szt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.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CC3430" w:rsidRDefault="008C5D3E">
            <w:r w:rsidRPr="00CC3430">
              <w:t>Czas podtrzymania dla PF=1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Pr="00CC3430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CC3430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6 min</w:t>
            </w: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rPr>
                <w:b/>
                <w:bCs/>
              </w:rPr>
            </w:pPr>
            <w:r>
              <w:rPr>
                <w:b/>
                <w:bCs/>
              </w:rPr>
              <w:t>Komunikacja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Interfejsy komunikacyjne wymagane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RS232, RS485, USB, CAN, NET, EPO, LBS, wejściowe/wyjściowe styki bez napięciowe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Dwa </w:t>
            </w: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sloty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na kartę SNMP, </w:t>
            </w:r>
          </w:p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C5D3E" w:rsidTr="008C5D3E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Opcja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Karta GPRS , karta Wi-Fi , </w:t>
            </w:r>
          </w:p>
        </w:tc>
      </w:tr>
      <w:tr w:rsidR="008C5D3E" w:rsidTr="008C5D3E">
        <w:trPr>
          <w:trHeight w:val="769"/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r>
              <w:t>Deklaracja zgodności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D3E" w:rsidRDefault="008C5D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Zgodność z dyrektywami 2014//35/UE, 2014/30UE 2011/65/UE potwierdzona przez Europejską jednostkę Certyfikującą np.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TUV</w:t>
            </w:r>
          </w:p>
        </w:tc>
      </w:tr>
    </w:tbl>
    <w:p w:rsidR="00CC3430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C3430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C3430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 xml:space="preserve">Opis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Parametry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 xml:space="preserve">Moc </w:t>
            </w:r>
            <w:proofErr w:type="spellStart"/>
            <w:r>
              <w:t>UPSa</w:t>
            </w:r>
            <w:proofErr w:type="spellEnd"/>
            <w:r>
              <w:t xml:space="preserve"> kVA/kW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20kVA/18kW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Wejściowy współczynnik mocy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PF=0,9</w:t>
            </w:r>
          </w:p>
        </w:tc>
      </w:tr>
      <w:tr w:rsidR="00CC3430" w:rsidRPr="008827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r w:rsidRPr="00CC3430">
              <w:t>Napięcie wejściowe nominalne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pPr>
              <w:rPr>
                <w:lang w:val="en-US"/>
              </w:rPr>
            </w:pPr>
            <w:r w:rsidRPr="00CC3430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360V / 380V / 400V / 415 Vac 3f </w:t>
            </w:r>
            <w:r w:rsidRPr="00CC3430">
              <w:rPr>
                <w:rFonts w:ascii="Arial" w:eastAsia="SimHei" w:hAnsi="Arial" w:cs="Arial"/>
                <w:sz w:val="18"/>
                <w:szCs w:val="18"/>
                <w:lang w:val="en-US"/>
              </w:rPr>
              <w:t>(3</w:t>
            </w:r>
            <w:r w:rsidRPr="00CC3430">
              <w:rPr>
                <w:rFonts w:ascii="Arial" w:eastAsia="SimHei" w:hAnsi="Arial" w:cs="Arial"/>
                <w:sz w:val="18"/>
                <w:szCs w:val="18"/>
              </w:rPr>
              <w:t>Φ</w:t>
            </w:r>
            <w:r w:rsidRPr="00CC3430">
              <w:rPr>
                <w:rFonts w:ascii="Arial" w:eastAsia="SimHei" w:hAnsi="Arial" w:cs="Arial"/>
                <w:sz w:val="18"/>
                <w:szCs w:val="18"/>
                <w:lang w:val="en-US"/>
              </w:rPr>
              <w:t>+N+PE)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Zakres napięcia wejściowego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rPr>
                <w:rFonts w:ascii="Arial" w:hAnsi="Arial" w:cs="Arial"/>
                <w:bCs/>
                <w:sz w:val="18"/>
                <w:szCs w:val="18"/>
              </w:rPr>
              <w:t xml:space="preserve">277 ~ 485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Vac</w:t>
            </w:r>
            <w:proofErr w:type="spellEnd"/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Częstotliwość wejściowa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rPr>
                <w:rFonts w:ascii="Arial" w:hAnsi="Arial" w:cs="Arial"/>
                <w:bCs/>
                <w:sz w:val="18"/>
                <w:szCs w:val="18"/>
              </w:rPr>
              <w:t xml:space="preserve">50 / 60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Hz</w:t>
            </w:r>
            <w:proofErr w:type="spellEnd"/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Zakres częstotliwości wejściowej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rPr>
                <w:rFonts w:ascii="Arial" w:hAnsi="Arial" w:cs="Arial"/>
                <w:bCs/>
                <w:sz w:val="18"/>
                <w:szCs w:val="18"/>
              </w:rPr>
              <w:t xml:space="preserve">40 ~ 70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Hz</w:t>
            </w:r>
            <w:proofErr w:type="spellEnd"/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Wejściowy zakres tolerancji napięcia By-passu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rPr>
                <w:rFonts w:ascii="Arial" w:hAnsi="Arial" w:cs="Arial"/>
                <w:bCs/>
                <w:sz w:val="18"/>
                <w:szCs w:val="18"/>
              </w:rPr>
              <w:t>-40% ~ +15%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roofErr w:type="spellStart"/>
            <w:r>
              <w:t>THDi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5%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Nominalne napięcie wyjściowe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0" w:name="OLE_LINK60"/>
            <w:r>
              <w:rPr>
                <w:rFonts w:ascii="Arial" w:hAnsi="Arial" w:cs="Arial"/>
                <w:bCs/>
                <w:sz w:val="18"/>
                <w:szCs w:val="18"/>
              </w:rPr>
              <w:t xml:space="preserve">360V / 380V / 400V / 415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Vac</w:t>
            </w:r>
            <w:bookmarkEnd w:id="0"/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3f (3Φ+N+PE) (programowalne)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Regulacja napięcia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bookmarkStart w:id="1" w:name="OLE_LINK6"/>
            <w:r>
              <w:rPr>
                <w:rFonts w:ascii="Arial" w:hAnsi="Arial" w:cs="Arial"/>
                <w:bCs/>
                <w:sz w:val="18"/>
                <w:szCs w:val="18"/>
              </w:rPr>
              <w:t>±</w:t>
            </w:r>
            <w:bookmarkEnd w:id="1"/>
            <w:r>
              <w:rPr>
                <w:rFonts w:ascii="Arial" w:hAnsi="Arial" w:cs="Arial"/>
                <w:bCs/>
                <w:sz w:val="18"/>
                <w:szCs w:val="18"/>
              </w:rPr>
              <w:t xml:space="preserve"> 1%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r w:rsidRPr="00CC3430">
              <w:t>Czas podtrzymania dla 100% przy PF=0,8/18kW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C3430">
              <w:rPr>
                <w:rFonts w:ascii="Arial" w:hAnsi="Arial" w:cs="Arial"/>
                <w:bCs/>
                <w:sz w:val="18"/>
                <w:szCs w:val="18"/>
              </w:rPr>
              <w:t>11 min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Wyjściowy PF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0.9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 xml:space="preserve">Przeciążenie falownika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102% ~ 125%: transfer na bypass w 10 min;</w:t>
            </w:r>
          </w:p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125% ~ 150%: transfer na bypass w 1 min;</w:t>
            </w:r>
          </w:p>
          <w:p w:rsidR="00CC3430" w:rsidRDefault="00CC343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&gt; 150%: transfer na  bypass w 0.5 s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Napięcie baterii DC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240 </w:t>
            </w:r>
            <w:proofErr w:type="spellStart"/>
            <w:r>
              <w:rPr>
                <w:bCs/>
                <w:sz w:val="18"/>
                <w:szCs w:val="18"/>
              </w:rPr>
              <w:t>Vdc</w:t>
            </w:r>
            <w:proofErr w:type="spellEnd"/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r w:rsidRPr="00CC3430">
              <w:t>String bateryjny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CC3430">
              <w:rPr>
                <w:bCs/>
                <w:color w:val="auto"/>
                <w:sz w:val="18"/>
                <w:szCs w:val="18"/>
              </w:rPr>
              <w:t xml:space="preserve">Możliwość pracy </w:t>
            </w:r>
            <w:proofErr w:type="spellStart"/>
            <w:r w:rsidRPr="00CC3430">
              <w:rPr>
                <w:bCs/>
                <w:color w:val="auto"/>
                <w:sz w:val="18"/>
                <w:szCs w:val="18"/>
              </w:rPr>
              <w:t>UPSa</w:t>
            </w:r>
            <w:proofErr w:type="spellEnd"/>
            <w:r w:rsidRPr="00CC3430">
              <w:rPr>
                <w:bCs/>
                <w:color w:val="auto"/>
                <w:sz w:val="18"/>
                <w:szCs w:val="18"/>
              </w:rPr>
              <w:t xml:space="preserve"> ze stringiem bateryjnym złożonym z 14/16/18/ lub 20szt. Baterii 12V  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Ładowarka baterii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 układzie równoległym redundantnym7A (2x3,5A)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 xml:space="preserve">Sprawność </w:t>
            </w:r>
            <w:proofErr w:type="spellStart"/>
            <w:r>
              <w:t>UPSa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93%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Wyświetlacz dotykowy  7’ LCD + LED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 języku polskim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Praca równoległa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 6 jednostek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Karta SNMP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TAK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Zimny start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TAK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Inteligent</w:t>
            </w:r>
            <w:proofErr w:type="spellEnd"/>
            <w:r>
              <w:rPr>
                <w:lang w:val="en-US"/>
              </w:rPr>
              <w:t xml:space="preserve"> Slot (SNMP/AS400/RS485)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</w:rPr>
              <w:t>2szt.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RS232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TAK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USB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TAK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>Prędkość obrotowa pracy wentylatorów zależna od obciążenia i temperatury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TAK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r>
              <w:t xml:space="preserve">Obrys dolny </w:t>
            </w:r>
            <w:proofErr w:type="spellStart"/>
            <w:r>
              <w:t>UPSa</w:t>
            </w:r>
            <w:proofErr w:type="spellEnd"/>
            <w:r>
              <w:t xml:space="preserve"> nie większy niż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0,28m2</w:t>
            </w:r>
          </w:p>
        </w:tc>
      </w:tr>
      <w:tr w:rsidR="00CC3430" w:rsidTr="008C5D3E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r w:rsidRPr="00CC3430">
              <w:t>Deklaracja zgodności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430" w:rsidRPr="00CC3430" w:rsidRDefault="00CC3430">
            <w:pPr>
              <w:pStyle w:val="Default"/>
              <w:snapToGrid w:val="0"/>
              <w:spacing w:line="300" w:lineRule="auto"/>
              <w:jc w:val="center"/>
              <w:rPr>
                <w:bCs/>
                <w:color w:val="auto"/>
                <w:sz w:val="18"/>
                <w:szCs w:val="18"/>
              </w:rPr>
            </w:pPr>
            <w:r w:rsidRPr="00CC3430"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Zgodność z dyrektywami 2014//35/UE, 2014/30UE 2011/65/UE potwierdzona przez Europejską jednostkę Certyfikującą np. TUV</w:t>
            </w:r>
          </w:p>
        </w:tc>
      </w:tr>
    </w:tbl>
    <w:p w:rsidR="00CC3430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C3430" w:rsidRDefault="00CC3430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Default="00807C33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Default="00807C33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B2AB4" w:rsidRDefault="001B2AB4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07C33" w:rsidRDefault="00807C33" w:rsidP="00CC3430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35591" w:rsidRPr="00242EF1" w:rsidRDefault="00242EF1" w:rsidP="00013A83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</w:p>
    <w:p w:rsidR="009E00FB" w:rsidRPr="00C17541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Wymagania inne:</w:t>
      </w:r>
    </w:p>
    <w:p w:rsidR="009E00FB" w:rsidRPr="00C17541" w:rsidRDefault="009E00FB" w:rsidP="009E00FB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C17541" w:rsidRDefault="009E00FB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sz w:val="24"/>
          <w:szCs w:val="24"/>
          <w:lang w:eastAsia="pl-PL"/>
        </w:rPr>
        <w:t xml:space="preserve">Przed  przystąpieniem  do wykonywania dokumentacji należy  uzyskać u Zamawiającego zatwierdzenia koncepcji rozwiązań opracowania oraz stosowanych materiałów. </w:t>
      </w:r>
    </w:p>
    <w:p w:rsidR="009E00FB" w:rsidRDefault="009E00FB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7541">
        <w:rPr>
          <w:rFonts w:ascii="Arial" w:eastAsia="Times New Roman" w:hAnsi="Arial" w:cs="Arial"/>
          <w:sz w:val="24"/>
          <w:szCs w:val="24"/>
          <w:lang w:eastAsia="pl-PL"/>
        </w:rPr>
        <w:t>Do dokumentacji projektowej należy załączyć kserokopie uprawnień projektowych oraz zaświadczenie o przynależności do stosownych Izb.</w:t>
      </w:r>
    </w:p>
    <w:p w:rsidR="00A3790A" w:rsidRPr="001D0E75" w:rsidRDefault="00A3790A" w:rsidP="00E5762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Wszystkie sprawy związane z </w:t>
      </w:r>
      <w:r w:rsidR="00013A83">
        <w:rPr>
          <w:rFonts w:ascii="Arial" w:eastAsia="Times New Roman" w:hAnsi="Arial" w:cs="Arial"/>
          <w:sz w:val="24"/>
          <w:szCs w:val="24"/>
          <w:lang w:eastAsia="pl-PL"/>
        </w:rPr>
        <w:t>prowadzeniem instalacji teletechnicznych i przechodzeniem przez pomieszczenia Punktów Dystrybucyjnych należy uzgodnić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r w:rsidR="00013A83">
        <w:rPr>
          <w:rFonts w:ascii="Arial" w:eastAsia="Times New Roman" w:hAnsi="Arial" w:cs="Arial"/>
          <w:sz w:val="24"/>
          <w:szCs w:val="24"/>
          <w:lang w:eastAsia="pl-PL"/>
        </w:rPr>
        <w:t>Centrum Informatycznym UAM</w:t>
      </w:r>
      <w:r w:rsidR="00F3680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na etapie projektu.</w:t>
      </w:r>
    </w:p>
    <w:p w:rsidR="00F36802" w:rsidRPr="00013A83" w:rsidRDefault="00F36802" w:rsidP="00013A8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C17541" w:rsidRDefault="009E00FB" w:rsidP="00E5762A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Uzgodnienia:</w:t>
      </w:r>
    </w:p>
    <w:p w:rsidR="009E00FB" w:rsidRPr="00C17541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9E00FB" w:rsidRPr="00C17541" w:rsidRDefault="009E00FB" w:rsidP="00E5762A">
      <w:pPr>
        <w:pStyle w:val="Akapitzlist"/>
        <w:numPr>
          <w:ilvl w:val="0"/>
          <w:numId w:val="16"/>
        </w:numPr>
        <w:spacing w:after="0" w:line="240" w:lineRule="auto"/>
        <w:ind w:left="1560" w:hanging="426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sz w:val="24"/>
          <w:szCs w:val="24"/>
          <w:lang w:eastAsia="pl-PL"/>
        </w:rPr>
        <w:t>Dopuszcza się wprowadzenie przez Zamawiającego korekt mających wpływ na zakres prac projektowych</w:t>
      </w:r>
      <w:r w:rsidR="00A3790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E00FB" w:rsidRPr="00C17541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13A83" w:rsidRDefault="009E00FB" w:rsidP="00013A83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1754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Termi</w:t>
      </w:r>
      <w:r w:rsidR="00977FC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n </w:t>
      </w:r>
      <w:r w:rsidR="007359B4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zakończenia przedmiotu umowy:</w:t>
      </w:r>
      <w:r w:rsidR="00355377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</w:p>
    <w:p w:rsidR="00013A83" w:rsidRDefault="00013A83" w:rsidP="00013A83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72677" w:rsidRDefault="00872677" w:rsidP="00872677">
      <w:pPr>
        <w:pStyle w:val="Akapitzlist"/>
        <w:spacing w:after="0" w:line="240" w:lineRule="auto"/>
        <w:ind w:left="11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Zakończenie prac projektowych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i wykonawczych wraz z uzyskaniem wszystkich niezbędnych uzgodnień i pozwoleń - </w:t>
      </w:r>
      <w:r w:rsidRPr="00013A83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>6 miesięcy od dnia zawarcia umowy</w:t>
      </w:r>
    </w:p>
    <w:p w:rsidR="00CC3430" w:rsidRDefault="00CC3430" w:rsidP="009E00F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35C67" w:rsidRDefault="00C35C67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D45EF9" w:rsidRDefault="00D45EF9" w:rsidP="00D45EF9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hAnsi="Arial" w:cs="Arial"/>
          <w:b/>
          <w:bCs/>
          <w:sz w:val="24"/>
          <w:szCs w:val="24"/>
          <w:u w:val="single"/>
          <w:lang w:eastAsia="pl-PL"/>
        </w:rPr>
        <w:t>CZĘŚĆ INFORMACYJNA</w:t>
      </w:r>
    </w:p>
    <w:p w:rsidR="00D45EF9" w:rsidRDefault="00D45EF9" w:rsidP="00D45EF9">
      <w:pPr>
        <w:pStyle w:val="Akapitzlist"/>
        <w:spacing w:after="0" w:line="240" w:lineRule="auto"/>
        <w:ind w:left="360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</w:p>
    <w:p w:rsidR="00D45EF9" w:rsidRDefault="00D45EF9" w:rsidP="00D45EF9">
      <w:pPr>
        <w:spacing w:after="0" w:line="240" w:lineRule="auto"/>
        <w:ind w:left="708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hAnsi="Arial" w:cs="Arial"/>
          <w:b/>
          <w:bCs/>
          <w:sz w:val="24"/>
          <w:szCs w:val="24"/>
          <w:u w:val="single"/>
          <w:lang w:eastAsia="pl-PL"/>
        </w:rPr>
        <w:t>4.1.Przepisy prawne związane z przedmiotem zamówienia:</w:t>
      </w:r>
    </w:p>
    <w:p w:rsidR="00D45EF9" w:rsidRDefault="00D45EF9" w:rsidP="00D45EF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eastAsia="pl-PL"/>
        </w:rPr>
      </w:pPr>
    </w:p>
    <w:p w:rsidR="00D45EF9" w:rsidRPr="00D45EF9" w:rsidRDefault="00D45EF9" w:rsidP="00D45EF9">
      <w:pPr>
        <w:spacing w:after="0" w:line="240" w:lineRule="auto"/>
        <w:ind w:left="360"/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Dokumentacja prawna musi odpowiadać przepisom i zaleceniom określonym w:</w:t>
      </w:r>
    </w:p>
    <w:p w:rsidR="00D45EF9" w:rsidRPr="00D45EF9" w:rsidRDefault="00D45EF9" w:rsidP="00D45EF9">
      <w:pPr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Prawie budowlanym z dnia 7 lipca 1994 roku</w:t>
      </w:r>
    </w:p>
    <w:p w:rsidR="00D45EF9" w:rsidRPr="00D45EF9" w:rsidRDefault="00D45EF9" w:rsidP="00D45EF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(</w:t>
      </w:r>
      <w:proofErr w:type="spellStart"/>
      <w:r w:rsidRPr="00D45EF9">
        <w:rPr>
          <w:rFonts w:ascii="Arial" w:hAnsi="Arial" w:cs="Arial"/>
          <w:sz w:val="24"/>
          <w:szCs w:val="24"/>
          <w:lang w:eastAsia="pl-PL"/>
        </w:rPr>
        <w:t>t.j</w:t>
      </w:r>
      <w:proofErr w:type="spellEnd"/>
      <w:r w:rsidRPr="00D45EF9">
        <w:rPr>
          <w:rFonts w:ascii="Arial" w:hAnsi="Arial" w:cs="Arial"/>
          <w:sz w:val="24"/>
          <w:szCs w:val="24"/>
          <w:lang w:eastAsia="pl-PL"/>
        </w:rPr>
        <w:t xml:space="preserve">. Dz. U. z 2021r. , poz. 2351 </w:t>
      </w:r>
      <w:r>
        <w:rPr>
          <w:rFonts w:ascii="Arial" w:hAnsi="Arial" w:cs="Arial"/>
          <w:sz w:val="24"/>
          <w:szCs w:val="24"/>
          <w:lang w:eastAsia="pl-PL"/>
        </w:rPr>
        <w:t xml:space="preserve">z </w:t>
      </w:r>
      <w:proofErr w:type="spellStart"/>
      <w:r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>
        <w:rPr>
          <w:rFonts w:ascii="Arial" w:hAnsi="Arial" w:cs="Arial"/>
          <w:sz w:val="24"/>
          <w:szCs w:val="24"/>
          <w:lang w:eastAsia="pl-PL"/>
        </w:rPr>
        <w:t>. zm.</w:t>
      </w:r>
      <w:r w:rsidRPr="00D45EF9">
        <w:rPr>
          <w:rFonts w:ascii="Arial" w:hAnsi="Arial" w:cs="Arial"/>
          <w:sz w:val="24"/>
          <w:szCs w:val="24"/>
          <w:lang w:eastAsia="pl-PL"/>
        </w:rPr>
        <w:t>,</w:t>
      </w:r>
    </w:p>
    <w:p w:rsidR="00D45EF9" w:rsidRPr="00D45EF9" w:rsidRDefault="00D45EF9" w:rsidP="00D45EF9">
      <w:pPr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 xml:space="preserve">Rozporządzeniu Ministra Infrastruktury z dnia 12 kwietnia 2002r. w sprawie warunków technicznych, jakim powinny odpowiadać budynki i ich usytuowanie (Dz. U. z 2019r. , poz. 1065 z </w:t>
      </w:r>
      <w:proofErr w:type="spellStart"/>
      <w:r w:rsidRPr="00D45EF9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Pr="00D45EF9">
        <w:rPr>
          <w:rFonts w:ascii="Arial" w:hAnsi="Arial" w:cs="Arial"/>
          <w:sz w:val="24"/>
          <w:szCs w:val="24"/>
          <w:lang w:eastAsia="pl-PL"/>
        </w:rPr>
        <w:t>. zm.),</w:t>
      </w:r>
    </w:p>
    <w:p w:rsidR="00D45EF9" w:rsidRPr="00D45EF9" w:rsidRDefault="00D45EF9" w:rsidP="00D45EF9">
      <w:pPr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Rozporządzeniu Ministra Rozwoju z dnia 11 września 2020 w sprawie szczegółowego zakresu i formy projektu budowlanego</w:t>
      </w:r>
      <w:r w:rsidRPr="00D45EF9">
        <w:rPr>
          <w:rFonts w:ascii="Arial" w:hAnsi="Arial" w:cs="Arial"/>
          <w:sz w:val="24"/>
          <w:szCs w:val="24"/>
          <w:lang w:eastAsia="pl-PL"/>
        </w:rPr>
        <w:br/>
        <w:t xml:space="preserve">(Dz. U. z 2020r. , poz. 1609 z </w:t>
      </w:r>
      <w:proofErr w:type="spellStart"/>
      <w:r w:rsidRPr="00D45EF9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Pr="00D45EF9">
        <w:rPr>
          <w:rFonts w:ascii="Arial" w:hAnsi="Arial" w:cs="Arial"/>
          <w:sz w:val="24"/>
          <w:szCs w:val="24"/>
          <w:lang w:eastAsia="pl-PL"/>
        </w:rPr>
        <w:t>. zm.),</w:t>
      </w:r>
    </w:p>
    <w:p w:rsidR="00D45EF9" w:rsidRPr="00D45EF9" w:rsidRDefault="00D45EF9" w:rsidP="00D45EF9">
      <w:pPr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Rozporządzenia Ministra Rozwoju i Technologii z dnia 20 grudnia 2021</w:t>
      </w:r>
    </w:p>
    <w:p w:rsidR="00D45EF9" w:rsidRPr="00D45EF9" w:rsidRDefault="00D45EF9" w:rsidP="00D45EF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w sprawie określenia metod i podstaw sporządzania kosztorysu inwestorskiego, obliczania planowanych kosztów prac projektowych oraz planowanych kosztów robót budowlanych określonych w programie funkcjonalno-użytkowym</w:t>
      </w:r>
    </w:p>
    <w:p w:rsidR="00D45EF9" w:rsidRPr="00D45EF9" w:rsidRDefault="00D45EF9" w:rsidP="00D45EF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(Dz. U. z 2021r. , poz. 2458),</w:t>
      </w:r>
    </w:p>
    <w:p w:rsidR="00D45EF9" w:rsidRPr="00D45EF9" w:rsidRDefault="00D45EF9" w:rsidP="00D45EF9">
      <w:pPr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Rozporządzeniu Ministra Rozwoju i Technologii z dnia 20 grudnia 2021</w:t>
      </w:r>
    </w:p>
    <w:p w:rsidR="00D45EF9" w:rsidRPr="00D45EF9" w:rsidRDefault="00D45EF9" w:rsidP="00D45EF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w sprawie szczegółowego zakresu i formy dokumentacji projektowej, specyfikacji technicznych wykonania i odbioru robót budowlanych oraz programu funkcjonalno-użytkowego</w:t>
      </w:r>
    </w:p>
    <w:p w:rsidR="00D45EF9" w:rsidRPr="00D45EF9" w:rsidRDefault="00D45EF9" w:rsidP="00D45EF9">
      <w:pPr>
        <w:spacing w:after="0" w:line="240" w:lineRule="auto"/>
        <w:ind w:left="720"/>
        <w:jc w:val="both"/>
        <w:rPr>
          <w:rFonts w:ascii="Calibri" w:hAnsi="Calibri" w:cs="Calibri"/>
        </w:rPr>
      </w:pPr>
      <w:r w:rsidRPr="00D45EF9">
        <w:rPr>
          <w:rFonts w:ascii="Arial" w:hAnsi="Arial" w:cs="Arial"/>
          <w:sz w:val="24"/>
          <w:szCs w:val="24"/>
          <w:lang w:eastAsia="pl-PL"/>
        </w:rPr>
        <w:t>(Dz. U. z 2021r. , poz. 2454).</w:t>
      </w:r>
    </w:p>
    <w:p w:rsidR="009E00FB" w:rsidRPr="00595F47" w:rsidRDefault="009E00FB" w:rsidP="009E00F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bookmarkStart w:id="2" w:name="_GoBack"/>
      <w:bookmarkEnd w:id="2"/>
    </w:p>
    <w:sectPr w:rsidR="009E00FB" w:rsidRPr="00595F4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43A" w:rsidRDefault="0028443A">
      <w:pPr>
        <w:spacing w:after="0" w:line="240" w:lineRule="auto"/>
      </w:pPr>
      <w:r>
        <w:separator/>
      </w:r>
    </w:p>
  </w:endnote>
  <w:endnote w:type="continuationSeparator" w:id="0">
    <w:p w:rsidR="0028443A" w:rsidRDefault="00284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ﾋﾎﾌ・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8886920"/>
      <w:docPartObj>
        <w:docPartGallery w:val="Page Numbers (Bottom of Page)"/>
        <w:docPartUnique/>
      </w:docPartObj>
    </w:sdtPr>
    <w:sdtEndPr/>
    <w:sdtContent>
      <w:p w:rsidR="00633C86" w:rsidRDefault="00633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EF9">
          <w:rPr>
            <w:noProof/>
          </w:rPr>
          <w:t>13</w:t>
        </w:r>
        <w:r>
          <w:fldChar w:fldCharType="end"/>
        </w:r>
      </w:p>
    </w:sdtContent>
  </w:sdt>
  <w:p w:rsidR="00633C86" w:rsidRDefault="00633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43A" w:rsidRDefault="0028443A">
      <w:pPr>
        <w:spacing w:after="0" w:line="240" w:lineRule="auto"/>
      </w:pPr>
      <w:r>
        <w:separator/>
      </w:r>
    </w:p>
  </w:footnote>
  <w:footnote w:type="continuationSeparator" w:id="0">
    <w:p w:rsidR="0028443A" w:rsidRDefault="00284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59B"/>
      </v:shape>
    </w:pict>
  </w:numPicBullet>
  <w:abstractNum w:abstractNumId="0" w15:restartNumberingAfterBreak="0">
    <w:nsid w:val="04C94D03"/>
    <w:multiLevelType w:val="hybridMultilevel"/>
    <w:tmpl w:val="73841990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064A76"/>
    <w:multiLevelType w:val="hybridMultilevel"/>
    <w:tmpl w:val="C9380A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CF6181"/>
    <w:multiLevelType w:val="hybridMultilevel"/>
    <w:tmpl w:val="D528E6F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44AD6"/>
    <w:multiLevelType w:val="multilevel"/>
    <w:tmpl w:val="F244A8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0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B908A9"/>
    <w:multiLevelType w:val="hybridMultilevel"/>
    <w:tmpl w:val="FD00A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96787"/>
    <w:multiLevelType w:val="hybridMultilevel"/>
    <w:tmpl w:val="EF2E6F8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8F61F1"/>
    <w:multiLevelType w:val="hybridMultilevel"/>
    <w:tmpl w:val="B51C617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91039E5"/>
    <w:multiLevelType w:val="hybridMultilevel"/>
    <w:tmpl w:val="6CCC5294"/>
    <w:lvl w:ilvl="0" w:tplc="5606BA34">
      <w:start w:val="1"/>
      <w:numFmt w:val="upperRoman"/>
      <w:lvlText w:val="%1."/>
      <w:lvlJc w:val="left"/>
      <w:pPr>
        <w:ind w:left="1003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21711317"/>
    <w:multiLevelType w:val="hybridMultilevel"/>
    <w:tmpl w:val="44C6CB36"/>
    <w:lvl w:ilvl="0" w:tplc="9392AC7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E102CCF2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7883EBE"/>
    <w:multiLevelType w:val="hybridMultilevel"/>
    <w:tmpl w:val="59987BB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04A30FE"/>
    <w:multiLevelType w:val="hybridMultilevel"/>
    <w:tmpl w:val="4F4A49AC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E30E1"/>
    <w:multiLevelType w:val="hybridMultilevel"/>
    <w:tmpl w:val="A7E6A9A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D07CB0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6159E"/>
    <w:multiLevelType w:val="hybridMultilevel"/>
    <w:tmpl w:val="92F402E8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B35E3"/>
    <w:multiLevelType w:val="hybridMultilevel"/>
    <w:tmpl w:val="EE3AE2C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83A45DA"/>
    <w:multiLevelType w:val="hybridMultilevel"/>
    <w:tmpl w:val="E79000F0"/>
    <w:lvl w:ilvl="0" w:tplc="0415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9941616"/>
    <w:multiLevelType w:val="hybridMultilevel"/>
    <w:tmpl w:val="F4A037B8"/>
    <w:lvl w:ilvl="0" w:tplc="0415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7" w15:restartNumberingAfterBreak="0">
    <w:nsid w:val="3DC73FEF"/>
    <w:multiLevelType w:val="hybridMultilevel"/>
    <w:tmpl w:val="4298263A"/>
    <w:lvl w:ilvl="0" w:tplc="FB662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C047C"/>
    <w:multiLevelType w:val="hybridMultilevel"/>
    <w:tmpl w:val="74822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64360"/>
    <w:multiLevelType w:val="hybridMultilevel"/>
    <w:tmpl w:val="47387F6C"/>
    <w:lvl w:ilvl="0" w:tplc="080AB52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6A9761C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AE09F5"/>
    <w:multiLevelType w:val="hybridMultilevel"/>
    <w:tmpl w:val="C28C2C7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496148DE"/>
    <w:multiLevelType w:val="hybridMultilevel"/>
    <w:tmpl w:val="2278B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BA7329"/>
    <w:multiLevelType w:val="hybridMultilevel"/>
    <w:tmpl w:val="89A291FA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54F46272"/>
    <w:multiLevelType w:val="hybridMultilevel"/>
    <w:tmpl w:val="E2D6C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EB2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07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A04E7E"/>
    <w:multiLevelType w:val="hybridMultilevel"/>
    <w:tmpl w:val="DF181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0EB2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2B6C0B"/>
    <w:multiLevelType w:val="hybridMultilevel"/>
    <w:tmpl w:val="4298263A"/>
    <w:lvl w:ilvl="0" w:tplc="FB6628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E4C23"/>
    <w:multiLevelType w:val="hybridMultilevel"/>
    <w:tmpl w:val="5CDCFA3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5B2504"/>
    <w:multiLevelType w:val="hybridMultilevel"/>
    <w:tmpl w:val="6742AB66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645E2FAA"/>
    <w:multiLevelType w:val="hybridMultilevel"/>
    <w:tmpl w:val="EA7E857C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5EB271D"/>
    <w:multiLevelType w:val="multilevel"/>
    <w:tmpl w:val="0415001F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lvlText w:val="%1.%2."/>
      <w:lvlJc w:val="left"/>
      <w:pPr>
        <w:ind w:left="2274" w:hanging="432"/>
      </w:pPr>
    </w:lvl>
    <w:lvl w:ilvl="2">
      <w:start w:val="1"/>
      <w:numFmt w:val="decimal"/>
      <w:lvlText w:val="%1.%2.%3."/>
      <w:lvlJc w:val="left"/>
      <w:pPr>
        <w:ind w:left="2074" w:hanging="504"/>
      </w:pPr>
    </w:lvl>
    <w:lvl w:ilvl="3">
      <w:start w:val="1"/>
      <w:numFmt w:val="decimal"/>
      <w:lvlText w:val="%1.%2.%3.%4."/>
      <w:lvlJc w:val="left"/>
      <w:pPr>
        <w:ind w:left="2578" w:hanging="648"/>
      </w:pPr>
    </w:lvl>
    <w:lvl w:ilvl="4">
      <w:start w:val="1"/>
      <w:numFmt w:val="decimal"/>
      <w:lvlText w:val="%1.%2.%3.%4.%5."/>
      <w:lvlJc w:val="left"/>
      <w:pPr>
        <w:ind w:left="3082" w:hanging="792"/>
      </w:pPr>
    </w:lvl>
    <w:lvl w:ilvl="5">
      <w:start w:val="1"/>
      <w:numFmt w:val="decimal"/>
      <w:lvlText w:val="%1.%2.%3.%4.%5.%6."/>
      <w:lvlJc w:val="left"/>
      <w:pPr>
        <w:ind w:left="3586" w:hanging="936"/>
      </w:pPr>
    </w:lvl>
    <w:lvl w:ilvl="6">
      <w:start w:val="1"/>
      <w:numFmt w:val="decimal"/>
      <w:lvlText w:val="%1.%2.%3.%4.%5.%6.%7."/>
      <w:lvlJc w:val="left"/>
      <w:pPr>
        <w:ind w:left="4090" w:hanging="1080"/>
      </w:pPr>
    </w:lvl>
    <w:lvl w:ilvl="7">
      <w:start w:val="1"/>
      <w:numFmt w:val="decimal"/>
      <w:lvlText w:val="%1.%2.%3.%4.%5.%6.%7.%8."/>
      <w:lvlJc w:val="left"/>
      <w:pPr>
        <w:ind w:left="4594" w:hanging="1224"/>
      </w:pPr>
    </w:lvl>
    <w:lvl w:ilvl="8">
      <w:start w:val="1"/>
      <w:numFmt w:val="decimal"/>
      <w:lvlText w:val="%1.%2.%3.%4.%5.%6.%7.%8.%9."/>
      <w:lvlJc w:val="left"/>
      <w:pPr>
        <w:ind w:left="5170" w:hanging="1440"/>
      </w:pPr>
    </w:lvl>
  </w:abstractNum>
  <w:abstractNum w:abstractNumId="31" w15:restartNumberingAfterBreak="0">
    <w:nsid w:val="6D076A59"/>
    <w:multiLevelType w:val="hybridMultilevel"/>
    <w:tmpl w:val="078834CA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42381"/>
    <w:multiLevelType w:val="hybridMultilevel"/>
    <w:tmpl w:val="F6A2257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1E0EB2"/>
    <w:multiLevelType w:val="hybridMultilevel"/>
    <w:tmpl w:val="FB0A52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EF1DFE"/>
    <w:multiLevelType w:val="hybridMultilevel"/>
    <w:tmpl w:val="852EC666"/>
    <w:lvl w:ilvl="0" w:tplc="080AB5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55726D"/>
    <w:multiLevelType w:val="hybridMultilevel"/>
    <w:tmpl w:val="1144AE5C"/>
    <w:lvl w:ilvl="0" w:tplc="B6043F3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"/>
  </w:num>
  <w:num w:numId="4">
    <w:abstractNumId w:val="21"/>
  </w:num>
  <w:num w:numId="5">
    <w:abstractNumId w:val="9"/>
  </w:num>
  <w:num w:numId="6">
    <w:abstractNumId w:val="32"/>
  </w:num>
  <w:num w:numId="7">
    <w:abstractNumId w:val="3"/>
  </w:num>
  <w:num w:numId="8">
    <w:abstractNumId w:val="28"/>
  </w:num>
  <w:num w:numId="9">
    <w:abstractNumId w:val="30"/>
  </w:num>
  <w:num w:numId="10">
    <w:abstractNumId w:val="4"/>
  </w:num>
  <w:num w:numId="11">
    <w:abstractNumId w:val="35"/>
  </w:num>
  <w:num w:numId="12">
    <w:abstractNumId w:val="33"/>
  </w:num>
  <w:num w:numId="13">
    <w:abstractNumId w:val="34"/>
  </w:num>
  <w:num w:numId="14">
    <w:abstractNumId w:val="19"/>
  </w:num>
  <w:num w:numId="15">
    <w:abstractNumId w:val="23"/>
  </w:num>
  <w:num w:numId="16">
    <w:abstractNumId w:val="15"/>
  </w:num>
  <w:num w:numId="17">
    <w:abstractNumId w:val="17"/>
  </w:num>
  <w:num w:numId="18">
    <w:abstractNumId w:val="0"/>
  </w:num>
  <w:num w:numId="19">
    <w:abstractNumId w:val="27"/>
  </w:num>
  <w:num w:numId="20">
    <w:abstractNumId w:val="11"/>
  </w:num>
  <w:num w:numId="21">
    <w:abstractNumId w:val="26"/>
  </w:num>
  <w:num w:numId="22">
    <w:abstractNumId w:val="7"/>
  </w:num>
  <w:num w:numId="23">
    <w:abstractNumId w:val="10"/>
  </w:num>
  <w:num w:numId="24">
    <w:abstractNumId w:val="1"/>
  </w:num>
  <w:num w:numId="25">
    <w:abstractNumId w:val="29"/>
  </w:num>
  <w:num w:numId="26">
    <w:abstractNumId w:val="5"/>
  </w:num>
  <w:num w:numId="27">
    <w:abstractNumId w:val="14"/>
  </w:num>
  <w:num w:numId="28">
    <w:abstractNumId w:val="16"/>
  </w:num>
  <w:num w:numId="29">
    <w:abstractNumId w:val="6"/>
  </w:num>
  <w:num w:numId="30">
    <w:abstractNumId w:val="8"/>
  </w:num>
  <w:num w:numId="31">
    <w:abstractNumId w:val="24"/>
  </w:num>
  <w:num w:numId="32">
    <w:abstractNumId w:val="18"/>
  </w:num>
  <w:num w:numId="33">
    <w:abstractNumId w:val="20"/>
  </w:num>
  <w:num w:numId="34">
    <w:abstractNumId w:val="25"/>
  </w:num>
  <w:num w:numId="35">
    <w:abstractNumId w:val="12"/>
  </w:num>
  <w:num w:numId="36">
    <w:abstractNumId w:val="22"/>
  </w:num>
  <w:num w:numId="37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96A"/>
    <w:rsid w:val="0001217C"/>
    <w:rsid w:val="00013922"/>
    <w:rsid w:val="00013A83"/>
    <w:rsid w:val="00015F18"/>
    <w:rsid w:val="0002577E"/>
    <w:rsid w:val="000263CE"/>
    <w:rsid w:val="000320AF"/>
    <w:rsid w:val="00035591"/>
    <w:rsid w:val="00050DEB"/>
    <w:rsid w:val="000539B6"/>
    <w:rsid w:val="00060377"/>
    <w:rsid w:val="0007468B"/>
    <w:rsid w:val="000905D1"/>
    <w:rsid w:val="00091DAF"/>
    <w:rsid w:val="000A031C"/>
    <w:rsid w:val="000A47FA"/>
    <w:rsid w:val="000A6E02"/>
    <w:rsid w:val="000A71D2"/>
    <w:rsid w:val="000C7C1C"/>
    <w:rsid w:val="000D5180"/>
    <w:rsid w:val="000D7CF6"/>
    <w:rsid w:val="000E6060"/>
    <w:rsid w:val="000E68C7"/>
    <w:rsid w:val="00101298"/>
    <w:rsid w:val="00106679"/>
    <w:rsid w:val="00122048"/>
    <w:rsid w:val="00133AD6"/>
    <w:rsid w:val="00140163"/>
    <w:rsid w:val="00154135"/>
    <w:rsid w:val="0015439D"/>
    <w:rsid w:val="00160122"/>
    <w:rsid w:val="00167155"/>
    <w:rsid w:val="00183298"/>
    <w:rsid w:val="001A3359"/>
    <w:rsid w:val="001B2AB4"/>
    <w:rsid w:val="001C372D"/>
    <w:rsid w:val="001D0E75"/>
    <w:rsid w:val="001D26C7"/>
    <w:rsid w:val="001D360F"/>
    <w:rsid w:val="00220475"/>
    <w:rsid w:val="0022281C"/>
    <w:rsid w:val="00222C5B"/>
    <w:rsid w:val="00242EF1"/>
    <w:rsid w:val="0026725C"/>
    <w:rsid w:val="0028443A"/>
    <w:rsid w:val="00284913"/>
    <w:rsid w:val="00290474"/>
    <w:rsid w:val="002957D7"/>
    <w:rsid w:val="002A0F24"/>
    <w:rsid w:val="002C0EFA"/>
    <w:rsid w:val="002F6414"/>
    <w:rsid w:val="00304BA3"/>
    <w:rsid w:val="00311209"/>
    <w:rsid w:val="003120C9"/>
    <w:rsid w:val="003179A9"/>
    <w:rsid w:val="00333BD8"/>
    <w:rsid w:val="00347E0B"/>
    <w:rsid w:val="00353FB1"/>
    <w:rsid w:val="00355377"/>
    <w:rsid w:val="0035693E"/>
    <w:rsid w:val="003578F7"/>
    <w:rsid w:val="00360378"/>
    <w:rsid w:val="00397A71"/>
    <w:rsid w:val="003B1C0B"/>
    <w:rsid w:val="003B6C8F"/>
    <w:rsid w:val="003E453D"/>
    <w:rsid w:val="00402B86"/>
    <w:rsid w:val="004107FE"/>
    <w:rsid w:val="00416826"/>
    <w:rsid w:val="004173F6"/>
    <w:rsid w:val="0042044F"/>
    <w:rsid w:val="00422547"/>
    <w:rsid w:val="004310FD"/>
    <w:rsid w:val="00445C31"/>
    <w:rsid w:val="00472A03"/>
    <w:rsid w:val="00472EB0"/>
    <w:rsid w:val="0047769F"/>
    <w:rsid w:val="0048655D"/>
    <w:rsid w:val="0049788A"/>
    <w:rsid w:val="004B51E5"/>
    <w:rsid w:val="004D5F8D"/>
    <w:rsid w:val="004E1C27"/>
    <w:rsid w:val="004F00E4"/>
    <w:rsid w:val="004F326D"/>
    <w:rsid w:val="00505646"/>
    <w:rsid w:val="00505E06"/>
    <w:rsid w:val="0052535E"/>
    <w:rsid w:val="00530C0F"/>
    <w:rsid w:val="005346D6"/>
    <w:rsid w:val="005422A9"/>
    <w:rsid w:val="00547297"/>
    <w:rsid w:val="00556C5E"/>
    <w:rsid w:val="00564D16"/>
    <w:rsid w:val="005707CF"/>
    <w:rsid w:val="00570958"/>
    <w:rsid w:val="00584D51"/>
    <w:rsid w:val="00595F47"/>
    <w:rsid w:val="005A4609"/>
    <w:rsid w:val="005A5877"/>
    <w:rsid w:val="005B2482"/>
    <w:rsid w:val="005B3841"/>
    <w:rsid w:val="005D29DA"/>
    <w:rsid w:val="005D6D15"/>
    <w:rsid w:val="005E06FA"/>
    <w:rsid w:val="005E0F58"/>
    <w:rsid w:val="005E672C"/>
    <w:rsid w:val="005F4D18"/>
    <w:rsid w:val="006144B1"/>
    <w:rsid w:val="0061692C"/>
    <w:rsid w:val="00621EE8"/>
    <w:rsid w:val="006305B1"/>
    <w:rsid w:val="00633C86"/>
    <w:rsid w:val="00636E26"/>
    <w:rsid w:val="006379E1"/>
    <w:rsid w:val="00643147"/>
    <w:rsid w:val="0064571B"/>
    <w:rsid w:val="00645A6D"/>
    <w:rsid w:val="00651215"/>
    <w:rsid w:val="00651316"/>
    <w:rsid w:val="00672CC0"/>
    <w:rsid w:val="006740BC"/>
    <w:rsid w:val="0068596A"/>
    <w:rsid w:val="006975B8"/>
    <w:rsid w:val="006A08A5"/>
    <w:rsid w:val="006A4AF6"/>
    <w:rsid w:val="006A69EC"/>
    <w:rsid w:val="006B3413"/>
    <w:rsid w:val="006C05AC"/>
    <w:rsid w:val="006C3B9C"/>
    <w:rsid w:val="006C6BA8"/>
    <w:rsid w:val="006D33F9"/>
    <w:rsid w:val="00705C39"/>
    <w:rsid w:val="007322D7"/>
    <w:rsid w:val="007359B4"/>
    <w:rsid w:val="00737801"/>
    <w:rsid w:val="00743EBA"/>
    <w:rsid w:val="00745166"/>
    <w:rsid w:val="00745A8D"/>
    <w:rsid w:val="00746E32"/>
    <w:rsid w:val="00770C94"/>
    <w:rsid w:val="00771C11"/>
    <w:rsid w:val="007A1ED1"/>
    <w:rsid w:val="007A7A77"/>
    <w:rsid w:val="007B5EF2"/>
    <w:rsid w:val="007C30C1"/>
    <w:rsid w:val="007E16C9"/>
    <w:rsid w:val="007F2422"/>
    <w:rsid w:val="007F388E"/>
    <w:rsid w:val="007F48CE"/>
    <w:rsid w:val="007F6623"/>
    <w:rsid w:val="00807C33"/>
    <w:rsid w:val="00832114"/>
    <w:rsid w:val="008336F3"/>
    <w:rsid w:val="008401F1"/>
    <w:rsid w:val="00844BBD"/>
    <w:rsid w:val="00862589"/>
    <w:rsid w:val="00862B42"/>
    <w:rsid w:val="00864935"/>
    <w:rsid w:val="00864D4F"/>
    <w:rsid w:val="00866A31"/>
    <w:rsid w:val="00871670"/>
    <w:rsid w:val="00872677"/>
    <w:rsid w:val="0087328E"/>
    <w:rsid w:val="00873D1A"/>
    <w:rsid w:val="00877AF6"/>
    <w:rsid w:val="00882435"/>
    <w:rsid w:val="00882730"/>
    <w:rsid w:val="008840A3"/>
    <w:rsid w:val="008B2B59"/>
    <w:rsid w:val="008B722A"/>
    <w:rsid w:val="008C5D3E"/>
    <w:rsid w:val="008E0E81"/>
    <w:rsid w:val="008E66F9"/>
    <w:rsid w:val="009060BA"/>
    <w:rsid w:val="009066C6"/>
    <w:rsid w:val="009148D9"/>
    <w:rsid w:val="00921C23"/>
    <w:rsid w:val="0092782A"/>
    <w:rsid w:val="00942254"/>
    <w:rsid w:val="00974357"/>
    <w:rsid w:val="00977FC6"/>
    <w:rsid w:val="009922CC"/>
    <w:rsid w:val="00994B48"/>
    <w:rsid w:val="00994B58"/>
    <w:rsid w:val="009A195D"/>
    <w:rsid w:val="009A79DA"/>
    <w:rsid w:val="009D181B"/>
    <w:rsid w:val="009D2444"/>
    <w:rsid w:val="009D7836"/>
    <w:rsid w:val="009E00FB"/>
    <w:rsid w:val="009F256B"/>
    <w:rsid w:val="00A031A3"/>
    <w:rsid w:val="00A2116C"/>
    <w:rsid w:val="00A30758"/>
    <w:rsid w:val="00A37291"/>
    <w:rsid w:val="00A3790A"/>
    <w:rsid w:val="00A61F94"/>
    <w:rsid w:val="00A63D67"/>
    <w:rsid w:val="00A744C0"/>
    <w:rsid w:val="00A754B1"/>
    <w:rsid w:val="00AA1D70"/>
    <w:rsid w:val="00AB4A03"/>
    <w:rsid w:val="00B03E67"/>
    <w:rsid w:val="00B05D82"/>
    <w:rsid w:val="00B16399"/>
    <w:rsid w:val="00B37845"/>
    <w:rsid w:val="00B660F0"/>
    <w:rsid w:val="00B73E7D"/>
    <w:rsid w:val="00B74188"/>
    <w:rsid w:val="00B74A83"/>
    <w:rsid w:val="00BD656F"/>
    <w:rsid w:val="00C01C21"/>
    <w:rsid w:val="00C06A9B"/>
    <w:rsid w:val="00C10FD2"/>
    <w:rsid w:val="00C11A65"/>
    <w:rsid w:val="00C12859"/>
    <w:rsid w:val="00C17541"/>
    <w:rsid w:val="00C24615"/>
    <w:rsid w:val="00C24B29"/>
    <w:rsid w:val="00C35C67"/>
    <w:rsid w:val="00C57B54"/>
    <w:rsid w:val="00C615BD"/>
    <w:rsid w:val="00C632FC"/>
    <w:rsid w:val="00C6401F"/>
    <w:rsid w:val="00C8509B"/>
    <w:rsid w:val="00C86FC2"/>
    <w:rsid w:val="00C90577"/>
    <w:rsid w:val="00C95A66"/>
    <w:rsid w:val="00CB1A1D"/>
    <w:rsid w:val="00CB33D7"/>
    <w:rsid w:val="00CC20CB"/>
    <w:rsid w:val="00CC3430"/>
    <w:rsid w:val="00CD78C0"/>
    <w:rsid w:val="00D01BF1"/>
    <w:rsid w:val="00D07AF8"/>
    <w:rsid w:val="00D12F40"/>
    <w:rsid w:val="00D17180"/>
    <w:rsid w:val="00D21780"/>
    <w:rsid w:val="00D25A9D"/>
    <w:rsid w:val="00D41665"/>
    <w:rsid w:val="00D43EF3"/>
    <w:rsid w:val="00D45EF9"/>
    <w:rsid w:val="00D46281"/>
    <w:rsid w:val="00D50058"/>
    <w:rsid w:val="00D51DC4"/>
    <w:rsid w:val="00D6358A"/>
    <w:rsid w:val="00D66110"/>
    <w:rsid w:val="00D7059C"/>
    <w:rsid w:val="00D71AD6"/>
    <w:rsid w:val="00D82113"/>
    <w:rsid w:val="00D856DB"/>
    <w:rsid w:val="00D95D16"/>
    <w:rsid w:val="00DD22DD"/>
    <w:rsid w:val="00DD29F0"/>
    <w:rsid w:val="00DD6FDA"/>
    <w:rsid w:val="00DD70BD"/>
    <w:rsid w:val="00DE2568"/>
    <w:rsid w:val="00DE64A2"/>
    <w:rsid w:val="00DF6D0F"/>
    <w:rsid w:val="00E06C8F"/>
    <w:rsid w:val="00E07713"/>
    <w:rsid w:val="00E10EA5"/>
    <w:rsid w:val="00E1199D"/>
    <w:rsid w:val="00E2004C"/>
    <w:rsid w:val="00E213E6"/>
    <w:rsid w:val="00E2200F"/>
    <w:rsid w:val="00E25A43"/>
    <w:rsid w:val="00E332DA"/>
    <w:rsid w:val="00E45A67"/>
    <w:rsid w:val="00E50A6D"/>
    <w:rsid w:val="00E5762A"/>
    <w:rsid w:val="00E71CC1"/>
    <w:rsid w:val="00E74D35"/>
    <w:rsid w:val="00E87861"/>
    <w:rsid w:val="00EA69A8"/>
    <w:rsid w:val="00EA6E0E"/>
    <w:rsid w:val="00EC16C0"/>
    <w:rsid w:val="00ED121A"/>
    <w:rsid w:val="00ED38B5"/>
    <w:rsid w:val="00EF2552"/>
    <w:rsid w:val="00EF58D6"/>
    <w:rsid w:val="00F01AE8"/>
    <w:rsid w:val="00F0359B"/>
    <w:rsid w:val="00F16514"/>
    <w:rsid w:val="00F167B6"/>
    <w:rsid w:val="00F1688A"/>
    <w:rsid w:val="00F25001"/>
    <w:rsid w:val="00F27A2D"/>
    <w:rsid w:val="00F31A58"/>
    <w:rsid w:val="00F347DA"/>
    <w:rsid w:val="00F36802"/>
    <w:rsid w:val="00F37494"/>
    <w:rsid w:val="00F42929"/>
    <w:rsid w:val="00F44ACA"/>
    <w:rsid w:val="00F97B8C"/>
    <w:rsid w:val="00FA6BBE"/>
    <w:rsid w:val="00FB4991"/>
    <w:rsid w:val="00FB5A3F"/>
    <w:rsid w:val="00FC2208"/>
    <w:rsid w:val="00FD1075"/>
    <w:rsid w:val="00FD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EA881A"/>
  <w15:docId w15:val="{7C0841B5-49C0-47A9-828F-02100E235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59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96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8596A"/>
    <w:rPr>
      <w:strike w:val="0"/>
      <w:dstrike w:val="0"/>
      <w:color w:val="6D6E71"/>
      <w:u w:val="none"/>
      <w:effect w:val="none"/>
    </w:rPr>
  </w:style>
  <w:style w:type="paragraph" w:styleId="Stopka">
    <w:name w:val="footer"/>
    <w:basedOn w:val="Normalny"/>
    <w:link w:val="StopkaZnak"/>
    <w:uiPriority w:val="99"/>
    <w:unhideWhenUsed/>
    <w:rsid w:val="00685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96A"/>
  </w:style>
  <w:style w:type="paragraph" w:styleId="Tekstdymka">
    <w:name w:val="Balloon Text"/>
    <w:basedOn w:val="Normalny"/>
    <w:link w:val="TekstdymkaZnak"/>
    <w:uiPriority w:val="99"/>
    <w:semiHidden/>
    <w:unhideWhenUsed/>
    <w:rsid w:val="001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39D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07AF8"/>
    <w:pPr>
      <w:spacing w:after="0" w:line="240" w:lineRule="auto"/>
    </w:pPr>
  </w:style>
  <w:style w:type="character" w:customStyle="1" w:styleId="citation">
    <w:name w:val="citation"/>
    <w:basedOn w:val="Domylnaczcionkaakapitu"/>
    <w:rsid w:val="006A4AF6"/>
  </w:style>
  <w:style w:type="paragraph" w:customStyle="1" w:styleId="Standard">
    <w:name w:val="Standard"/>
    <w:rsid w:val="006975B8"/>
    <w:pPr>
      <w:widowControl w:val="0"/>
      <w:suppressAutoHyphens/>
      <w:autoSpaceDN w:val="0"/>
      <w:spacing w:after="0" w:line="36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0D5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CC34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com.pl/kod,71321000-4%2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E7C1C-E167-4638-B818-73C5CA0E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13</Pages>
  <Words>3086</Words>
  <Characters>18516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Grażyna</dc:creator>
  <cp:lastModifiedBy>Arleta Czerniak</cp:lastModifiedBy>
  <cp:revision>24</cp:revision>
  <cp:lastPrinted>2019-07-11T11:06:00Z</cp:lastPrinted>
  <dcterms:created xsi:type="dcterms:W3CDTF">2019-07-11T10:58:00Z</dcterms:created>
  <dcterms:modified xsi:type="dcterms:W3CDTF">2022-03-08T09:19:00Z</dcterms:modified>
</cp:coreProperties>
</file>