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7"/>
        <w:gridCol w:w="2940"/>
        <w:gridCol w:w="1258"/>
        <w:gridCol w:w="1552"/>
        <w:gridCol w:w="2236"/>
        <w:gridCol w:w="1390"/>
        <w:gridCol w:w="1899"/>
        <w:gridCol w:w="1755"/>
        <w:gridCol w:w="1755"/>
        <w:gridCol w:w="222"/>
      </w:tblGrid>
      <w:tr w:rsidR="00FF693E" w:rsidRPr="00213F8F" w:rsidTr="00FF693E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F693E" w:rsidRPr="00213F8F" w:rsidRDefault="0018509A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  <w:r w:rsidR="00FF693E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F693E" w:rsidRPr="00213F8F" w:rsidRDefault="00FF693E" w:rsidP="00FF693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F693E" w:rsidRDefault="00FF693E" w:rsidP="00FF693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</w:t>
            </w:r>
          </w:p>
          <w:p w:rsidR="00FF693E" w:rsidRDefault="00FF693E" w:rsidP="00FF693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FF693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F693E" w:rsidRPr="00213F8F" w:rsidTr="00FF693E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do znieczulenia z monitorowaniem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213F8F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 komplety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E634BA" w:rsidRDefault="00FF693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93E" w:rsidRPr="0017560C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F693E" w:rsidRPr="00E82014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693E" w:rsidRPr="0017560C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F693E" w:rsidRPr="00E82014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693E" w:rsidRPr="00E82014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FF693E" w:rsidRPr="00E82014" w:rsidRDefault="00FF693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FF693E" w:rsidRPr="00FF693E" w:rsidRDefault="0018509A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/>
          <w:b/>
          <w:sz w:val="22"/>
          <w:szCs w:val="22"/>
        </w:rPr>
        <w:t>*( jeżeli dotyczy) W przypadku zastosowania mieszanej stawki VAT - p</w:t>
      </w:r>
      <w:r w:rsidR="00FF693E" w:rsidRPr="00FF693E">
        <w:rPr>
          <w:rFonts w:ascii="Arial Narrow" w:hAnsi="Arial Narrow"/>
          <w:b/>
          <w:sz w:val="22"/>
          <w:szCs w:val="22"/>
        </w:rPr>
        <w:t>oniżej tabeli należy przedstawić sposób wyliczenia ceny jedn. brutto w uwzględnieniem dwóch różnych stawek VAT</w:t>
      </w:r>
      <w:r>
        <w:rPr>
          <w:rFonts w:ascii="Arial Narrow" w:hAnsi="Arial Narrow"/>
          <w:b/>
          <w:sz w:val="22"/>
          <w:szCs w:val="22"/>
        </w:rPr>
        <w:t>.</w:t>
      </w:r>
    </w:p>
    <w:p w:rsidR="00FF693E" w:rsidRDefault="00FF693E" w:rsidP="00F173A8">
      <w:pPr>
        <w:rPr>
          <w:rFonts w:ascii="Arial Narrow" w:hAnsi="Arial Narrow" w:cs="Arial"/>
          <w:b/>
          <w:sz w:val="20"/>
          <w:szCs w:val="20"/>
        </w:rPr>
      </w:pPr>
    </w:p>
    <w:p w:rsidR="00FF693E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:rsidR="00FF693E" w:rsidRDefault="00FF693E" w:rsidP="00FF693E">
      <w:pPr>
        <w:tabs>
          <w:tab w:val="left" w:pos="1845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8"/>
        <w:gridCol w:w="9944"/>
        <w:gridCol w:w="2001"/>
        <w:gridCol w:w="2875"/>
      </w:tblGrid>
      <w:tr w:rsidR="001F32C3" w:rsidRPr="00A219DE" w:rsidTr="00FF693E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FF693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FF693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FF693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FF693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FF693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66908" w:rsidRPr="00A219DE" w:rsidTr="007D045C">
        <w:trPr>
          <w:cantSplit/>
          <w:trHeight w:val="7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Aparat przystosowany do zawieszenia na sufitowej jednostce zasilającej</w:t>
            </w:r>
            <w:r w:rsidR="007315B7">
              <w:rPr>
                <w:rFonts w:ascii="Arial Narrow" w:hAnsi="Arial Narrow" w:cstheme="minorHAnsi"/>
                <w:sz w:val="20"/>
                <w:szCs w:val="20"/>
              </w:rPr>
              <w:t xml:space="preserve"> TRUMPF, </w:t>
            </w:r>
            <w:proofErr w:type="spellStart"/>
            <w:r w:rsidR="007315B7">
              <w:rPr>
                <w:rFonts w:ascii="Arial Narrow" w:hAnsi="Arial Narrow" w:cstheme="minorHAnsi"/>
                <w:sz w:val="20"/>
                <w:szCs w:val="20"/>
              </w:rPr>
              <w:t>klinoPORT</w:t>
            </w:r>
            <w:proofErr w:type="spellEnd"/>
            <w:r w:rsidR="007A7C56">
              <w:rPr>
                <w:rFonts w:ascii="Arial Narrow" w:hAnsi="Arial Narrow" w:cstheme="minorHAnsi"/>
                <w:sz w:val="20"/>
                <w:szCs w:val="20"/>
              </w:rPr>
              <w:t xml:space="preserve"> posiadanej przez Zamawiającego.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Aparat w wersji kolumnowej, zawierający zintegrowane kółka transportowe</w:t>
            </w:r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Aparat przystosowany do pracy przy ciśnieniu sieci centralnej dla: O2, N2O, Powietrza od 2,7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kPa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x 100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Podgrzewany system oddechowy, możliwe wyłączenie/ włączenie podgrzewania przez użytkownika w konfiguracji systemu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Awaryjne zasilanie elektryczne całego systemu z wbudowanego akumulatora na co najmniej 100 minut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Blat roboczy. Wbudowane, regulowane oświetlenie blatu</w:t>
            </w:r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Szuflada na akcesoria z trwałym zamknięciem (typu: zamek na klucz, blokada mechaniczna); wysokość szuflady pozwala na pionowe ustawienie butelki z anestetykiem wziewnym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Prezentacja ciśnień gazów w sieci centralnej i w butlach rezerwowych na ekranie głównym respiratora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System bezpieczeństwa zapewniający co najmniej 25% udział O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w mieszaninie z N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Elektroniczny mieszalnik: zapewniający utrzymanie ustawionego wdechowego stężenia tlenu przy zmianie wielkości przepływu świeżych gazów i utrzymanie ustawionego przepływu świeżych gazów przy zmianie stężenie tlenu w mieszaninie podawanej do pacjenta</w:t>
            </w:r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Aparat z czujnikami przepływu wdechowym i wydechowym. Czujniki termoanemometryczne (tzw. podgrzewane). Czujniki mogą być sterylizowane parowo</w:t>
            </w:r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Wirtualne przepływomierze prezentowane na ekranie aparatu</w:t>
            </w:r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Aparat przystosowany do prowadzenia znieczulania w technice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Low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Flow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i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Minimal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Flow</w:t>
            </w:r>
            <w:proofErr w:type="spellEnd"/>
            <w:r w:rsid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Regulowany zawór ograniczający ciśnienie w trybie wentylacji ręcznej (APL) z funkcją natychmiastowego zwolnienia ciśnienia w układzie bez konieczności skręcania do minimum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Wbudowany przepływomierz O2 do niezależnej podaży tlenu przez maskę lub kaniulę donosową, regulacja przepływu co najmniej od 0 do 18 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Miejsca aktywne do zamocowania dwóch parowników.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 dostawie 6 zbiorników jednorazowych z wapnem sodowanym, objętość pochłaniacza jednorazowego minimum 1200 ml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Respirator, tryby wentylacji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Ekonomiczny respirator z napędem elektrycznym lub ekonomiczny respirator nie zużywający tlenu do napędu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Wentylacja kontrolowana objętościowo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Wentylacja kontrolowana ciśnieniowo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Wentylacja synchronizowana ze wspomaganiem ciśnieniowym oddechów spontanicznych w trybie kontrolowanym objętościowo i w trybie kontrolowanym ciśnieniowo (VCV-SIMV/PS, PCV-SIMV/PS)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Możliwość rozbudowy o tryb wentylacji z gwarantowaną objętością typu Auto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Flow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>, PRVC; synchronizacja oddechów pacjenta z oddechami obowiązkowymi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CPAP/PSV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Funkcja Pauzy (zatrzymanie wentylacji kontrolowanej np. na czas odsysania śluzu lub zmiany pozycji pacjenta), prezentacja na ekranie respiratora czasu pozostałego do zakończenia pauzy, czas trwania pauzy regulowany w zakresie do co najmniej 10 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Automatyczne przełączenie na gaz zastępczy: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-po zaniku O2 na 100 % powietrze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-po zaniku N2O na 100 % O2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-po zaniku Powietrza na 100% O2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we wszystkich przypadkach bieżący przepływ Świeżych Gazów pozostaje stały (nie zmienia się)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Awaryjna podaż O2 i anestetyku z parownika po awarii zasilania sieciowego i rozładowanym akumulatorze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 xml:space="preserve">Regulacje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Zakres regulacji częstości oddechowej co najmniej od 4 do 100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odd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>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Zakres regulacji plateau co najmniej od 0% do 50%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Zakres regulacji I:E co najmniej od 5:1 do 1:5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Zakres regulacji objętości oddechowej w trybie kontrolowanym objętościowo co najmniej od 10 do 1500 ml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Zakres regulacji czułości wyzwalacza przepływowego co najmniej od 0,3 l/min do 15 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Ciśnienie wdechowe regulowane w zakresie co najmniej  od 10 do 80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hPa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(cmH2O)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Wspomaganie ciśnieniowe w trybie PSV regulowane w zakresie od 3 cmH2O do co najmniej 60 cmH2O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Regulacja czasu narastania ciśnienia w fazie wdechowej  (nie dotyczy czasu wdechu), podać zakres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Regulacja PEEP w zakresie co najmniej od 2 do 20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hPa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(cmH2O); wymagana funkcja WYŁ (OFF)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Zmiana częstości oddechowej automatycznie zmienia czas wdechu (Ti) - tzw. blokada I:E, możliwe wyłączenie tej funkcjonalności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Zmiana nastawy PEEP powoduje automatyczną zmianę ciśnienia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Pwdech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(różnica pomiędzy PEEP i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Pwdech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pozostaje stała) możliwe wyłączenie tej funkcjonalności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Prezentacje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Prezentacja krzywych w czasie rzeczywistym: p(t), CO2(t), prezentacja pętli p-V, V-przepływ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Prezentacja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minitrendów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przy krzywych oddechowych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Ekonometr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(funkcja pozwalająca na optymalny dobór przepływu świeżych gazów) wraz z prezentacją trendu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ekonometru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Funkcja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timera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(odliczanie do zera od ustawionego czasu) pomocna przy wykonywaniu czynności obwarowanych czasowo, prezentacja na ekranie respiratora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E94E8F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94E8F">
              <w:rPr>
                <w:rFonts w:ascii="Arial Narrow" w:hAnsi="Arial Narrow" w:cstheme="minorHAnsi"/>
                <w:sz w:val="20"/>
                <w:szCs w:val="20"/>
              </w:rPr>
              <w:t>Prezentacja ΔVT (różnicy między objętością wdechową a wydechową)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E94E8F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94E8F">
              <w:rPr>
                <w:rFonts w:ascii="Arial Narrow" w:hAnsi="Arial Narrow" w:cstheme="minorHAnsi"/>
                <w:sz w:val="20"/>
                <w:szCs w:val="20"/>
              </w:rPr>
              <w:t>Funkcja stopera (odliczanie czasu od zera) pomocna przy kontroli czasu znieczulenia, kontroli czasu; prezentacja na ekranie respiratora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E94E8F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94E8F">
              <w:rPr>
                <w:rFonts w:ascii="Arial Narrow" w:hAnsi="Arial Narrow" w:cstheme="minorHAnsi"/>
                <w:sz w:val="20"/>
                <w:szCs w:val="20"/>
              </w:rPr>
              <w:t xml:space="preserve">Prezentacja MV </w:t>
            </w:r>
            <w:proofErr w:type="spellStart"/>
            <w:r w:rsidRPr="00E94E8F">
              <w:rPr>
                <w:rFonts w:ascii="Arial Narrow" w:hAnsi="Arial Narrow" w:cstheme="minorHAnsi"/>
                <w:sz w:val="20"/>
                <w:szCs w:val="20"/>
              </w:rPr>
              <w:t>spont</w:t>
            </w:r>
            <w:proofErr w:type="spellEnd"/>
            <w:r w:rsidRPr="00E94E8F">
              <w:rPr>
                <w:rFonts w:ascii="Arial Narrow" w:hAnsi="Arial Narrow" w:cstheme="minorHAnsi"/>
                <w:sz w:val="20"/>
                <w:szCs w:val="20"/>
              </w:rPr>
              <w:t xml:space="preserve">, RR </w:t>
            </w:r>
            <w:proofErr w:type="spellStart"/>
            <w:r w:rsidRPr="00E94E8F">
              <w:rPr>
                <w:rFonts w:ascii="Arial Narrow" w:hAnsi="Arial Narrow" w:cstheme="minorHAnsi"/>
                <w:sz w:val="20"/>
                <w:szCs w:val="20"/>
              </w:rPr>
              <w:t>spont</w:t>
            </w:r>
            <w:proofErr w:type="spellEnd"/>
            <w:r w:rsidRPr="00E94E8F">
              <w:rPr>
                <w:rFonts w:ascii="Arial Narrow" w:hAnsi="Arial Narrow" w:cstheme="minorHAnsi"/>
                <w:sz w:val="20"/>
                <w:szCs w:val="20"/>
              </w:rPr>
              <w:t xml:space="preserve"> (objętości minutowej i częstości oddechowej spontanicznej pacjenta)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Prezentacja trendów graficznych, funkcja "Zoom +/ Zoom -" ułatwiająca wybór interesującego okresu czasu, funkcja kursora - prezentacja wartości dla konkretnego punktu w czasie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Prezentacja podatności, oporu i elastancji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Funkcjonalność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Kolorowy ekran, o regulowanej jasności i przekątnej minimum 15”, sterowanie: ekran dotykowy i pokrętło funkcyjne, ekran wbudowany z przodu aparatu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Pola parametrów wyświetlane na ekranie mogą być konfigurowane w czasie pracy, możliwe szybkie dopasowanie rozmieszczenia lub zmiany wyświetlanych parametrów w czasie operacji w zależności od aktualnych wymagań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Możliwe ustawienie różnych kolorów parametrów, np. ciśnienia - czerwone, objętości - zielone, w celu łatwiejszego odczytu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Wyświetlanie ustawionych granic alarmowych obok mierzonego parametru, możliwe wyłączenie tej funkcji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Możliwe kontynuowanie wentylacji mechanicznej w przypadku gdy pomiar przepływu ulegnie awarii (uszkodzony czujnik przepływu)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Konfiguracja urządzenia może być eksportowana i importowana do/z innych aparatów tej serii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Moduł gazowy w aparacie (pomiar w strumieniu bocznym): pomiary i prezentacja wdechowego i wydechowego stężenia: O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(pomiar paramagnetyczny), N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O, CO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, anestetyki (SEV, DES, ISO), automatyczna identyfikacja anestetyku, MAC skorelowany do wieku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Powrót próbki gazowej do układu oddechowego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Eksport do pamięci zewnętrznej USB: widoku ekranu (tzw.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PrtScr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lub zrzut ekranu), Dziennika (tzw. Rejestr  lub Dziennik Zdarzeń lub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Logbook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>, gdzie zapisywane są parametry pracy), wyników Testu, danych trendów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Alarmy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5822E5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 xml:space="preserve">Funkcja </w:t>
            </w:r>
            <w:proofErr w:type="spellStart"/>
            <w:r>
              <w:rPr>
                <w:rFonts w:ascii="Arial Narrow" w:hAnsi="Arial Narrow" w:cstheme="minorHAnsi"/>
                <w:sz w:val="20"/>
                <w:szCs w:val="20"/>
              </w:rPr>
              <w:t>a</w:t>
            </w:r>
            <w:r w:rsidR="00866908" w:rsidRPr="00260152">
              <w:rPr>
                <w:rFonts w:ascii="Arial Narrow" w:hAnsi="Arial Narrow" w:cstheme="minorHAnsi"/>
                <w:sz w:val="20"/>
                <w:szCs w:val="20"/>
              </w:rPr>
              <w:t>utoustawienia</w:t>
            </w:r>
            <w:proofErr w:type="spellEnd"/>
            <w:r w:rsidR="00866908" w:rsidRPr="00260152">
              <w:rPr>
                <w:rFonts w:ascii="Arial Narrow" w:hAnsi="Arial Narrow" w:cstheme="minorHAnsi"/>
                <w:sz w:val="20"/>
                <w:szCs w:val="20"/>
              </w:rPr>
              <w:t xml:space="preserve"> alarmów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ciśnienia w drogach oddechowych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objętości minutowej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bezdechu generowany na podstawie analizy przepływu, ciśnienia, CO2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stężenia anestetyku wziewnego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braku zasilania w O2, Powietrze, N2O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Alarm wykrycia drugiego anestetyku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E94E8F">
              <w:rPr>
                <w:rFonts w:ascii="Arial Narrow" w:hAnsi="Arial Narrow" w:cstheme="minorHAnsi"/>
                <w:sz w:val="20"/>
                <w:szCs w:val="20"/>
              </w:rPr>
              <w:t xml:space="preserve">Alarm Niski </w:t>
            </w:r>
            <w:proofErr w:type="spellStart"/>
            <w:r w:rsidRPr="00E94E8F">
              <w:rPr>
                <w:rFonts w:ascii="Arial Narrow" w:hAnsi="Arial Narrow" w:cstheme="minorHAnsi"/>
                <w:sz w:val="20"/>
                <w:szCs w:val="20"/>
              </w:rPr>
              <w:t>xMAC</w:t>
            </w:r>
            <w:proofErr w:type="spellEnd"/>
            <w:r w:rsidRPr="00E94E8F">
              <w:rPr>
                <w:rFonts w:ascii="Arial Narrow" w:hAnsi="Arial Narrow" w:cstheme="minorHAnsi"/>
                <w:sz w:val="20"/>
                <w:szCs w:val="20"/>
              </w:rPr>
              <w:t>.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Możliwa dezaktywacja monitorowania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xMAC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jako zabezpieczenie przed pojawianiem się alarmu Niski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xMAC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gdy stężenie anestetyku spada pod koniec znieczulania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Inne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Oprogramowanie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Ssak inżektorowy napędzany powietrzem z sieci centralnej, zasilanie ssaka z przyłączy w aparacie, dwa zbiorniki na wydzielinę o łącznej objętości minimum 1200 ml.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Dreny do podłączenia O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, N</w:t>
            </w:r>
            <w:r w:rsidRPr="00260152">
              <w:rPr>
                <w:rFonts w:ascii="Arial Narrow" w:hAnsi="Arial Narrow" w:cstheme="minorHAnsi"/>
                <w:sz w:val="20"/>
                <w:szCs w:val="20"/>
                <w:vertAlign w:val="subscript"/>
              </w:rPr>
              <w:t>2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O i Powietrza o dł. 1.5m każdy; wtyki typu AGA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Aparat z kółkami umożliwiającymi transport aparatu w obszarze pracy w celach relokacji lub serwisowych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Całkowicie automatyczny test główny bez interakcji z użytkownikiem w trakcie trwania procedury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Lista kontrolna, czynności do wykonania przed rozpoczęciem testu, prezentowana na ekranie respiratora w formie grafik i tekstu objaśniających poszczególne czynności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System ewakuacji gazów, zintegrowany, z niezbędnymi akcesoriami umożliwiającymi podłączenie do odciągu szpitalnego, wskaźnik przepływu ewakuowanych gazów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sz w:val="20"/>
                <w:szCs w:val="20"/>
              </w:rPr>
              <w:t>Wymagane akcesoria dodatkowe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Zbiornik wielorazowy na wapno, możliwa sterylizacja parowa w temperaturze 134 st. 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Jednorazowe układy oddechowe, współosiowe, z pułapkami 10 szt. (worek oddechowy 2 L, długość rur co najmniej 170 cm)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Jednorazowe wkłady na wydzielinę z żelem – 25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Pułapki wodne do modułu gazowego 12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Linie próbkujące 10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Monitor do aparatu, wymagania ogólne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przeznaczony do mo</w:t>
            </w:r>
            <w:r w:rsid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nitorowania pacjentów w kategorii wiekowej: dorośli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z łatwym przełączaniem kategorii, powiązanej z algorytmami pomiarowymi i ustawieniami monitora</w:t>
            </w:r>
            <w:r w:rsidR="000D5414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pacjenta składa się z monitora stacjonarnego i modułu transportowego, zgodnie ze szczegółowymi wymaganiami, znajdującymi się w dalszej części specyfikacji</w:t>
            </w:r>
            <w:r w:rsidR="000D5414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Monitor przystosowany do pracy w sieci centralnego monitorowania, opartej na standardowych rozwiązaniach (IEEE 802.3), wykorzystuje protokoły TCP/IP oraz transmisję </w:t>
            </w:r>
            <w:r w:rsidRPr="00E94E8F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E94E8F">
              <w:rPr>
                <w:rFonts w:ascii="Arial Narrow" w:hAnsi="Arial Narrow" w:cstheme="minorHAnsi"/>
                <w:color w:val="000000"/>
                <w:sz w:val="20"/>
                <w:szCs w:val="20"/>
              </w:rPr>
              <w:t>multicast</w:t>
            </w:r>
            <w:proofErr w:type="spellEnd"/>
            <w:r w:rsidR="000D5414" w:rsidRPr="00E94E8F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Monitor wyposażony w funkcję automatycznego dopasowania układu ekranu do aktualnie monitorowanych parametrów, włączającą i usuwającą odpowiednie pola krzywych dynamicznych i wartości liczbowych parametrów, bez zakłócania pracy monitora i bez konieczności ręcznego włączania i usuwania tych pól. Wymagane jest </w:t>
            </w:r>
            <w:r w:rsidRPr="00597D30">
              <w:rPr>
                <w:rFonts w:ascii="Arial Narrow" w:hAnsi="Arial Narrow" w:cstheme="minorHAnsi"/>
                <w:color w:val="000000"/>
                <w:sz w:val="20"/>
                <w:szCs w:val="20"/>
              </w:rPr>
              <w:t>działanie "Plug and Play".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 xml:space="preserve">Pola wyświetlające monitorowane parametry powinny automatycznie zwiększać swoje wymiary wraz ze zmniejszaniem liczby jednocześnie monitorowanych parametrów, wykorzystując do wyświetlania cały ekran monitora.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Każdy monitor umożliwia jednoczesne wyświetlanie wszystkich wymaganych parametrów.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wyposażony w kolorowy ekran, z możliwością wyświetlania przynajmniej 10 krzywych dynamicznych na całej szerokości ekranu, od jego krawędzi do pola parametrów powiązanych z odpowiadającymi im krzywymi. Przekątna ekranu min. 17” w formacie panoramicznym</w:t>
            </w:r>
            <w:r w:rsid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o dodatkowy ekran kopiujący oraz możliwość rozbudowy o dodatkowy ekran z niezależną kon</w:t>
            </w:r>
            <w:r w:rsid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figuracją sposobu wyświetlania.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Ekran ze sterowaniem dotykowym, z możliwością obsługi w rękawiczkach, zapewniający prezentację monitorowanych parametrów życiowych pacjenta i interaktywne sterowanie pomiarami</w:t>
            </w:r>
            <w:r w:rsid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Sterowanie monitorem za pomocą menu ekranowego w języku </w:t>
            </w:r>
            <w:r w:rsidRPr="00597D30">
              <w:rPr>
                <w:rFonts w:ascii="Arial Narrow" w:hAnsi="Arial Narrow" w:cstheme="minorHAnsi"/>
                <w:color w:val="000000"/>
                <w:sz w:val="20"/>
                <w:szCs w:val="20"/>
              </w:rPr>
              <w:t>polskim: dostęp do często używanych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funkcji za pomocą dedykowanych przycisków ekranowych, wybór parametru i funkcji przez dotyk na ekranie, zmiana wartości oraz wybór pozycji z listy przy pomocy pokrętła, zatwierdzanie wyboru przez naciśnięcie pokrętła.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W szczególności wyklucza się rozwiązania wykorzystujące do sterowania funkcjam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i monitora tzw. "gesty dotykowe”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, które nie zapewniają jednoznaczności wyniku działania.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Funkcja czasowego wyłączenia sterowania dotykowego, ułatwiająca czyszczenie ekranu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wyposażony w nocny tryb wyświetlania, z możliwością ręcznego włączania i wyłączania oraz  automatycznego włączania i wyłączania o wybranej godzinie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monitora o interaktywny dostęp na jego ekranie do zasobów informatycznych sieci komputerowej szpitala, takich jak diagnostyka obrazowa, dane laboratoryjne, ruch chorych, komputerowa karta chorobowa, dedykowane strony www, z wyświetlaniem danych na pełnym ekranie oferowanego monitora, z zachowaniem ciągłego podglądu podstawowych monitorowanych parametrów pacjenta na ekranie modułu transportowego. Obsługa dostępu do zasobów sieciowych za pomocą ekranu dotykowego oraz za pomocą klawiatury i myszy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Możliwość rozbudowy oferowanego systemu monitorowania o komputerową kartę znieczulenia, posiadającą następującą funkcjonalność, przynajmniej: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możliwość automatycznego pobierania danych pacjenta ze szpitalnego systemu komputerowego (typu HIS), z wykorzystaniem protokołu HL7 (przynajmniej</w:t>
            </w:r>
            <w:r w:rsidR="000D5414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t>imię i nazwisko, wiek, wzrost i masa ciała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), na podstawie wprowadzonego numeru identyfikacyjnego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automatyczna akwizycja wybranych parametrów z monitora pacjenta i aparatu do znieczulania, w wybranych odstępach czasowych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dokumentacja terapii płynowej i lekowej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interaktywny dostęp do tej karty na ekranie oferowanego monitora pacjenta, obsługa za pomocą klawiatury i myszy komputerowej</w:t>
            </w:r>
          </w:p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- interaktywny dostęp do karty na stacjonarnych i przenośnych urządzeniach komputerowych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 xml:space="preserve">- formularze do wydruku oparte na aktualnym rozporządzeniu Ministra zdrowia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możliwość archiwizacji w komputerowych systemach bazodanowych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możliwość wykorzystania zbieranych danych do analiz i porównań, przy wykorzystaniu standardowych narzędzi analitycznych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Możliwość takiej rozbudowy dostępna w dniu składania oferty.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wyposażony w funkcję wyświetlania, razem z danymi hemodynamicznymi, danych z podłączonego aparatu do znieczulania i innych urządzeń, w zależności od udostępniania tych danych przez urządzenie źródłowe: w postaci przebiegów dynamicznych, wartości liczbowych parametrów i pętli oddechowych, oraz stężeń wszystkich gazów monitorowanych przez aparat. Dane z dodatkowych urządzeń są zapisywane w trendach monitora i udostępniane w sieci do wyświetlania w centrali i innych urządzeniach podłączonych do sieci. Możliwość jednoczesnego podłączenia przynajmniej 3 dodatkowych urządzeń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wyposażony w narzędzie do precyzyjnej analizy ilościowej i jakościowej zmian jednocześnie przynajmniej 9 wybranych parametrów, wyświetlanych w postaci trendów z ruchomymi kursorami służącymi do wybrania miejsca pomiaru przed zmianą i po zmianie, jednocześnie dla wszystkich obserwowanych parametrów. Wybór parametrów do analizy spośród wszystkich parametrów pochodzących z monitora i z aparatu do znieczulania oraz innych podłączonych urządzeń. Czas wyświetlanych danych w oknach trendów ustawiany przynajmniej od 1 minuty wzwyż. Drukowanie raportu podsumowania analizy. W szczególności narzędzie powinno umożliwić ocenę skutków i udokumentowanie przeprowadzenia manewru rekrutacji płuc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Interfejs ekranowy monitora zharmonizowany z interfejsem oferowanego aparatu do znieczulania, przynajmniej pod względem wyglądu i położenia na ekranie podstawowych elementów, takich jak przyciski i inne elementy sterujące, pola komunikatów alarmowych.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Możliwość rozbudowy o współpracę z aparatem do znieczulania w następującym zakresie, przynajmniej: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 synchronizacja czasu między aparatem a monitorem pacjenta</w:t>
            </w:r>
            <w:r w:rsidR="000D25F7">
              <w:rPr>
                <w:rFonts w:ascii="Arial Narrow" w:hAnsi="Arial Narrow" w:cstheme="minorHAnsi"/>
                <w:sz w:val="20"/>
                <w:szCs w:val="20"/>
              </w:rPr>
              <w:t>,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 przesyłanie z monitora do aparatu informacji o wieku i wzroście pacjenta</w:t>
            </w:r>
            <w:r w:rsidR="000D25F7">
              <w:rPr>
                <w:rFonts w:ascii="Arial Narrow" w:hAnsi="Arial Narrow" w:cstheme="minorHAnsi"/>
                <w:sz w:val="20"/>
                <w:szCs w:val="20"/>
              </w:rPr>
              <w:t>,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 wyciszanie alarmów monitora i aparatu dowolnym przyciskiem wyciszania w monitorze albo w aparacie</w:t>
            </w:r>
            <w:r w:rsidR="000D25F7">
              <w:rPr>
                <w:rFonts w:ascii="Arial Narrow" w:hAnsi="Arial Narrow" w:cstheme="minorHAnsi"/>
                <w:sz w:val="20"/>
                <w:szCs w:val="20"/>
              </w:rPr>
              <w:t>,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>- przyciemnianie ekranu jednocześnie monitora i aparatu uruchamiane dowolnie z monitora i z aparatu (np. do laparoskopii)</w:t>
            </w:r>
            <w:r w:rsidR="000D25F7">
              <w:rPr>
                <w:rFonts w:ascii="Arial Narrow" w:hAnsi="Arial Narrow" w:cstheme="minorHAns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Konfiguracja wszystkich funkcji związanych z monitorowaniem pacjenta dostępna bez przerywania monitorowania, z wyświetlaniem danych pacjenta </w:t>
            </w:r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na głównym ekranie monitora</w:t>
            </w:r>
            <w:r w:rsidR="000D25F7"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umożliwia przygotowanie domyślnej konfiguracji, automatycznie przyjmowanej dla każdego nowego pacjenta. W skład takiej konfiguracji wchodzi ustawienie sposobu wyświetlania parametrów (w tym kolory, kolejność), sposobu alarmowania (w tym głośność alarmów, aktywacja alarmów wybranych parametrów i sposób ich archiwizacji), ustawione granice alarmowe poszczególnych parametrów.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Możliwość zapamiętania i łatwego przywołania przynajmniej czterech takich zestawów dla katego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rii wiekowej pacjentów (dorośli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)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przenoszenia konfiguracji przygotowanej w jednym monitorze do innych monitorów za pomocą pamięci USB i za pomocą sieci, z którą są połączone te monitory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systemu monitorowania o zdalny dostęp do parametrów mierzonych przez monitor, za pośrednictwem sieci szpitala, przewodowej i bezprzewodowej, w oknie przeglądarki internetowej na mobilnych i stacjonarnych urządzeniach komputerowych. Dostęp do podglądu danych z monitorów pacjenta możliwy tylko i wyłącznie przez upoważniony personel, po zalogowaniu się do systemu, za pomocą nazwy i okresowo zmienianego hasła lub za pomocą innego rozwiązania o równoważnym poziomie zabezpieczenia przed nieupoważnionym dostępem do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systemu monitorowania o przenoszenie danych pacjenta z monitora do oprogramowania na komputerach PC. Przenoszenie tych danych możliwe tylko i wyłącznie za pomocą specjalnych narzędzi udostępnionych upoważnionemu personelowi, po zalogowaniu się do systemu przy pomocy nazwy i okresowo zmienianego hasła lub za pomocą innego rozwiązania o równoważnym poziomie zabezpieczenia przed nieupoważnionym dostępem do danych. W szczególności wyklucza się każdą możliwość bezpośredniego kopiowania danych pacjenta z monitora na wymienne nośniki pamięci (USB, SD itp.), podłączane do monitora</w:t>
            </w:r>
            <w:r w:rsidR="000D25F7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systemu monitorowania o zestaw narzędzi programistycznych, umożliwiających tworzenie przez użytkownika własnych aplikacji komputerowych, służących do oglądania i przetwarzania monitorowanych danych pacjenta za pośrednictwem urządzeń komputerowych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W przypadku odłączenia zasilania z sieci elektrycznej, monitor ma potencjalną możliwość kontynuacji monitorowania min.: EKG, ST, arytmii, oddechu, SpO2, ciśnienia metodą nieinwazyjną, ciśnienia metodą inwazyjną (w 8 torach), temperatury (w 4 torach) i CO2 co najmniej przez 3 godziny oraz zachowuje ciągłość monitorowania przynajmniej w zakresie trendów powyższych parametrów i zdarzeń alarmowych przed odłączeniem zasilania, w trakcie i po przywróceniu zasilania.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Funkcja drukowania, na drukarce laserowej, odpowiednio sformatowanych tematycznych raportów, z podsumowaniem stanu pacjenta. Możliwość skonfigurowania własnego zestawu kilku różnych raportów do wydrukowa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nia za pomocą jednego polecenia.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Wszystkie elementy monitora chłodzone pasywnie, bez wspomagania wentylatorem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A5066D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A5066D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ergonomicznie zamocowany do aparatu do znieczulania. Dostępna deklaracja zgodności aparatu z monitorem wydana przez producenta</w:t>
            </w:r>
            <w:r w:rsidR="007A2482"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A5066D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5066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A5066D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Alarmy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Ręczne oraz automatyczne ustawianie granic alarmowych, na żądanie, na podstawie bieżących wartości parametrów, jednocześnie dla wszystkich monitorowanych parametrów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trwałego i czasowego zablokowania alarmów tylko ciśnienia inwazyjnego, niezależnie od pozostałych alarmów, z odpowiednią sygnalizacją takiego stanu, lub inna metoda umożliwiająca przygotowanie linii pomiarowych ciśnienia przed przybyciem pacjenta, oraz obsługę linii pomiarowych, bez zakłócania alarmami i bez ograniczania normalnego monitorowania innych parametrów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Rejestracja w pamięci monitora zdarzeń alarmowych z zapisem odcinka krzywej dynamicznej parametru wywołującego alarm, innych krzywych dynamicznych oraz wartości liczbowych wszystkich parametrów monitorowanych w czasie wystąpienia alarmu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Świetlna sygnalizacja alarmów, </w:t>
            </w:r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w trzech kolorach, odpowiadających poziomom alarmów (czerwony, żółty, niebieski), widoczna z 360 stopni dookoła monitora</w:t>
            </w:r>
            <w:r w:rsidR="007A2482"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Specjalny, dobrze widoczny wskaźnik informujący o wyciszeniu i o zawieszeniu alarmów, z informacją o pozostałym czasie wyciszenia i zawieszenia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Informacja o ustawionej głośności alarmów, stale wyświetlana na ekranie monitora, podczas normalnej pracy monitora bez alarmu</w:t>
            </w:r>
            <w:r w:rsidR="007A2482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Informacja o alarmach występujących w innych monitorach, podłączonych do tej samej sieci, wyświetlana na ekranie monitora stacjonarnego i transportowego, z możliwością wyboru monitorów przesyłających do siebie informacje o alarmach, oraz z możliwością podglądu danych z alarmującego monitora, zdalnego wyciszenia alarmu i zdalnego uruchomienia wydruku. Funkcjonalność ta zależy wyłącznie od funkcjonowania sieci monitorowania i nie wymaga obecności dedykowanych komputerów, serwerów, centrali monitorującej, itp.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Transport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Funkcja automatycznego przenoszenia danych demograficznych pacjenta przenoszonego z jednego stanowiska na drugie, podłączone do tej samej sieci. Brak konieczności wpisywania jego danych w monitorze pacjenta na stanowisku, do którego został przeniesiony, oraz brak konieczności ręcznego usuwania pacjenta z monitora będącego na stanowisku, które opuścił przenoszony pacjent.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Monitor wyposażony w moduł transportowy, o potencjalnej możliwości ciągłego i nieprzerwanego monitorowania co najmniej: EKG w pełnym wymaganym zakresie (ST, arytmia), SpO2, ciśnienia metodą nieinwazyjną, ciśnienia metodą inwazyjną (x8), temperatury (x4), oraz CO2 w strumieniu głównym i bocznym podczas transportu pacjenta, w szczególności bez żadnych przerw związanych z rozpoczynaniem i kończeniem transportu, oraz bez konieczności wymiany modułów pomiarowych albo układów pacjenta na czas transportu. Ciągłość monitorowania dotyczy trendów wszystkich monitorowanych parametrów (nie tylko parametrów monitorowanych przez sam moduł transportowy), trendów z urządzeń podłączonych na poprzednim stanowisku  (jak np. respirator, aparat do znieczulania), wyników obliczeń (hemodynamicznych, natlenienia i wentylacji) oraz zdarzeń alarmowych z poprzedniego stanowiska, trendów i zdarzeń zapamiętanych podczas transportu i automatyczną ich integrację z danymi na nowym stanowisku.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Przygotowanie monitora do transportu, rozpoczęcie i zakończenie transportu nie wymaga podłączania ani odłączania jakichkolwiek przewodów. Odłączenie i podłączenie modułu transportowego do części stacjonarnej monitora możliwe przy użyciu jednej ręki.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Masa modułu transportowego poniżej 1 kg, z ekranem i zasilaniem z wbudowanego akumulatora minimum przez 3 godziny ciągłego monitorowania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Moduł transportowy umożliwia sterowanie pracą pompy do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kontrpulsacji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podczas transportu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Moduł transportowy wyposażony w ekran dotykowy o przekątnej min. 6</w:t>
            </w:r>
            <w:r w:rsidRPr="00871DE8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”. Ekran pokazuje przynajmniej 3,5 </w:t>
            </w:r>
            <w:r w:rsidR="008740CC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sekundy przebiegów dynamicznych.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Ekran dotykowy przystosowany do warunków transportowych: zabezpieczony przed nieoczekiwaną zmianą wyświetlanych informacji, a w szczególności przed reagowaniem na krótkie, przypadkowe dotknięcia i przesunięcia palcem i palcami po ekranie.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Moduł transportowy, przystosowany do zagrożeń związanych z transportem, odporny na zachlapania (min. IPX3) i upadek z wysokości przynajmniej 0,9 metra, potwierdzone odpowiednimi deklaracjami producenta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Moduł transportowy wyposażony w uchwyt do przenoszenia, bez konieczności odłączania go w przypadku podłączania modułu na stanowisku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>Możliwość rozbudowy o połączenie bezprzewodowe (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WiFi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>) z siecią centralnego monitorowania, uruchamiane samoczynnie bezpośrednio po zdjęciu modułu ze stanowiska pacjenta.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 xml:space="preserve">Transmisja bezprzewodowa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WiFi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zabezpieczona na poziomie przynajmniej WPA2-PSK lub równoważnym. Rozwiązania inne, niż oparte na standardach przemysłowych, nie będą akceptowane.</w:t>
            </w:r>
            <w:r w:rsidRPr="00260152">
              <w:rPr>
                <w:rFonts w:ascii="Arial Narrow" w:hAnsi="Arial Narrow" w:cstheme="minorHAnsi"/>
                <w:sz w:val="20"/>
                <w:szCs w:val="20"/>
              </w:rPr>
              <w:br/>
              <w:t xml:space="preserve">Rozbudowa o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WiFi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możliwa bez konieczności wysyłania monitora do serwisu. Funkcjonalność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WiFi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nie może zmienić wymiarów, masy, ani odporności modułu na warunki zewnętrzne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Moduł transportowy, zamocowany na stanowisku, przesyła dane do systemu monitorowania przez łącze optyczne, lub takie równoważne rozwiązanie, którego nie da się uszkodzić mechanicznie przy dowolnie częstym podłączaniu i odłączaniu modułu, i które, nawet jeśli jest uszkodzone, nie przenosi uszkodzeń na inne moduły.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Moduł przystosowany do mocowania z prawej i lewej strony stanowiska w taki sposób, że przewody łączące monitor z pacjentem są skierowane bezpośrednio w stronę pacjenta, z zachowaniem odpowiedniej widoczności ekranu. Automatyczny obrót zawartości ekranu o 180 stopni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Moduł transportowy zamocowany na stanowisku umożliwia jednoczesną, ciągłą  obserwację danych na ekranie stacjonarnym i na ekranie modułu transportowego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Możliwości monitorowania parametrów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Pomiar EKG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Możliwość monitorowania oraz jednoczesnego wyświetlania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odprowadzeń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EKG: 1 (wybieranego przez użytkownika) z 3 elektrod, 7 z 5 elektrod, 8 z 6 elektrod oraz 12 z 10 elektrod, po zastosowaniu odpowiedniego przewodu pomiarowego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Włączany na żądanie filtr ograniczający zakłócenia wysokiej częstotliwości, pochodzące z urządzeń do elektrochirurgii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Monitorowanie odchylenia ST we wszystkich jednocześnie monitorowanych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odprowadzeniach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EKG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Analiza arytmii zgłaszająca arytmie według przynajmniej 12 różnych definicji, z możliwością wprowadzenia zmian w poszczególnych definicjach, dotyczących liczby i częstości skurczów komorowych, oraz z możliwością zmiany poziomu poszczególnych alarmów arytmii, w zakresie: wysoki, średni, niski.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posiada możliwość  diagnostycznego monitorowania EKG, z częstością próbkowania sygnału co najmniej 500 razy na sekundę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Zakres pomiarowy częstości akcji serca przynajmniej 15 - 300 uderzeń na minutę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Pomiar oddechu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Monitorowanie oddechu metodą impedancyjną z elektrod EKG (wartości liczbowe i krzywa dynamiczna), z możliwością zmiany odprowadzenia wybranego do monitorowania (I albo II), bez konieczności przepinania przewodu EKG ani zmiany położenia elektrod na pacjencie.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Ustawiany czas opóźnienia alarmu bezdechu w zakresie min. 10 - 30 sekund od ostatniego wykrytego oddechu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Pomiar saturacji i tętna (SpO2)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Moduł pomiarowy SpO2 umożliwiający poprawne pomiary w warunkach niskiej perfuzji i artefaktów ruchowych algorytmem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Masimo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rainbow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SET, lub równoważnym pod względem dokładności pomiaru w takich warunkach. Wyświetlane wartości liczbowe saturacji, tętna, krzywa </w:t>
            </w:r>
            <w:proofErr w:type="spellStart"/>
            <w:r w:rsidRPr="00260152">
              <w:rPr>
                <w:rFonts w:ascii="Arial Narrow" w:hAnsi="Arial Narrow" w:cstheme="minorHAnsi"/>
                <w:sz w:val="20"/>
                <w:szCs w:val="20"/>
              </w:rPr>
              <w:t>pletyzmograficzna</w:t>
            </w:r>
            <w:proofErr w:type="spellEnd"/>
            <w:r w:rsidRPr="00260152">
              <w:rPr>
                <w:rFonts w:ascii="Arial Narrow" w:hAnsi="Arial Narrow" w:cstheme="minorHAnsi"/>
                <w:sz w:val="20"/>
                <w:szCs w:val="20"/>
              </w:rPr>
              <w:t xml:space="preserve"> oraz wskaźnik perfuzji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Monitor umożliwia podłączenie modułów pomiarowych saturacji opartych na różnych technologiach, przynajmniej: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Masimo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SET,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Masimo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rainbow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SET i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Nellcor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, również podczas transportu. Wymiana technologii pomiaru może być dokonana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Monitor umożliwia podłączenie drugiego toru pomiarowego saturacji, z wyświetlaniem różnicy saturacji mierzonej w dwóch torach. Możliwość zamiennego stosowania technologii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Masimo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SET i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Nellcor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w drugim torze, niezależnie od technologii wykorzystywanej w podstawowym torze.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Możliwość opisania miejsca pomiaru w drugim torze za pomocą standardowych oznaczeń, przynajmniej 6 różnych oznaczeń do wyboru.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Nieinwazyjny pomiar ciśnienia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Pomiar ciśnienia tętniczego metodą nieinwazyjną, tryb pracy ręczny i automatyczny z programowaniem odstępów między pomiarami przynajmniej do 4 godzin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Tryb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stazy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żylnej i ciągłych pomiarów przez 5 minut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włączenia automatycznego blokowania alarmów saturacji podczas pomiaru saturacji i NIBP na tej samej kończynie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Inwazyjny pomiar ciśnienia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przypisania nazw do poszczególnych torów pomiarowych, powiązanych z miejscem pomiaru, łącznie przynajmniej 28 nazw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może obsłużyć pomiar przynajmniej 8 ciśnień, również w transporcie, bez konieczności przełączania linii pomiarowych do transportu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wyświetlania wszystkich mierzonych ciśnień w oddzielnych oknach oraz w jednym oknie ze wspólną skalą i z indywidualnymi skalami, na siatce i bez siatki, do wyboru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wyzerowania wszystkich ciśnień jednym poleceniem (np. przyciskiem)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Tryb ECMO, automatycznie blokujący alarmy ciśnienia skurczowego, rozkurczowego i ciśnień statycznych, z rejestracją w pamięci monitora czasu włączenia i wyłączenia tego trybu, do audytu i dokumentacji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 xml:space="preserve">Pomiar temperatury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może obsłużyć pomiar przynajmniej 4 temperatur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Jednoczesne wyświetlanie 3 wartości temperatury: T1, T2 i ich różnicy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przydzielania dodatkowych etykiet (oprócz 1, 2… lub a, b…) do poszczególnych torów pomiarowych temperatury, precyzujących miejsce dokonywania pomiaru, za pomocą standardowych etykiet, przynajmniej 11 różnych nazw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rozbudowy o moduł nieinwazyjnego pomiaru wewnętrznej temperatury głowy za pomocą czujnika mocowanego na czole. Wyniki pomiarów wyświetlane w oknie parametrów temperatury na ekranie oferowanego monitora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Pomiar  CO2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Monitor posiada możliwość pomiaru CO2 w drogach oddechowych w strumieniu bocznym u pacjentów zaintubowanych i nie zaintubowanych, oraz możliwość pomiaru w strumieniu głównym, po podłączeniu odpowiedniego modułu, stacjonarnie i w transporcie, bez konieczności przełączania układu pomiarowego do transportu.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W przypadku strumienia bocznego pomiar realizowany metodą małych przepływów, ok. 50 ml/min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Pomiar zwiotczenia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Pomiar przewodnictwa nerwowo mięśniowego za pomocą stymulacji nerwu łokciowego i rejestracji odpowiedzi za pomocą czujnika 3D, mierzącego drgania kciuka we wszystkich kierunkach, bez konieczności kalibracji czujnika przed wykonaniem pomiaru.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Dostępne metody stymulacji, przynajmniej: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 xml:space="preserve">- Train Of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Four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, obliczanie T1/T4 i Tref/T4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>- TOF z ustawianymi odstępami automatycznych pomiarów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</w:r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- Tetanus 50 </w:t>
            </w:r>
            <w:proofErr w:type="spellStart"/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Hz</w:t>
            </w:r>
            <w:proofErr w:type="spellEnd"/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br/>
              <w:t xml:space="preserve">- Single </w:t>
            </w:r>
            <w:proofErr w:type="spellStart"/>
            <w:r w:rsidRPr="00A5066D">
              <w:rPr>
                <w:rFonts w:ascii="Arial Narrow" w:hAnsi="Arial Narrow" w:cstheme="minorHAnsi"/>
                <w:color w:val="000000"/>
                <w:sz w:val="20"/>
                <w:szCs w:val="20"/>
              </w:rPr>
              <w:t>Twitch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Pomiar za pomocą zewnętrznego urządzenia, przekazującego wyniki pomiarów do oferowanego kardiomonitora. Wyniki pomiarów NMT wyświetlane na ekranie oferowanego monitora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Możliwość pomiarów przewodnictwa nerwowo mięśniowego u dorosłych i dzieci,  poprzez zastosowanie </w:t>
            </w:r>
            <w:proofErr w:type="spellStart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odopowiedniego</w:t>
            </w:r>
            <w:proofErr w:type="spellEnd"/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czujnika.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Możliwość stosowania czujników jednorazowych.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b/>
                <w:bCs/>
                <w:color w:val="000000"/>
                <w:sz w:val="20"/>
                <w:szCs w:val="20"/>
              </w:rPr>
              <w:t>Wymagane akcesoria pomiarowe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Przewód EKG do podłączenia 3 elektrod, długość przynajmniej 3 metry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Czujnik SpO2 dla dorosłych na palec, z przewodem min. 3 metry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Mankiety do pomiaru ciśnienia metodą nieinwazyjną, umożliwiające pomiary u pacjentów o przeciętnym wzroście, szczupłych i otyłych, przy zakresie obwodów ramienia przynajmniej od 17 do 53 cm. Przewód łączący mankiet z monitorem o długości przynajmniej 3 metrów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Czujnik temperatury skóry, z przewodem </w:t>
            </w:r>
            <w:r w:rsidR="00260152"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min. 3 metry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260152">
              <w:rPr>
                <w:rFonts w:ascii="Arial Narrow" w:hAnsi="Arial Narrow" w:cstheme="minorHAnsi"/>
                <w:color w:val="000000"/>
                <w:sz w:val="20"/>
                <w:szCs w:val="20"/>
              </w:rPr>
              <w:t>Akcesoria do pomiaru ciśnienia metodą inwazyjną przynajmniej w 2 torach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260152" w:rsidRDefault="00866908" w:rsidP="00FF693E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0E6EB3" w:rsidRDefault="00866908" w:rsidP="00FF69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66908" w:rsidRPr="00A219DE" w:rsidTr="00FF693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0E6EB3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0E6EB3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0E6EB3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2A1465">
              <w:rPr>
                <w:rFonts w:ascii="Arial Narrow" w:hAnsi="Arial Narrow" w:cs="Arial"/>
                <w:sz w:val="20"/>
                <w:szCs w:val="20"/>
              </w:rPr>
              <w:t>, certyfikat CE (WE), kopia wpisu do rejestru</w:t>
            </w:r>
            <w:r w:rsidR="00106784">
              <w:rPr>
                <w:rFonts w:ascii="Arial Narrow" w:hAnsi="Arial Narrow" w:cs="Arial"/>
                <w:sz w:val="20"/>
                <w:szCs w:val="20"/>
              </w:rPr>
              <w:t xml:space="preserve"> ( dostarczone wraz z dostawą)</w:t>
            </w:r>
            <w:bookmarkStart w:id="1" w:name="_GoBack"/>
            <w:bookmarkEnd w:id="1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0E6EB3" w:rsidRDefault="00866908" w:rsidP="00FF693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66908" w:rsidRPr="00791535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66908" w:rsidRPr="00791535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866908" w:rsidRPr="00791535" w:rsidRDefault="00075377" w:rsidP="00FF693E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Gwarancja – </w:t>
            </w:r>
            <w:r w:rsidR="002A1465">
              <w:rPr>
                <w:rFonts w:ascii="Arial Narrow" w:hAnsi="Arial Narrow" w:cs="Times New Roman"/>
                <w:sz w:val="20"/>
                <w:szCs w:val="20"/>
              </w:rPr>
              <w:t xml:space="preserve">minimum </w:t>
            </w:r>
            <w:r>
              <w:rPr>
                <w:rFonts w:ascii="Arial Narrow" w:hAnsi="Arial Narrow" w:cs="Times New Roman"/>
                <w:sz w:val="20"/>
                <w:szCs w:val="20"/>
              </w:rPr>
              <w:t>24</w:t>
            </w:r>
            <w:r w:rsidR="007463AA">
              <w:rPr>
                <w:rFonts w:ascii="Arial Narrow" w:hAnsi="Arial Narrow" w:cs="Times New Roman"/>
                <w:sz w:val="20"/>
                <w:szCs w:val="20"/>
              </w:rPr>
              <w:t xml:space="preserve"> miesią</w:t>
            </w:r>
            <w:r>
              <w:rPr>
                <w:rFonts w:ascii="Arial Narrow" w:hAnsi="Arial Narrow" w:cs="Times New Roman"/>
                <w:sz w:val="20"/>
                <w:szCs w:val="20"/>
              </w:rPr>
              <w:t>ce</w:t>
            </w:r>
            <w:r w:rsidR="002A1465">
              <w:rPr>
                <w:rFonts w:ascii="Arial Narrow" w:hAnsi="Arial Narrow" w:cs="Times New Roman"/>
                <w:sz w:val="20"/>
                <w:szCs w:val="20"/>
              </w:rPr>
              <w:t>, maksymalnie 60 miesięcy</w:t>
            </w:r>
          </w:p>
          <w:p w:rsidR="00866908" w:rsidRPr="00791535" w:rsidRDefault="00866908" w:rsidP="00FF693E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866908" w:rsidRPr="00791535" w:rsidRDefault="00866908" w:rsidP="00FF693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866908" w:rsidRPr="00791535" w:rsidRDefault="00866908" w:rsidP="00FF693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2A1465">
        <w:trPr>
          <w:cantSplit/>
          <w:trHeight w:hRule="exact" w:val="3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66908" w:rsidRPr="00A219DE" w:rsidTr="00FF693E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791535" w:rsidRDefault="00866908" w:rsidP="00FF693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791535" w:rsidRDefault="00866908" w:rsidP="00FF693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2A1465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776" w:rsidRDefault="00F27776">
      <w:r>
        <w:separator/>
      </w:r>
    </w:p>
  </w:endnote>
  <w:endnote w:type="continuationSeparator" w:id="0">
    <w:p w:rsidR="00F27776" w:rsidRDefault="00F2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3E" w:rsidRDefault="00FF69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693E" w:rsidRDefault="00FF69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3E" w:rsidRDefault="00FF693E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0678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FF693E" w:rsidRPr="00A208F1" w:rsidRDefault="00FF693E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776" w:rsidRDefault="00F27776">
      <w:r>
        <w:rPr>
          <w:color w:val="000000"/>
        </w:rPr>
        <w:separator/>
      </w:r>
    </w:p>
  </w:footnote>
  <w:footnote w:type="continuationSeparator" w:id="0">
    <w:p w:rsidR="00F27776" w:rsidRDefault="00F27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3E" w:rsidRDefault="00FF693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 27/2022</w:t>
    </w:r>
  </w:p>
  <w:p w:rsidR="00FF693E" w:rsidRPr="001F32C3" w:rsidRDefault="00FF693E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BD0"/>
    <w:rsid w:val="000E6EB3"/>
    <w:rsid w:val="000F2BF0"/>
    <w:rsid w:val="000F4546"/>
    <w:rsid w:val="00103474"/>
    <w:rsid w:val="00105309"/>
    <w:rsid w:val="0010612C"/>
    <w:rsid w:val="00106784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09A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1465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045C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1ED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0DC6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776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2A25C-6B6B-4CF8-9034-3D5D06958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14</Pages>
  <Words>4647</Words>
  <Characters>27885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90</cp:revision>
  <cp:lastPrinted>2022-01-14T09:43:00Z</cp:lastPrinted>
  <dcterms:created xsi:type="dcterms:W3CDTF">2020-04-24T09:30:00Z</dcterms:created>
  <dcterms:modified xsi:type="dcterms:W3CDTF">2022-03-11T08:16:00Z</dcterms:modified>
</cp:coreProperties>
</file>