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4E7EA8" w:rsidRPr="004E7EA8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E7EA8" w:rsidRPr="004E7EA8">
        <w:rPr>
          <w:b/>
          <w:sz w:val="22"/>
          <w:szCs w:val="22"/>
        </w:rPr>
        <w:t>NZ/23/D/P/L/2022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E7EA8" w:rsidRPr="00110593" w:rsidTr="003E2524">
        <w:tc>
          <w:tcPr>
            <w:tcW w:w="9104" w:type="dxa"/>
            <w:shd w:val="clear" w:color="auto" w:fill="D9D9D9"/>
          </w:tcPr>
          <w:p w:rsidR="004E7EA8" w:rsidRPr="00110593" w:rsidRDefault="004E7EA8" w:rsidP="003E252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E7EA8" w:rsidRPr="00110593" w:rsidRDefault="004E7EA8" w:rsidP="003E252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E7EA8">
              <w:t>(t.j. Dz.U. z 2021r. poz. 1129)</w:t>
            </w:r>
            <w:r w:rsidRPr="00110593">
              <w:t xml:space="preserve"> (dalej jako: ustawa Pzp), dotyczące:</w:t>
            </w:r>
          </w:p>
          <w:p w:rsidR="004E7EA8" w:rsidRPr="0043102D" w:rsidRDefault="004E7EA8" w:rsidP="003E252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E7EA8" w:rsidRPr="00110593" w:rsidRDefault="004E7EA8" w:rsidP="003E252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E7EA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E7EA8">
        <w:rPr>
          <w:b/>
          <w:sz w:val="22"/>
          <w:szCs w:val="22"/>
        </w:rPr>
        <w:t>Dostawy produktów różnych ujętych w 9 zadaniach asortymentowych dla zaopatrzenia Apteki Szpitala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7F5" w:rsidRDefault="007617F5">
      <w:r>
        <w:separator/>
      </w:r>
    </w:p>
  </w:endnote>
  <w:endnote w:type="continuationSeparator" w:id="0">
    <w:p w:rsidR="007617F5" w:rsidRDefault="00761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7E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7E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7F5" w:rsidRDefault="007617F5">
      <w:r>
        <w:separator/>
      </w:r>
    </w:p>
  </w:footnote>
  <w:footnote w:type="continuationSeparator" w:id="0">
    <w:p w:rsidR="007617F5" w:rsidRDefault="007617F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17F5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7EA8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17F5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E8DBAC6-4D64-45A6-8B82-A34CEE1BC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BD407-BAA9-4741-B68D-95A653C91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2010-01-07T08:39:00Z</cp:lastPrinted>
  <dcterms:created xsi:type="dcterms:W3CDTF">2022-04-08T09:11:00Z</dcterms:created>
  <dcterms:modified xsi:type="dcterms:W3CDTF">2022-04-08T09:11:00Z</dcterms:modified>
</cp:coreProperties>
</file>