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A5884">
        <w:rPr>
          <w:rFonts w:ascii="Lucida Sans Unicode" w:hAnsi="Lucida Sans Unicode" w:cs="Lucida Sans Unicode"/>
          <w:color w:val="444444"/>
          <w:sz w:val="20"/>
          <w:szCs w:val="20"/>
        </w:rPr>
        <w:t>15/04/2022    S75</w:t>
      </w:r>
    </w:p>
    <w:p w:rsidR="004A5884" w:rsidRPr="004A5884" w:rsidRDefault="004A5884" w:rsidP="004A5884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7" w:anchor="id0-I." w:history="1">
        <w:r w:rsidRPr="004A5884">
          <w:rPr>
            <w:rFonts w:ascii="Lucida Sans Unicode" w:hAnsi="Lucida Sans Unicode" w:cs="Lucida Sans Unicode"/>
            <w:color w:val="3366CC"/>
            <w:sz w:val="20"/>
            <w:szCs w:val="20"/>
          </w:rPr>
          <w:t>I.</w:t>
        </w:r>
      </w:hyperlink>
    </w:p>
    <w:p w:rsidR="004A5884" w:rsidRPr="004A5884" w:rsidRDefault="004A5884" w:rsidP="004A5884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8" w:anchor="id1-II." w:history="1">
        <w:r w:rsidRPr="004A5884">
          <w:rPr>
            <w:rFonts w:ascii="Lucida Sans Unicode" w:hAnsi="Lucida Sans Unicode" w:cs="Lucida Sans Unicode"/>
            <w:color w:val="3366CC"/>
            <w:sz w:val="20"/>
            <w:szCs w:val="20"/>
          </w:rPr>
          <w:t>II.</w:t>
        </w:r>
      </w:hyperlink>
    </w:p>
    <w:p w:rsidR="004A5884" w:rsidRPr="004A5884" w:rsidRDefault="004A5884" w:rsidP="004A5884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9" w:anchor="id2-III." w:history="1">
        <w:r w:rsidRPr="004A5884">
          <w:rPr>
            <w:rFonts w:ascii="Lucida Sans Unicode" w:hAnsi="Lucida Sans Unicode" w:cs="Lucida Sans Unicode"/>
            <w:color w:val="3366CC"/>
            <w:sz w:val="20"/>
            <w:szCs w:val="20"/>
          </w:rPr>
          <w:t>III.</w:t>
        </w:r>
      </w:hyperlink>
    </w:p>
    <w:p w:rsidR="004A5884" w:rsidRPr="004A5884" w:rsidRDefault="004A5884" w:rsidP="004A5884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0" w:anchor="id3-IV." w:history="1">
        <w:r w:rsidRPr="004A5884">
          <w:rPr>
            <w:rFonts w:ascii="Lucida Sans Unicode" w:hAnsi="Lucida Sans Unicode" w:cs="Lucida Sans Unicode"/>
            <w:color w:val="3366CC"/>
            <w:sz w:val="20"/>
            <w:szCs w:val="20"/>
          </w:rPr>
          <w:t>IV.</w:t>
        </w:r>
      </w:hyperlink>
    </w:p>
    <w:p w:rsidR="004A5884" w:rsidRPr="004A5884" w:rsidRDefault="004A5884" w:rsidP="004A5884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1" w:anchor="id4-VI." w:history="1">
        <w:r w:rsidRPr="004A5884">
          <w:rPr>
            <w:rFonts w:ascii="Lucida Sans Unicode" w:hAnsi="Lucida Sans Unicode" w:cs="Lucida Sans Unicode"/>
            <w:color w:val="3366CC"/>
            <w:sz w:val="20"/>
            <w:szCs w:val="20"/>
          </w:rPr>
          <w:t>VI.</w:t>
        </w:r>
      </w:hyperlink>
    </w:p>
    <w:p w:rsidR="004A5884" w:rsidRPr="004A5884" w:rsidRDefault="004A5884" w:rsidP="004A5884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4A5884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 xml:space="preserve">Polska-Bydgoszcz: Przyrządy do endoskopii, </w:t>
      </w:r>
      <w:proofErr w:type="spellStart"/>
      <w:r w:rsidRPr="004A5884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endochirurgii</w:t>
      </w:r>
      <w:proofErr w:type="spellEnd"/>
    </w:p>
    <w:p w:rsidR="004A5884" w:rsidRPr="004A5884" w:rsidRDefault="004A5884" w:rsidP="004A5884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4A5884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2022/S 075-198752</w:t>
      </w:r>
    </w:p>
    <w:p w:rsidR="004A5884" w:rsidRPr="004A5884" w:rsidRDefault="004A5884" w:rsidP="004A5884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4A5884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Ogłoszenie o zamówieniu</w:t>
      </w:r>
    </w:p>
    <w:p w:rsidR="004A5884" w:rsidRPr="004A5884" w:rsidRDefault="004A5884" w:rsidP="004A5884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4A5884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Dostawy</w:t>
      </w:r>
    </w:p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4A5884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Podstawa prawna:</w:t>
      </w:r>
    </w:p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A5884">
        <w:rPr>
          <w:rFonts w:ascii="Lucida Sans Unicode" w:hAnsi="Lucida Sans Unicode" w:cs="Lucida Sans Unicode"/>
          <w:color w:val="444444"/>
          <w:sz w:val="20"/>
          <w:szCs w:val="20"/>
        </w:rPr>
        <w:t>Dyrektywa 2014/24/UE</w:t>
      </w:r>
    </w:p>
    <w:p w:rsidR="004A5884" w:rsidRPr="004A5884" w:rsidRDefault="004A5884" w:rsidP="004A5884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4A5884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I: Instytucja zamawiająca</w:t>
      </w:r>
    </w:p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I.1)</w:t>
      </w:r>
      <w:r w:rsidRPr="004A588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 i adresy</w:t>
      </w:r>
    </w:p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Oficjalna nazwa: 10 Wojskowy Szpital Kliniczny z Polikliniką Samodzielny Publiczny Zakład Opieki Zdrowotnej</w:t>
      </w: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br/>
        <w:t>Krajowy numer identyfikacyjny: 090538318</w:t>
      </w: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Powstańców Warszawy 5</w:t>
      </w: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Bydgoszcz</w:t>
      </w: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br/>
        <w:t>Kod NUTS</w:t>
      </w:r>
      <w:proofErr w:type="gramStart"/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85-681</w:t>
      </w: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br/>
        <w:t>Osoba do kontaktów: Agnieszka PRZYKŁOTA</w:t>
      </w: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br/>
        <w:t>E-mail: </w:t>
      </w:r>
      <w:hyperlink r:id="rId12" w:history="1">
        <w:r w:rsidRPr="004A5884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a.przyklota@10wsk.mil.pl</w:t>
        </w:r>
      </w:hyperlink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261417449</w:t>
      </w: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br/>
        <w:t>Faks: +48 261416110</w:t>
      </w: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br/>
      </w:r>
      <w:r w:rsidRPr="004A588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Adresy internetowe</w:t>
      </w:r>
      <w:proofErr w:type="gramStart"/>
      <w:r w:rsidRPr="004A588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:</w:t>
      </w: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br/>
        <w:t>Główny</w:t>
      </w:r>
      <w:proofErr w:type="gramEnd"/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 xml:space="preserve"> adres: </w:t>
      </w:r>
      <w:hyperlink r:id="rId13" w:tgtFrame="_blank" w:history="1">
        <w:r w:rsidRPr="004A5884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www.10wsk.mil.pl</w:t>
        </w:r>
      </w:hyperlink>
    </w:p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I.3)</w:t>
      </w:r>
      <w:r w:rsidRPr="004A588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Komunikacja</w:t>
      </w:r>
    </w:p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Nieograniczony, pełny i bezpośredni dostęp do dokumentów zamówienia można uzyskać bezpłatnie pod adresem</w:t>
      </w:r>
      <w:proofErr w:type="gramStart"/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14" w:tgtFrame="_blank" w:history="1">
        <w:proofErr w:type="gramEnd"/>
        <w:r w:rsidRPr="004A5884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https://e-propublico.pl/</w:t>
        </w:r>
      </w:hyperlink>
    </w:p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Więcej informacji można uzyskać pod adresem podanym powyżej</w:t>
      </w:r>
    </w:p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Oferty lub wnioski o dopuszczenie do udziału w postępowaniu należy przesyłać drogą elektroniczną za pośrednictwem</w:t>
      </w:r>
      <w:proofErr w:type="gramStart"/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15" w:tgtFrame="_blank" w:history="1">
        <w:proofErr w:type="gramEnd"/>
        <w:r w:rsidRPr="004A5884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https://e-propublico.pl</w:t>
        </w:r>
      </w:hyperlink>
    </w:p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Oferty lub wnioski o dopuszczenie do udziału w postępowaniu należy przesyłać na adres podany powyżej</w:t>
      </w:r>
    </w:p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I.4)</w:t>
      </w:r>
      <w:r w:rsidRPr="004A588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instytucji zamawiającej</w:t>
      </w:r>
    </w:p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Inny rodzaj: Samodzielny Publiczny Zakład Opieki Zdrowotnej</w:t>
      </w:r>
    </w:p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I.5)</w:t>
      </w:r>
      <w:r w:rsidRPr="004A588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Główny przedmiot działalności</w:t>
      </w:r>
    </w:p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Zdrowie</w:t>
      </w:r>
    </w:p>
    <w:p w:rsidR="004A5884" w:rsidRPr="004A5884" w:rsidRDefault="004A5884" w:rsidP="004A5884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4A5884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II: Przedmiot</w:t>
      </w:r>
    </w:p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II.1)</w:t>
      </w:r>
      <w:r w:rsidRPr="004A588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Wielkość lub zakres zamówienia</w:t>
      </w:r>
    </w:p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II.1.1)</w:t>
      </w:r>
      <w:r w:rsidRPr="004A588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Dostawy sukcesywne materiałów jednorazowego użytku do procedur endoskopowych dla oddziału Gastrologii na okres 12 miesięcy</w:t>
      </w:r>
    </w:p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Numer referencyjny: 42/2022</w:t>
      </w:r>
    </w:p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II.1.2)</w:t>
      </w:r>
      <w:r w:rsidRPr="004A588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Główny kod CPV</w:t>
      </w:r>
    </w:p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 xml:space="preserve">33168000 Przyrządy do endoskopii, </w:t>
      </w:r>
      <w:proofErr w:type="spellStart"/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endochirurgii</w:t>
      </w:r>
      <w:proofErr w:type="spellEnd"/>
    </w:p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II.1.3)</w:t>
      </w:r>
      <w:r w:rsidRPr="004A588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zamówienia</w:t>
      </w:r>
    </w:p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Dostawy</w:t>
      </w:r>
    </w:p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II.1.4)</w:t>
      </w:r>
      <w:r w:rsidRPr="004A588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Krótki opis:</w:t>
      </w:r>
    </w:p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Dostawy sukcesywne materiałów jednorazowego użytku do procedur endoskopowych</w:t>
      </w:r>
    </w:p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II.1.5)</w:t>
      </w:r>
      <w:r w:rsidRPr="004A588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całkowita wartość</w:t>
      </w:r>
    </w:p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II.1.6)</w:t>
      </w:r>
      <w:r w:rsidRPr="004A588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częściach</w:t>
      </w:r>
    </w:p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To zamówienie podzielone jest na części: tak</w:t>
      </w:r>
    </w:p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Oferty można składać w odniesieniu do wszystkich części</w:t>
      </w:r>
    </w:p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4A588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4A588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spellStart"/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Stent</w:t>
      </w:r>
      <w:proofErr w:type="spellEnd"/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 xml:space="preserve"> </w:t>
      </w:r>
      <w:proofErr w:type="spellStart"/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samorozprężalny</w:t>
      </w:r>
      <w:proofErr w:type="spellEnd"/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 xml:space="preserve">, marker węglowy, papilotom igłowy, kleszczyki biopsyjne, ustnik endoskopowy, pętla do </w:t>
      </w:r>
      <w:proofErr w:type="spellStart"/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polipektomii</w:t>
      </w:r>
      <w:proofErr w:type="spellEnd"/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 xml:space="preserve">, </w:t>
      </w:r>
      <w:proofErr w:type="gramStart"/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 xml:space="preserve">cewniki , </w:t>
      </w:r>
      <w:proofErr w:type="gramEnd"/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 xml:space="preserve">igła do </w:t>
      </w:r>
      <w:proofErr w:type="spellStart"/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ostrzykiwań</w:t>
      </w:r>
      <w:proofErr w:type="spellEnd"/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, zestawy szczotek, koszyki do ekstrakcji...</w:t>
      </w:r>
    </w:p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Część nr: 1</w:t>
      </w:r>
    </w:p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4A588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 xml:space="preserve">33168000 Przyrządy do endoskopii, </w:t>
      </w:r>
      <w:proofErr w:type="spellStart"/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endochirurgii</w:t>
      </w:r>
      <w:proofErr w:type="spellEnd"/>
    </w:p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4A588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4A588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Zgodnie z formularzem cenowym i zapisami SWZ.</w:t>
      </w:r>
    </w:p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4A588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dostawy / Waga: 25</w:t>
      </w:r>
    </w:p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płatności / Waga: 15</w:t>
      </w:r>
    </w:p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4A588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4A588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Okres w miesiącach: 12</w:t>
      </w:r>
    </w:p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4A588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4A588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4A588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4A588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4A588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Zamawiający wymaga wniesienia wadium w wysokości 3 300.00 PLN.</w:t>
      </w:r>
    </w:p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4A588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4A588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spellStart"/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Stenty</w:t>
      </w:r>
      <w:proofErr w:type="spellEnd"/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 xml:space="preserve">, prowadniki, zestawy do protezowania, kleszczyki biopsyjne, papilotom, </w:t>
      </w:r>
      <w:proofErr w:type="spellStart"/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ligator</w:t>
      </w:r>
      <w:proofErr w:type="spellEnd"/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 xml:space="preserve"> lateksowy</w:t>
      </w:r>
    </w:p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Część nr: 2</w:t>
      </w:r>
    </w:p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4A588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 xml:space="preserve">33168000 Przyrządy do endoskopii, </w:t>
      </w:r>
      <w:proofErr w:type="spellStart"/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endochirurgii</w:t>
      </w:r>
      <w:proofErr w:type="spellEnd"/>
    </w:p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4A588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4A588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Zgodnie z formularzem cenowym i zapisami SWZ.</w:t>
      </w:r>
    </w:p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4A588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dostawy / Waga: 25</w:t>
      </w:r>
    </w:p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płatności / Waga: 15</w:t>
      </w:r>
    </w:p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4A588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4A588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Okres w miesiącach: 12</w:t>
      </w:r>
    </w:p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4A588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4A588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4A588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4A588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4A588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1 700.00 PLN.</w:t>
      </w:r>
    </w:p>
    <w:p w:rsidR="004A5884" w:rsidRPr="004A5884" w:rsidRDefault="004A5884" w:rsidP="004A5884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4A5884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III: Informacje o charakterze prawnym, ekonomicznym, finansowym i technicznym</w:t>
      </w:r>
    </w:p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III.1)</w:t>
      </w:r>
      <w:r w:rsidRPr="004A588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udziału</w:t>
      </w:r>
    </w:p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III.1.3)</w:t>
      </w:r>
      <w:r w:rsidRPr="004A588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Zdolność techniczna i kwalifikacje zawodowe</w:t>
      </w:r>
    </w:p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Wykaz i krótki opis kryteriów kwalifikacji:</w:t>
      </w:r>
    </w:p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Minimalny poziom ewentualnie wymaganych standardów:</w:t>
      </w:r>
    </w:p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 xml:space="preserve">Na potwierdzenie spełniania warunków udziału w postępowaniu należy przedłożyć wykaz min. 2 dostaw (załącznik nr 2 SWZ) odpowiadających przedmiotowi zamówienia wraz z dokumentami wskazanymi w pkt. 9.2 </w:t>
      </w:r>
      <w:proofErr w:type="spellStart"/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ppkt</w:t>
      </w:r>
      <w:proofErr w:type="spellEnd"/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. 1 SWZ, z jednoczesnym wskazaniem, którego zadania te dokumenty dotyczą, z zastrzeżeniem, że co najmniej jedna ze wskazanych dostaw będzie wynosiła wartość brutto:</w:t>
      </w:r>
    </w:p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- dla zadania nr 1: min. 140.000,00 zł</w:t>
      </w:r>
    </w:p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- dla zadania nr 2: min. 72.000,00 zł</w:t>
      </w:r>
    </w:p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Zamawiający uzna za spełnienie warunku wykazanie min. dwóch dostaw, z których co najmniej jedna będzie wynosić min. sumę wartości wymaganej dla zadań, w których wykonawca składa ofertę.</w:t>
      </w:r>
    </w:p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III.2)</w:t>
      </w:r>
      <w:r w:rsidRPr="004A588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dotyczące zamówienia</w:t>
      </w:r>
    </w:p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III.2.2)</w:t>
      </w:r>
      <w:r w:rsidRPr="004A588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realizacji umowy:</w:t>
      </w:r>
    </w:p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Zgodnie z projektem umowy</w:t>
      </w:r>
    </w:p>
    <w:p w:rsidR="004A5884" w:rsidRPr="004A5884" w:rsidRDefault="004A5884" w:rsidP="004A5884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4A5884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IV: Procedura</w:t>
      </w:r>
    </w:p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IV.1)</w:t>
      </w:r>
      <w:r w:rsidRPr="004A588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IV.1.1)</w:t>
      </w:r>
      <w:r w:rsidRPr="004A588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procedury</w:t>
      </w:r>
    </w:p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Procedura otwarta</w:t>
      </w:r>
    </w:p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Procedura przyspieszona</w:t>
      </w:r>
    </w:p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Uzasadnienie:</w:t>
      </w:r>
    </w:p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 xml:space="preserve">Art. 138 ust. 2 ustawy </w:t>
      </w:r>
      <w:proofErr w:type="spellStart"/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 xml:space="preserve"> - ponowienie części zadań z poprzednio unieważnionego postępowania, pilna potrzeba zakupu</w:t>
      </w:r>
    </w:p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IV.1.3)</w:t>
      </w:r>
      <w:r w:rsidRPr="004A588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umowy ramowej lub dynamicznego systemu zakupów</w:t>
      </w:r>
    </w:p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IV.1.8)</w:t>
      </w:r>
      <w:r w:rsidRPr="004A588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Porozumienia w sprawie zamówień rządowych (GPA)</w:t>
      </w:r>
    </w:p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Zamówienie jest objęte Porozumieniem w sprawie zamówień rządowych: nie</w:t>
      </w:r>
    </w:p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IV.2)</w:t>
      </w:r>
      <w:r w:rsidRPr="004A588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administracyjne</w:t>
      </w:r>
    </w:p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IV.2.2)</w:t>
      </w:r>
      <w:r w:rsidRPr="004A588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Termin składania ofert lub wniosków o dopuszczenie do udziału</w:t>
      </w:r>
    </w:p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Data: 28/04/2022</w:t>
      </w:r>
    </w:p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Czas lokalny: 09:00</w:t>
      </w:r>
    </w:p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IV.2.3)</w:t>
      </w:r>
      <w:r w:rsidRPr="004A588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data wysłania zaproszeń do składania ofert lub do udziału wybranym kandydatom</w:t>
      </w:r>
    </w:p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IV.2.4)</w:t>
      </w:r>
      <w:r w:rsidRPr="004A588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Języki, w których można sporządzać oferty lub wnioski o dopuszczenie do udziału:</w:t>
      </w:r>
    </w:p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Polski</w:t>
      </w:r>
    </w:p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IV.2.6)</w:t>
      </w:r>
      <w:r w:rsidRPr="004A588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Minimalny okres, w którym oferent będzie związany ofertą</w:t>
      </w:r>
    </w:p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Oferta musi zachować ważność do: 26/07/2022</w:t>
      </w:r>
    </w:p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IV.2.7)</w:t>
      </w:r>
      <w:r w:rsidRPr="004A588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otwarcia ofert</w:t>
      </w:r>
    </w:p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Data: 28/04/2022</w:t>
      </w:r>
    </w:p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Czas lokalny: 09:30</w:t>
      </w:r>
    </w:p>
    <w:p w:rsidR="004A5884" w:rsidRPr="004A5884" w:rsidRDefault="004A5884" w:rsidP="004A5884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4A5884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VI: Informacje uzupełniające</w:t>
      </w:r>
    </w:p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VI.1)</w:t>
      </w:r>
      <w:r w:rsidRPr="004A588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powtarzającym się charakterze zamówienia</w:t>
      </w:r>
    </w:p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Jest to zamówienie o charakterze powtarzającym się: nie</w:t>
      </w:r>
    </w:p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VI.2)</w:t>
      </w:r>
      <w:r w:rsidRPr="004A588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procesów elektronicznych</w:t>
      </w:r>
    </w:p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Akceptowane będą faktury elektroniczne</w:t>
      </w:r>
    </w:p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VI.3)</w:t>
      </w:r>
      <w:r w:rsidRPr="004A588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dodatkowe:</w:t>
      </w:r>
    </w:p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Dokumenty wymagane na etapie składania ofert/wniosków:</w:t>
      </w:r>
    </w:p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Jednolity europejski dokument zamówienia</w:t>
      </w:r>
    </w:p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Zobowiązanie podmiotu udostępniającego zasoby</w:t>
      </w:r>
    </w:p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Formularz oferty</w:t>
      </w:r>
    </w:p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Formularz cenowy</w:t>
      </w:r>
    </w:p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Dokumenty składane na wezwanie zamawiającego:</w:t>
      </w:r>
    </w:p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Dokument potwierdzający niezaleganie z opłacaniem podatków, opłat lub składek na ubezpieczenie społeczne lub zdrowotne</w:t>
      </w:r>
    </w:p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Dokument potwierdzający, że nie otwarto likwidacji wykonawcy</w:t>
      </w:r>
    </w:p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Informacja z Krajowego Rejestru Karnego</w:t>
      </w:r>
    </w:p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Informacja z odpowiedniego rejestru lub inny równoważny dokument</w:t>
      </w:r>
    </w:p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Odpis lub informacja z KRS lub CEIDG</w:t>
      </w:r>
    </w:p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Oświadczenie wykonawcy o aktualności informacji zawartych w oświadczeniu o niepodleganiu wykluczeniu</w:t>
      </w:r>
    </w:p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Oświadczenie wykonawcy w sprawie grupy kapitałowej</w:t>
      </w:r>
    </w:p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Wykaz dostaw</w:t>
      </w:r>
    </w:p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Zaświadczenie właściwego naczelnika urzędu skarbowego</w:t>
      </w:r>
    </w:p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Zaświadczenie z ZUS lub KRUS</w:t>
      </w:r>
    </w:p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Informacje dodatkowe:</w:t>
      </w:r>
    </w:p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 xml:space="preserve">O udzielenie zamówienia mogą ubiegać się Wykonawcy, którzy nie podlegają wykluczeniu na podstawie  art. 108 ust. 1 pkt 1-6 i </w:t>
      </w:r>
      <w:proofErr w:type="gramStart"/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 xml:space="preserve">ust. 2 , </w:t>
      </w:r>
      <w:proofErr w:type="gramEnd"/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 xml:space="preserve">art. 109 ust. 1 pkt 1, art. 109 ust. 1 pkt 4 ustawy </w:t>
      </w:r>
      <w:proofErr w:type="spellStart"/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 xml:space="preserve"> oraz spełniają warunki udziału w postępowaniu.</w:t>
      </w:r>
    </w:p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1. Zmiany umowy są dopuszczalne bez ograniczeń w zakresie dozwolonym przez art.455 ust. 1 pkt. 2-4 i ust. 2 ustawy Prawo Zamówień Publicznych. Zmiana umowy w stosunku do treści oferty, na podstawie, której dokonano wyboru Wykonawcy jest możliwa, w szczególności, gdy:</w:t>
      </w:r>
    </w:p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 xml:space="preserve">1) w przypadku zakończenia produkcji lub wycofania z rynku wyrobu będącego przedmiotem zamówienia (na </w:t>
      </w:r>
      <w:proofErr w:type="gramStart"/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dowód czego</w:t>
      </w:r>
      <w:proofErr w:type="gramEnd"/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 xml:space="preserve"> Wykonawca przedstawi stosowny dokument od producenta) Wykonawca zaproponuje zastąpienie go nowym produktem o tych samych bądź lepszych parametrach, po cenie jednostkowej zaoferowanej w ofercie,</w:t>
      </w:r>
    </w:p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2) w przypadku zmiany kodu towaru udokumentowanej przez producenta, a pozostającej bez wpływu na cechy przedmiotu zamówienia zawarte w specyfikacji warunków zamówienia.</w:t>
      </w:r>
    </w:p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3) gdy</w:t>
      </w:r>
      <w:proofErr w:type="gramEnd"/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 xml:space="preserve"> w okresie obowiązywania umowy Zamawiający nie zdoła zakupić przewidzianej ilości asortymentu będącego przedmiotem umowy,</w:t>
      </w:r>
    </w:p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 xml:space="preserve">4) ze względów organizacyjnych oraz gdy wymagać tego będzie prawidłowa realizacja przez Zamawiającego zadań polegających na udzieleniu świadczeń zdrowotnych, Zamawiający zastrzega sobie prawo do zmian w zakresie ilości poszczególnego asortymentu w danej pozycji w danym zadaniu, z tym zastrzeżeniem, że zmiany te nie mogą spowodować zmiany cen poszczególnych pozycji asortymentowych ani też zwiększenia wartości </w:t>
      </w:r>
      <w:proofErr w:type="gramStart"/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brutto na jaką</w:t>
      </w:r>
      <w:proofErr w:type="gramEnd"/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 xml:space="preserve"> opiewa umowa.</w:t>
      </w:r>
    </w:p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VI.4)</w:t>
      </w:r>
      <w:r w:rsidRPr="004A588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Procedury odwoławcze</w:t>
      </w:r>
    </w:p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VI.4.1)</w:t>
      </w:r>
      <w:r w:rsidRPr="004A588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Organ odpowiedzialny za procedury odwoławcze</w:t>
      </w:r>
    </w:p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Oficjalna nazwa: Krajowa Izba Odwoławcza</w:t>
      </w: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Postępu 17A</w:t>
      </w: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02-676</w:t>
      </w: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br/>
        <w:t>E-mail</w:t>
      </w:r>
      <w:proofErr w:type="gramStart"/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16" w:history="1">
        <w:proofErr w:type="gramEnd"/>
        <w:r w:rsidRPr="004A5884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odwolania@uzp.gov.pl</w:t>
        </w:r>
      </w:hyperlink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224587801</w:t>
      </w: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br/>
        <w:t>Faks: +48 224587800</w:t>
      </w: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br/>
        <w:t>Adres internetowy</w:t>
      </w:r>
      <w:proofErr w:type="gramStart"/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17" w:tgtFrame="_blank" w:history="1">
        <w:proofErr w:type="gramEnd"/>
        <w:r w:rsidRPr="004A5884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http://www.uzp.gov.pl</w:t>
        </w:r>
      </w:hyperlink>
    </w:p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VI.4.2)</w:t>
      </w:r>
      <w:r w:rsidRPr="004A588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Organ odpowiedzialny za procedury mediacyjne</w:t>
      </w:r>
    </w:p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Oficjalna nazwa: Sąd Polubowny przy Prokuratorii Generalnej RP</w:t>
      </w: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Krucza 36/Wspólna 6</w:t>
      </w: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00-522</w:t>
      </w: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br/>
        <w:t>E-mail</w:t>
      </w:r>
      <w:proofErr w:type="gramStart"/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18" w:history="1">
        <w:proofErr w:type="gramEnd"/>
        <w:r w:rsidRPr="004A5884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sp@prokuratoria.gov.pl</w:t>
        </w:r>
      </w:hyperlink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br/>
      </w: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Tel.: +48 226958504</w:t>
      </w: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br/>
        <w:t>Faks: +48 226958111</w:t>
      </w: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br/>
        <w:t>Adres internetowy</w:t>
      </w:r>
      <w:proofErr w:type="gramStart"/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19" w:tgtFrame="_blank" w:history="1">
        <w:proofErr w:type="gramEnd"/>
        <w:r w:rsidRPr="004A5884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http://prokuratoria.gov.pl</w:t>
        </w:r>
      </w:hyperlink>
    </w:p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VI.4.3)</w:t>
      </w:r>
      <w:r w:rsidRPr="004A588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 xml:space="preserve">Składanie </w:t>
      </w:r>
      <w:proofErr w:type="spellStart"/>
      <w:r w:rsidRPr="004A588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odwołań</w:t>
      </w:r>
      <w:proofErr w:type="spellEnd"/>
    </w:p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 xml:space="preserve">Dokładne informacje na temat terminów składania </w:t>
      </w:r>
      <w:proofErr w:type="spellStart"/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odwołań</w:t>
      </w:r>
      <w:proofErr w:type="spellEnd"/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:</w:t>
      </w:r>
    </w:p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 xml:space="preserve">Dokładne informacje na temat terminów składania </w:t>
      </w:r>
      <w:proofErr w:type="spellStart"/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odwołań</w:t>
      </w:r>
      <w:proofErr w:type="spellEnd"/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:</w:t>
      </w:r>
    </w:p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1. Odwołanie wnosi się:</w:t>
      </w:r>
    </w:p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</w:t>
      </w:r>
    </w:p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2) odwołanie wobec treści ogłoszenia o zamówieniu lub wobec treści dokumentów zamówienia wnosi się w terminie 10 dni od dnia publikacji ogłoszenia w Dzienniku Urzędowym Unii Europejskiej lub zamieszczenia dokumentów zamówienia na stronie internetowej;</w:t>
      </w:r>
    </w:p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3) odwołanie wobec czynności innych niż określone w ust. 1 oraz 2 wnosi się w terminie 10 dni od dnia, w którym powzięto lub przy zachowaniu należytej staranności można było powziąć wiadomość o okolicznościach stanowiących podstawę jego wniesienia.</w:t>
      </w:r>
    </w:p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4. Jeżeli Zamawiający nie przesłał wykonawcy zawiadomienia o wyborze oferty najkorzystniejszej - odwołanie wnosi się nie później niż w terminie 30 dni od dnia publikacji w Dzienniku Urzędowym Unii Europejskiej ogłoszenia o udzieleniu zamówienia.</w:t>
      </w:r>
    </w:p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5. Jeżeli Zamawiający nie opublikował w Dzienniku Urzędowym Unii Europejskiej ogłoszenia o udzieleniu zamówienia, odwołanie wnosi się w terminie 6 miesięcy od dnia zawarcia umowy.</w:t>
      </w:r>
    </w:p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VI.4.4)</w:t>
      </w:r>
      <w:r w:rsidRPr="004A588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 xml:space="preserve">Źródło, gdzie można uzyskać informacje na temat składania </w:t>
      </w:r>
      <w:proofErr w:type="spellStart"/>
      <w:r w:rsidRPr="004A588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odwołań</w:t>
      </w:r>
      <w:proofErr w:type="spellEnd"/>
    </w:p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 xml:space="preserve">Oficjalna nazwa: Urząd Zamówień Publicznych Departament </w:t>
      </w:r>
      <w:proofErr w:type="spellStart"/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Odwołań</w:t>
      </w:r>
      <w:proofErr w:type="spellEnd"/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Postępu 17A</w:t>
      </w: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02-676</w:t>
      </w: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br/>
        <w:t>E-mail</w:t>
      </w:r>
      <w:proofErr w:type="gramStart"/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20" w:history="1">
        <w:proofErr w:type="gramEnd"/>
        <w:r w:rsidRPr="004A5884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odwolania@uzp.gov.pl</w:t>
        </w:r>
      </w:hyperlink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224587801</w:t>
      </w: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br/>
        <w:t>Faks: +48 224587800</w:t>
      </w: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br/>
        <w:t>Adres internetowy</w:t>
      </w:r>
      <w:proofErr w:type="gramStart"/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21" w:tgtFrame="_blank" w:history="1">
        <w:proofErr w:type="gramEnd"/>
        <w:r w:rsidRPr="004A5884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http://www.uzp.gov.pl</w:t>
        </w:r>
      </w:hyperlink>
    </w:p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VI.5)</w:t>
      </w:r>
      <w:r w:rsidRPr="004A588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Data wysłania niniejszego ogłoszenia:</w:t>
      </w:r>
    </w:p>
    <w:p w:rsidR="004A5884" w:rsidRPr="004A5884" w:rsidRDefault="004A5884" w:rsidP="004A588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A5884">
        <w:rPr>
          <w:rFonts w:ascii="Lucida Sans Unicode" w:hAnsi="Lucida Sans Unicode" w:cs="Lucida Sans Unicode"/>
          <w:color w:val="000000"/>
          <w:sz w:val="20"/>
          <w:szCs w:val="20"/>
        </w:rPr>
        <w:t>11/04/2022</w:t>
      </w:r>
    </w:p>
    <w:p w:rsidR="00A450B2" w:rsidRDefault="00A450B2" w:rsidP="004A5884">
      <w:pPr>
        <w:rPr>
          <w:rFonts w:ascii="Arial Narrow" w:hAnsi="Arial Narrow"/>
          <w:sz w:val="22"/>
        </w:rPr>
      </w:pPr>
    </w:p>
    <w:p w:rsidR="004A5884" w:rsidRDefault="004A5884" w:rsidP="004A5884">
      <w:pPr>
        <w:rPr>
          <w:rFonts w:ascii="Arial Narrow" w:hAnsi="Arial Narrow"/>
          <w:sz w:val="22"/>
        </w:rPr>
      </w:pPr>
    </w:p>
    <w:p w:rsidR="004A5884" w:rsidRDefault="004A5884" w:rsidP="004A5884">
      <w:pPr>
        <w:rPr>
          <w:rFonts w:ascii="Arial Narrow" w:hAnsi="Arial Narrow"/>
          <w:sz w:val="22"/>
        </w:rPr>
      </w:pPr>
    </w:p>
    <w:p w:rsidR="004A5884" w:rsidRDefault="004A5884" w:rsidP="004A5884">
      <w:pPr>
        <w:ind w:left="4956" w:firstLine="708"/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>Zamawiający</w:t>
      </w:r>
    </w:p>
    <w:p w:rsidR="004A5884" w:rsidRDefault="004A5884" w:rsidP="004A5884">
      <w:pPr>
        <w:rPr>
          <w:rFonts w:ascii="Arial Narrow" w:hAnsi="Arial Narrow"/>
          <w:sz w:val="22"/>
        </w:rPr>
      </w:pPr>
    </w:p>
    <w:p w:rsidR="004A5884" w:rsidRDefault="004A5884" w:rsidP="004A5884">
      <w:pPr>
        <w:rPr>
          <w:rFonts w:ascii="Arial Narrow" w:hAnsi="Arial Narrow"/>
          <w:sz w:val="22"/>
        </w:rPr>
      </w:pPr>
    </w:p>
    <w:p w:rsidR="004A5884" w:rsidRDefault="004A5884" w:rsidP="004A5884">
      <w:pPr>
        <w:rPr>
          <w:rFonts w:ascii="Arial Narrow" w:hAnsi="Arial Narrow"/>
          <w:sz w:val="20"/>
        </w:rPr>
      </w:pPr>
    </w:p>
    <w:p w:rsidR="004A5884" w:rsidRDefault="004A5884" w:rsidP="004A5884">
      <w:pPr>
        <w:rPr>
          <w:rFonts w:ascii="Arial Narrow" w:hAnsi="Arial Narrow"/>
          <w:sz w:val="20"/>
        </w:rPr>
      </w:pPr>
    </w:p>
    <w:p w:rsidR="004A5884" w:rsidRDefault="004A5884" w:rsidP="004A5884">
      <w:pPr>
        <w:rPr>
          <w:rFonts w:ascii="Arial Narrow" w:hAnsi="Arial Narrow"/>
          <w:sz w:val="20"/>
        </w:rPr>
      </w:pPr>
    </w:p>
    <w:p w:rsidR="004A5884" w:rsidRDefault="004A5884" w:rsidP="004A5884">
      <w:pPr>
        <w:rPr>
          <w:rFonts w:ascii="Arial Narrow" w:hAnsi="Arial Narrow"/>
          <w:sz w:val="20"/>
        </w:rPr>
      </w:pPr>
    </w:p>
    <w:p w:rsidR="004A5884" w:rsidRDefault="004A5884" w:rsidP="004A5884">
      <w:pPr>
        <w:rPr>
          <w:rFonts w:ascii="Arial Narrow" w:hAnsi="Arial Narrow"/>
          <w:sz w:val="20"/>
        </w:rPr>
      </w:pPr>
    </w:p>
    <w:p w:rsidR="004A5884" w:rsidRDefault="004A5884" w:rsidP="004A5884">
      <w:pPr>
        <w:rPr>
          <w:rFonts w:ascii="Arial Narrow" w:hAnsi="Arial Narrow"/>
          <w:sz w:val="20"/>
        </w:rPr>
      </w:pPr>
    </w:p>
    <w:p w:rsidR="004A5884" w:rsidRPr="004A5884" w:rsidRDefault="004A5884" w:rsidP="004A5884">
      <w:pPr>
        <w:rPr>
          <w:rFonts w:ascii="Arial Narrow" w:hAnsi="Arial Narrow"/>
          <w:sz w:val="20"/>
        </w:rPr>
      </w:pPr>
      <w:bookmarkStart w:id="0" w:name="_GoBack"/>
      <w:bookmarkEnd w:id="0"/>
      <w:r w:rsidRPr="004A5884">
        <w:rPr>
          <w:rFonts w:ascii="Arial Narrow" w:hAnsi="Arial Narrow"/>
          <w:sz w:val="20"/>
        </w:rPr>
        <w:t>Wykonano w 2 egz. na 3 ark.</w:t>
      </w:r>
    </w:p>
    <w:p w:rsidR="004A5884" w:rsidRPr="004A5884" w:rsidRDefault="004A5884" w:rsidP="004A5884">
      <w:pPr>
        <w:rPr>
          <w:rFonts w:ascii="Arial Narrow" w:hAnsi="Arial Narrow"/>
          <w:sz w:val="20"/>
        </w:rPr>
      </w:pPr>
      <w:r w:rsidRPr="004A5884">
        <w:rPr>
          <w:rFonts w:ascii="Arial Narrow" w:hAnsi="Arial Narrow"/>
          <w:sz w:val="20"/>
        </w:rPr>
        <w:t>Egz. 1 – biuro przepustek</w:t>
      </w:r>
    </w:p>
    <w:p w:rsidR="004A5884" w:rsidRPr="004A5884" w:rsidRDefault="004A5884" w:rsidP="004A5884">
      <w:pPr>
        <w:rPr>
          <w:rFonts w:ascii="Arial Narrow" w:hAnsi="Arial Narrow"/>
          <w:sz w:val="20"/>
        </w:rPr>
      </w:pPr>
      <w:r w:rsidRPr="004A5884">
        <w:rPr>
          <w:rFonts w:ascii="Arial Narrow" w:hAnsi="Arial Narrow"/>
          <w:sz w:val="20"/>
        </w:rPr>
        <w:t>Egz. 2 – hol szpitala</w:t>
      </w:r>
    </w:p>
    <w:p w:rsidR="004A5884" w:rsidRPr="004A5884" w:rsidRDefault="004A5884" w:rsidP="004A5884">
      <w:pPr>
        <w:rPr>
          <w:rFonts w:ascii="Arial Narrow" w:hAnsi="Arial Narrow"/>
          <w:sz w:val="20"/>
        </w:rPr>
      </w:pPr>
      <w:r w:rsidRPr="004A5884">
        <w:rPr>
          <w:rFonts w:ascii="Arial Narrow" w:hAnsi="Arial Narrow"/>
          <w:sz w:val="20"/>
        </w:rPr>
        <w:t>Wyk. A. Przykłota – tel. 261 417 449</w:t>
      </w:r>
    </w:p>
    <w:p w:rsidR="004A5884" w:rsidRPr="004A5884" w:rsidRDefault="004A5884" w:rsidP="004A5884">
      <w:pPr>
        <w:rPr>
          <w:rFonts w:ascii="Arial Narrow" w:hAnsi="Arial Narrow"/>
          <w:sz w:val="20"/>
        </w:rPr>
      </w:pPr>
      <w:proofErr w:type="gramStart"/>
      <w:r w:rsidRPr="004A5884">
        <w:rPr>
          <w:rFonts w:ascii="Arial Narrow" w:hAnsi="Arial Narrow"/>
          <w:sz w:val="20"/>
        </w:rPr>
        <w:t>data</w:t>
      </w:r>
      <w:proofErr w:type="gramEnd"/>
      <w:r w:rsidRPr="004A5884">
        <w:rPr>
          <w:rFonts w:ascii="Arial Narrow" w:hAnsi="Arial Narrow"/>
          <w:sz w:val="20"/>
        </w:rPr>
        <w:t xml:space="preserve">: 15.04.2022 </w:t>
      </w:r>
      <w:proofErr w:type="gramStart"/>
      <w:r w:rsidRPr="004A5884">
        <w:rPr>
          <w:rFonts w:ascii="Arial Narrow" w:hAnsi="Arial Narrow"/>
          <w:sz w:val="20"/>
        </w:rPr>
        <w:t>r</w:t>
      </w:r>
      <w:proofErr w:type="gramEnd"/>
      <w:r w:rsidRPr="004A5884">
        <w:rPr>
          <w:rFonts w:ascii="Arial Narrow" w:hAnsi="Arial Narrow"/>
          <w:sz w:val="20"/>
        </w:rPr>
        <w:t>.</w:t>
      </w:r>
    </w:p>
    <w:sectPr w:rsidR="004A5884" w:rsidRPr="004A5884" w:rsidSect="004A5884">
      <w:headerReference w:type="even" r:id="rId22"/>
      <w:headerReference w:type="default" r:id="rId23"/>
      <w:footerReference w:type="even" r:id="rId24"/>
      <w:footerReference w:type="default" r:id="rId25"/>
      <w:headerReference w:type="first" r:id="rId26"/>
      <w:footerReference w:type="first" r:id="rId27"/>
      <w:pgSz w:w="11906" w:h="16838"/>
      <w:pgMar w:top="1212" w:right="1152" w:bottom="993" w:left="1152" w:header="708" w:footer="6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5D63" w:rsidRDefault="00FB5D63">
      <w:r>
        <w:separator/>
      </w:r>
    </w:p>
  </w:endnote>
  <w:endnote w:type="continuationSeparator" w:id="0">
    <w:p w:rsidR="00FB5D63" w:rsidRDefault="00FB5D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LineDraw">
    <w:altName w:val="Courier New"/>
    <w:panose1 w:val="00000000000000000000"/>
    <w:charset w:val="02"/>
    <w:family w:val="modern"/>
    <w:notTrueType/>
    <w:pitch w:val="fixed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6E54" w:rsidRDefault="00746E5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F7F" w:rsidRPr="000065A2" w:rsidRDefault="00EA6F7F" w:rsidP="000065A2">
    <w:pPr>
      <w:pStyle w:val="Stopka"/>
      <w:tabs>
        <w:tab w:val="clear" w:pos="9072"/>
        <w:tab w:val="right" w:pos="9540"/>
      </w:tabs>
      <w:rPr>
        <w:rFonts w:ascii="Arial" w:hAnsi="Arial" w:cs="Arial"/>
        <w:i/>
        <w:iCs/>
        <w:sz w:val="18"/>
        <w:szCs w:val="18"/>
      </w:rPr>
    </w:pPr>
    <w:r w:rsidRPr="000065A2">
      <w:rPr>
        <w:rStyle w:val="Numerstrony"/>
        <w:rFonts w:ascii="Arial" w:hAnsi="Arial" w:cs="Arial"/>
        <w:b/>
        <w:iCs/>
        <w:sz w:val="18"/>
        <w:szCs w:val="18"/>
      </w:rPr>
      <w:t>PL</w:t>
    </w:r>
    <w:r w:rsidRPr="000065A2">
      <w:rPr>
        <w:rStyle w:val="Numerstrony"/>
        <w:rFonts w:ascii="Arial" w:hAnsi="Arial" w:cs="Arial"/>
        <w:i/>
        <w:iCs/>
        <w:sz w:val="18"/>
        <w:szCs w:val="18"/>
      </w:rPr>
      <w:t xml:space="preserve"> Formularz standardowy 2 - Ogłoszenie o zamówieniu</w:t>
    </w:r>
    <w:r>
      <w:rPr>
        <w:rStyle w:val="Numerstrony"/>
        <w:rFonts w:ascii="Arial" w:hAnsi="Arial" w:cs="Arial"/>
        <w:i/>
        <w:iCs/>
        <w:sz w:val="18"/>
        <w:szCs w:val="18"/>
      </w:rPr>
      <w:tab/>
    </w:r>
    <w:r>
      <w:rPr>
        <w:rStyle w:val="Numerstrony"/>
        <w:rFonts w:ascii="Arial" w:hAnsi="Arial" w:cs="Arial"/>
        <w:i/>
        <w:iCs/>
        <w:sz w:val="18"/>
        <w:szCs w:val="18"/>
      </w:rPr>
      <w:tab/>
    </w:r>
    <w:r w:rsidRPr="000065A2">
      <w:rPr>
        <w:rStyle w:val="Numerstrony"/>
        <w:rFonts w:ascii="Arial" w:hAnsi="Arial" w:cs="Arial"/>
        <w:sz w:val="18"/>
        <w:szCs w:val="18"/>
      </w:rPr>
      <w:fldChar w:fldCharType="begin"/>
    </w:r>
    <w:r w:rsidRPr="000065A2"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Pr="000065A2">
      <w:rPr>
        <w:rStyle w:val="Numerstrony"/>
        <w:rFonts w:ascii="Arial" w:hAnsi="Arial" w:cs="Arial"/>
        <w:sz w:val="18"/>
        <w:szCs w:val="18"/>
      </w:rPr>
      <w:fldChar w:fldCharType="separate"/>
    </w:r>
    <w:r w:rsidR="004A5884">
      <w:rPr>
        <w:rStyle w:val="Numerstrony"/>
        <w:rFonts w:ascii="Arial" w:hAnsi="Arial" w:cs="Arial"/>
        <w:noProof/>
        <w:sz w:val="18"/>
        <w:szCs w:val="18"/>
      </w:rPr>
      <w:t>6</w:t>
    </w:r>
    <w:r w:rsidRPr="000065A2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6E54" w:rsidRDefault="00746E5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5D63" w:rsidRDefault="00FB5D63">
      <w:r>
        <w:separator/>
      </w:r>
    </w:p>
  </w:footnote>
  <w:footnote w:type="continuationSeparator" w:id="0">
    <w:p w:rsidR="00FB5D63" w:rsidRDefault="00FB5D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6E54" w:rsidRDefault="00746E5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6E54" w:rsidRPr="004A5884" w:rsidRDefault="004A5884">
    <w:pPr>
      <w:pStyle w:val="Nagwek"/>
      <w:rPr>
        <w:rFonts w:ascii="Arial Narrow" w:hAnsi="Arial Narrow"/>
        <w:b/>
      </w:rPr>
    </w:pPr>
    <w:r>
      <w:rPr>
        <w:rFonts w:ascii="Arial Narrow" w:hAnsi="Arial Narrow"/>
        <w:b/>
      </w:rPr>
      <w:t>Sprawa nr: 42/2022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6E54" w:rsidRDefault="00746E5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2.75pt;height:12pt" o:bullet="t">
        <v:imagedata r:id="rId1" o:title="clip_image001"/>
      </v:shape>
    </w:pict>
  </w:numPicBullet>
  <w:abstractNum w:abstractNumId="0">
    <w:nsid w:val="04E90919"/>
    <w:multiLevelType w:val="hybridMultilevel"/>
    <w:tmpl w:val="75B87184"/>
    <w:lvl w:ilvl="0" w:tplc="7C1A66A8">
      <w:start w:val="1"/>
      <w:numFmt w:val="decimal"/>
      <w:lvlText w:val="%1."/>
      <w:lvlJc w:val="left"/>
      <w:pPr>
        <w:tabs>
          <w:tab w:val="num" w:pos="2554"/>
        </w:tabs>
        <w:ind w:left="2554" w:hanging="340"/>
      </w:pPr>
      <w:rPr>
        <w:rFonts w:cs="Garamond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>
    <w:nsid w:val="1BA953D6"/>
    <w:multiLevelType w:val="hybridMultilevel"/>
    <w:tmpl w:val="EB78FD96"/>
    <w:lvl w:ilvl="0" w:tplc="664CE5D6">
      <w:start w:val="3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MS LineDraw" w:eastAsia="Times New Roman" w:hAnsi="MS LineDraw" w:cs="Times New Roman" w:hint="default"/>
        <w:sz w:val="2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DBF5676"/>
    <w:multiLevelType w:val="multilevel"/>
    <w:tmpl w:val="2B06D8E4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3">
    <w:nsid w:val="234F3E92"/>
    <w:multiLevelType w:val="hybridMultilevel"/>
    <w:tmpl w:val="3F482FDA"/>
    <w:lvl w:ilvl="0" w:tplc="8586F748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535091A"/>
    <w:multiLevelType w:val="hybridMultilevel"/>
    <w:tmpl w:val="74707342"/>
    <w:lvl w:ilvl="0" w:tplc="7C1A66A8">
      <w:start w:val="1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cs="Garamond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5">
    <w:nsid w:val="26A3767E"/>
    <w:multiLevelType w:val="multilevel"/>
    <w:tmpl w:val="5498E1B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2463"/>
        </w:tabs>
        <w:ind w:left="2463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6">
    <w:nsid w:val="2B3A1B15"/>
    <w:multiLevelType w:val="hybridMultilevel"/>
    <w:tmpl w:val="A3209C8C"/>
    <w:lvl w:ilvl="0" w:tplc="7C1A66A8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 w:tplc="8586F748">
      <w:start w:val="17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7">
    <w:nsid w:val="564A14D4"/>
    <w:multiLevelType w:val="multilevel"/>
    <w:tmpl w:val="CE92408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8">
    <w:nsid w:val="5908582A"/>
    <w:multiLevelType w:val="hybridMultilevel"/>
    <w:tmpl w:val="4F9C8126"/>
    <w:lvl w:ilvl="0" w:tplc="8D00CB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94F653B"/>
    <w:multiLevelType w:val="multilevel"/>
    <w:tmpl w:val="94482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BE0726E"/>
    <w:multiLevelType w:val="multilevel"/>
    <w:tmpl w:val="599C3FA6"/>
    <w:lvl w:ilvl="0">
      <w:start w:val="1"/>
      <w:numFmt w:val="decimal"/>
      <w:lvlText w:val="%1."/>
      <w:lvlJc w:val="left"/>
      <w:pPr>
        <w:tabs>
          <w:tab w:val="num" w:pos="1418"/>
        </w:tabs>
        <w:ind w:left="1418" w:hanging="284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1">
    <w:nsid w:val="647C2414"/>
    <w:multiLevelType w:val="multilevel"/>
    <w:tmpl w:val="3F482FDA"/>
    <w:lvl w:ilvl="0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79F0F44"/>
    <w:multiLevelType w:val="hybridMultilevel"/>
    <w:tmpl w:val="A3D829F8"/>
    <w:lvl w:ilvl="0" w:tplc="77766F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A45DF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742FE5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2142CA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52AF140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268674E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1AD1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C2EDF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598587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>
    <w:nsid w:val="7F955302"/>
    <w:multiLevelType w:val="multilevel"/>
    <w:tmpl w:val="6C0227C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466"/>
        </w:tabs>
        <w:ind w:left="2466" w:hanging="360"/>
      </w:p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num w:numId="1">
    <w:abstractNumId w:val="1"/>
  </w:num>
  <w:num w:numId="2">
    <w:abstractNumId w:val="4"/>
  </w:num>
  <w:num w:numId="3">
    <w:abstractNumId w:val="7"/>
  </w:num>
  <w:num w:numId="4">
    <w:abstractNumId w:val="10"/>
  </w:num>
  <w:num w:numId="5">
    <w:abstractNumId w:val="0"/>
  </w:num>
  <w:num w:numId="6">
    <w:abstractNumId w:val="6"/>
  </w:num>
  <w:num w:numId="7">
    <w:abstractNumId w:val="13"/>
  </w:num>
  <w:num w:numId="8">
    <w:abstractNumId w:val="5"/>
  </w:num>
  <w:num w:numId="9">
    <w:abstractNumId w:val="2"/>
  </w:num>
  <w:num w:numId="10">
    <w:abstractNumId w:val="3"/>
  </w:num>
  <w:num w:numId="11">
    <w:abstractNumId w:val="11"/>
  </w:num>
  <w:num w:numId="12">
    <w:abstractNumId w:val="8"/>
  </w:num>
  <w:num w:numId="13">
    <w:abstractNumId w:val="12"/>
  </w:num>
  <w:num w:numId="14">
    <w:abstractNumId w:val="1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B5D63"/>
    <w:rsid w:val="000065A2"/>
    <w:rsid w:val="00013117"/>
    <w:rsid w:val="000160D6"/>
    <w:rsid w:val="00017084"/>
    <w:rsid w:val="00025D5C"/>
    <w:rsid w:val="00026F01"/>
    <w:rsid w:val="00033018"/>
    <w:rsid w:val="00037AF9"/>
    <w:rsid w:val="0004101B"/>
    <w:rsid w:val="0004150C"/>
    <w:rsid w:val="0005131C"/>
    <w:rsid w:val="0005317C"/>
    <w:rsid w:val="00053969"/>
    <w:rsid w:val="0005652A"/>
    <w:rsid w:val="00061DD4"/>
    <w:rsid w:val="00065A09"/>
    <w:rsid w:val="00075928"/>
    <w:rsid w:val="00081E2F"/>
    <w:rsid w:val="000908ED"/>
    <w:rsid w:val="00091D9D"/>
    <w:rsid w:val="00094B83"/>
    <w:rsid w:val="000A0616"/>
    <w:rsid w:val="000A1C09"/>
    <w:rsid w:val="000B1579"/>
    <w:rsid w:val="000B548E"/>
    <w:rsid w:val="000B796B"/>
    <w:rsid w:val="000C2343"/>
    <w:rsid w:val="000D2EE6"/>
    <w:rsid w:val="000E6058"/>
    <w:rsid w:val="000E7B5F"/>
    <w:rsid w:val="000F3714"/>
    <w:rsid w:val="000F3E0B"/>
    <w:rsid w:val="000F5A59"/>
    <w:rsid w:val="001020D9"/>
    <w:rsid w:val="00102697"/>
    <w:rsid w:val="001031A1"/>
    <w:rsid w:val="0011246D"/>
    <w:rsid w:val="00121083"/>
    <w:rsid w:val="00127DC8"/>
    <w:rsid w:val="00130213"/>
    <w:rsid w:val="001320B8"/>
    <w:rsid w:val="00134531"/>
    <w:rsid w:val="00145FF9"/>
    <w:rsid w:val="001608A5"/>
    <w:rsid w:val="001666DC"/>
    <w:rsid w:val="001A6697"/>
    <w:rsid w:val="001B0B91"/>
    <w:rsid w:val="001B6FED"/>
    <w:rsid w:val="001D1897"/>
    <w:rsid w:val="001D4970"/>
    <w:rsid w:val="001E6AC8"/>
    <w:rsid w:val="001F14F5"/>
    <w:rsid w:val="001F2BBB"/>
    <w:rsid w:val="001F5ED2"/>
    <w:rsid w:val="00204E88"/>
    <w:rsid w:val="00211682"/>
    <w:rsid w:val="0021379F"/>
    <w:rsid w:val="00221919"/>
    <w:rsid w:val="002450D6"/>
    <w:rsid w:val="0026031F"/>
    <w:rsid w:val="00265A01"/>
    <w:rsid w:val="002667B6"/>
    <w:rsid w:val="00270660"/>
    <w:rsid w:val="00277836"/>
    <w:rsid w:val="00277DDB"/>
    <w:rsid w:val="00281F81"/>
    <w:rsid w:val="00297800"/>
    <w:rsid w:val="002B6C86"/>
    <w:rsid w:val="002C0E69"/>
    <w:rsid w:val="002D25A1"/>
    <w:rsid w:val="002D4193"/>
    <w:rsid w:val="002D6016"/>
    <w:rsid w:val="002E0E0B"/>
    <w:rsid w:val="002F21C3"/>
    <w:rsid w:val="002F5E22"/>
    <w:rsid w:val="002F6922"/>
    <w:rsid w:val="0031231D"/>
    <w:rsid w:val="00317EE0"/>
    <w:rsid w:val="00331993"/>
    <w:rsid w:val="003322F6"/>
    <w:rsid w:val="003335C1"/>
    <w:rsid w:val="00341B18"/>
    <w:rsid w:val="003436AD"/>
    <w:rsid w:val="00344034"/>
    <w:rsid w:val="00351AC4"/>
    <w:rsid w:val="00352303"/>
    <w:rsid w:val="0035451C"/>
    <w:rsid w:val="00360AAA"/>
    <w:rsid w:val="00364908"/>
    <w:rsid w:val="00377C74"/>
    <w:rsid w:val="00390C71"/>
    <w:rsid w:val="00397DAD"/>
    <w:rsid w:val="003A3E87"/>
    <w:rsid w:val="003A4196"/>
    <w:rsid w:val="003B2044"/>
    <w:rsid w:val="003B6B79"/>
    <w:rsid w:val="003C0FB5"/>
    <w:rsid w:val="003C1368"/>
    <w:rsid w:val="003C4A71"/>
    <w:rsid w:val="003C793C"/>
    <w:rsid w:val="003D51D0"/>
    <w:rsid w:val="003F0726"/>
    <w:rsid w:val="003F3353"/>
    <w:rsid w:val="003F61FC"/>
    <w:rsid w:val="00411805"/>
    <w:rsid w:val="00412312"/>
    <w:rsid w:val="00412313"/>
    <w:rsid w:val="00413CA8"/>
    <w:rsid w:val="00455B28"/>
    <w:rsid w:val="004566C0"/>
    <w:rsid w:val="00463B8B"/>
    <w:rsid w:val="00465CD3"/>
    <w:rsid w:val="0046643E"/>
    <w:rsid w:val="004804D7"/>
    <w:rsid w:val="00492974"/>
    <w:rsid w:val="00497DF8"/>
    <w:rsid w:val="004A5513"/>
    <w:rsid w:val="004A5884"/>
    <w:rsid w:val="004A5947"/>
    <w:rsid w:val="004C2A39"/>
    <w:rsid w:val="004C36C7"/>
    <w:rsid w:val="004D33CF"/>
    <w:rsid w:val="004E5EED"/>
    <w:rsid w:val="004F41E8"/>
    <w:rsid w:val="004F5497"/>
    <w:rsid w:val="004F5F99"/>
    <w:rsid w:val="00501842"/>
    <w:rsid w:val="005037B0"/>
    <w:rsid w:val="00504E82"/>
    <w:rsid w:val="00504FE9"/>
    <w:rsid w:val="005148DE"/>
    <w:rsid w:val="00525658"/>
    <w:rsid w:val="00537511"/>
    <w:rsid w:val="00542747"/>
    <w:rsid w:val="00555239"/>
    <w:rsid w:val="00560BD4"/>
    <w:rsid w:val="00573A3C"/>
    <w:rsid w:val="00583EBA"/>
    <w:rsid w:val="00587AB4"/>
    <w:rsid w:val="005932D5"/>
    <w:rsid w:val="005A6360"/>
    <w:rsid w:val="005A7872"/>
    <w:rsid w:val="005C1540"/>
    <w:rsid w:val="005C4545"/>
    <w:rsid w:val="005D0126"/>
    <w:rsid w:val="005D2396"/>
    <w:rsid w:val="005D5A9E"/>
    <w:rsid w:val="005D7798"/>
    <w:rsid w:val="005D78C3"/>
    <w:rsid w:val="005E1CD2"/>
    <w:rsid w:val="005E2881"/>
    <w:rsid w:val="005E5A4A"/>
    <w:rsid w:val="005E6987"/>
    <w:rsid w:val="005F29AE"/>
    <w:rsid w:val="005F43F6"/>
    <w:rsid w:val="006134B2"/>
    <w:rsid w:val="006214C9"/>
    <w:rsid w:val="006325D9"/>
    <w:rsid w:val="006328F3"/>
    <w:rsid w:val="0063440B"/>
    <w:rsid w:val="00635E53"/>
    <w:rsid w:val="00642EB6"/>
    <w:rsid w:val="006512EA"/>
    <w:rsid w:val="00652E3B"/>
    <w:rsid w:val="0066209A"/>
    <w:rsid w:val="00664648"/>
    <w:rsid w:val="006725EF"/>
    <w:rsid w:val="00676403"/>
    <w:rsid w:val="00690EAE"/>
    <w:rsid w:val="00691E49"/>
    <w:rsid w:val="006A1A9D"/>
    <w:rsid w:val="006A6198"/>
    <w:rsid w:val="006A648A"/>
    <w:rsid w:val="006A75E4"/>
    <w:rsid w:val="006C150E"/>
    <w:rsid w:val="006C6BEC"/>
    <w:rsid w:val="006D091D"/>
    <w:rsid w:val="006E157F"/>
    <w:rsid w:val="006E28E5"/>
    <w:rsid w:val="006E3D18"/>
    <w:rsid w:val="006E3E20"/>
    <w:rsid w:val="006E5308"/>
    <w:rsid w:val="0070222C"/>
    <w:rsid w:val="007051A7"/>
    <w:rsid w:val="00710CE7"/>
    <w:rsid w:val="00713B44"/>
    <w:rsid w:val="00713BEF"/>
    <w:rsid w:val="007161A6"/>
    <w:rsid w:val="00736051"/>
    <w:rsid w:val="007438F0"/>
    <w:rsid w:val="00746E54"/>
    <w:rsid w:val="007541D1"/>
    <w:rsid w:val="00773F9A"/>
    <w:rsid w:val="00796C66"/>
    <w:rsid w:val="007A3332"/>
    <w:rsid w:val="007D236A"/>
    <w:rsid w:val="007D5E14"/>
    <w:rsid w:val="007D6317"/>
    <w:rsid w:val="007E7805"/>
    <w:rsid w:val="007F160B"/>
    <w:rsid w:val="007F3241"/>
    <w:rsid w:val="007F469E"/>
    <w:rsid w:val="008056DF"/>
    <w:rsid w:val="00806C51"/>
    <w:rsid w:val="00822B0B"/>
    <w:rsid w:val="0084094E"/>
    <w:rsid w:val="00841F48"/>
    <w:rsid w:val="00845687"/>
    <w:rsid w:val="008474C9"/>
    <w:rsid w:val="008503F0"/>
    <w:rsid w:val="00855E31"/>
    <w:rsid w:val="008605C4"/>
    <w:rsid w:val="00865E3A"/>
    <w:rsid w:val="00873772"/>
    <w:rsid w:val="00875D60"/>
    <w:rsid w:val="008777D5"/>
    <w:rsid w:val="008854F6"/>
    <w:rsid w:val="0089194B"/>
    <w:rsid w:val="00892BA2"/>
    <w:rsid w:val="008B4882"/>
    <w:rsid w:val="008C3270"/>
    <w:rsid w:val="008D2E71"/>
    <w:rsid w:val="008E1DE8"/>
    <w:rsid w:val="008E2295"/>
    <w:rsid w:val="008E79A1"/>
    <w:rsid w:val="0090542A"/>
    <w:rsid w:val="00922B63"/>
    <w:rsid w:val="00925EC1"/>
    <w:rsid w:val="00925F3E"/>
    <w:rsid w:val="0092657F"/>
    <w:rsid w:val="0093649D"/>
    <w:rsid w:val="00936FE8"/>
    <w:rsid w:val="009526AC"/>
    <w:rsid w:val="00957833"/>
    <w:rsid w:val="00957A90"/>
    <w:rsid w:val="0096051D"/>
    <w:rsid w:val="00965A99"/>
    <w:rsid w:val="00973024"/>
    <w:rsid w:val="00984E37"/>
    <w:rsid w:val="009871D4"/>
    <w:rsid w:val="00987EE2"/>
    <w:rsid w:val="00990EB8"/>
    <w:rsid w:val="009923DD"/>
    <w:rsid w:val="0099328C"/>
    <w:rsid w:val="009A23F3"/>
    <w:rsid w:val="009A6EAC"/>
    <w:rsid w:val="009C53E5"/>
    <w:rsid w:val="009C6F00"/>
    <w:rsid w:val="009D2E97"/>
    <w:rsid w:val="009D46FF"/>
    <w:rsid w:val="009F157E"/>
    <w:rsid w:val="00A06B4F"/>
    <w:rsid w:val="00A123D4"/>
    <w:rsid w:val="00A13012"/>
    <w:rsid w:val="00A16201"/>
    <w:rsid w:val="00A165D5"/>
    <w:rsid w:val="00A357A2"/>
    <w:rsid w:val="00A407C9"/>
    <w:rsid w:val="00A450B2"/>
    <w:rsid w:val="00A5500E"/>
    <w:rsid w:val="00A70E8E"/>
    <w:rsid w:val="00A732AD"/>
    <w:rsid w:val="00AA04F5"/>
    <w:rsid w:val="00AA1F22"/>
    <w:rsid w:val="00AA6414"/>
    <w:rsid w:val="00AB3F41"/>
    <w:rsid w:val="00AC1E81"/>
    <w:rsid w:val="00AD2FBE"/>
    <w:rsid w:val="00AE1784"/>
    <w:rsid w:val="00AE6C51"/>
    <w:rsid w:val="00AF0930"/>
    <w:rsid w:val="00AF750F"/>
    <w:rsid w:val="00B15985"/>
    <w:rsid w:val="00B214E3"/>
    <w:rsid w:val="00B25683"/>
    <w:rsid w:val="00B25FA2"/>
    <w:rsid w:val="00B27219"/>
    <w:rsid w:val="00B40789"/>
    <w:rsid w:val="00B5332A"/>
    <w:rsid w:val="00B74F53"/>
    <w:rsid w:val="00B80F38"/>
    <w:rsid w:val="00B8355C"/>
    <w:rsid w:val="00BA5B36"/>
    <w:rsid w:val="00BB10F1"/>
    <w:rsid w:val="00BB11E7"/>
    <w:rsid w:val="00BC0068"/>
    <w:rsid w:val="00BE21FD"/>
    <w:rsid w:val="00BF37F1"/>
    <w:rsid w:val="00C00D3D"/>
    <w:rsid w:val="00C01B4B"/>
    <w:rsid w:val="00C0334F"/>
    <w:rsid w:val="00C061D9"/>
    <w:rsid w:val="00C1192B"/>
    <w:rsid w:val="00C13CE2"/>
    <w:rsid w:val="00C20F8A"/>
    <w:rsid w:val="00C326C5"/>
    <w:rsid w:val="00C33595"/>
    <w:rsid w:val="00C33DD0"/>
    <w:rsid w:val="00C446CC"/>
    <w:rsid w:val="00C46613"/>
    <w:rsid w:val="00C5638D"/>
    <w:rsid w:val="00C5776E"/>
    <w:rsid w:val="00C60A08"/>
    <w:rsid w:val="00C62825"/>
    <w:rsid w:val="00C67BE6"/>
    <w:rsid w:val="00C70F1C"/>
    <w:rsid w:val="00C76B29"/>
    <w:rsid w:val="00C81523"/>
    <w:rsid w:val="00CB2E00"/>
    <w:rsid w:val="00CB44EE"/>
    <w:rsid w:val="00CC13E3"/>
    <w:rsid w:val="00CC6625"/>
    <w:rsid w:val="00CC7D0D"/>
    <w:rsid w:val="00CE77DA"/>
    <w:rsid w:val="00D03AF4"/>
    <w:rsid w:val="00D076AA"/>
    <w:rsid w:val="00D0783E"/>
    <w:rsid w:val="00D17D37"/>
    <w:rsid w:val="00D211F1"/>
    <w:rsid w:val="00D21A6D"/>
    <w:rsid w:val="00D24F33"/>
    <w:rsid w:val="00D31B4A"/>
    <w:rsid w:val="00D35D01"/>
    <w:rsid w:val="00D42960"/>
    <w:rsid w:val="00D565B5"/>
    <w:rsid w:val="00D56EE7"/>
    <w:rsid w:val="00D6147E"/>
    <w:rsid w:val="00D658EF"/>
    <w:rsid w:val="00D65B01"/>
    <w:rsid w:val="00D8143D"/>
    <w:rsid w:val="00D86FFF"/>
    <w:rsid w:val="00D9194F"/>
    <w:rsid w:val="00D919A9"/>
    <w:rsid w:val="00D93134"/>
    <w:rsid w:val="00DB24ED"/>
    <w:rsid w:val="00DB4B57"/>
    <w:rsid w:val="00DB651F"/>
    <w:rsid w:val="00DB76C6"/>
    <w:rsid w:val="00DC00E6"/>
    <w:rsid w:val="00DD056E"/>
    <w:rsid w:val="00DD1A9F"/>
    <w:rsid w:val="00DD72C6"/>
    <w:rsid w:val="00DE3D27"/>
    <w:rsid w:val="00DE5879"/>
    <w:rsid w:val="00DE7D27"/>
    <w:rsid w:val="00DF7802"/>
    <w:rsid w:val="00E01FCD"/>
    <w:rsid w:val="00E07736"/>
    <w:rsid w:val="00E0793F"/>
    <w:rsid w:val="00E20934"/>
    <w:rsid w:val="00E26000"/>
    <w:rsid w:val="00E34696"/>
    <w:rsid w:val="00E57F8C"/>
    <w:rsid w:val="00E60E1D"/>
    <w:rsid w:val="00E66F10"/>
    <w:rsid w:val="00E70002"/>
    <w:rsid w:val="00E71C89"/>
    <w:rsid w:val="00E72757"/>
    <w:rsid w:val="00E73B5D"/>
    <w:rsid w:val="00EA6536"/>
    <w:rsid w:val="00EA6F7F"/>
    <w:rsid w:val="00EA79B9"/>
    <w:rsid w:val="00EB3F74"/>
    <w:rsid w:val="00EC5512"/>
    <w:rsid w:val="00ED596A"/>
    <w:rsid w:val="00EF4A8F"/>
    <w:rsid w:val="00F020D2"/>
    <w:rsid w:val="00F22D70"/>
    <w:rsid w:val="00F23C75"/>
    <w:rsid w:val="00F25780"/>
    <w:rsid w:val="00F30C00"/>
    <w:rsid w:val="00F3685F"/>
    <w:rsid w:val="00F4000D"/>
    <w:rsid w:val="00F527C4"/>
    <w:rsid w:val="00F538CA"/>
    <w:rsid w:val="00F64C6D"/>
    <w:rsid w:val="00F65EE8"/>
    <w:rsid w:val="00F74B14"/>
    <w:rsid w:val="00F80CA1"/>
    <w:rsid w:val="00F86FE9"/>
    <w:rsid w:val="00F90C1F"/>
    <w:rsid w:val="00FA740E"/>
    <w:rsid w:val="00FB5D63"/>
    <w:rsid w:val="00FD300F"/>
    <w:rsid w:val="00FD6F9B"/>
    <w:rsid w:val="00FE23B7"/>
    <w:rsid w:val="00FF117A"/>
    <w:rsid w:val="00FF1E2E"/>
    <w:rsid w:val="00FF41FA"/>
    <w:rsid w:val="00FF6B73"/>
    <w:rsid w:val="00FF6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pPr>
      <w:keepNext/>
      <w:shd w:val="clear" w:color="auto" w:fill="FFFFFF"/>
      <w:ind w:left="19"/>
      <w:outlineLvl w:val="1"/>
    </w:pPr>
    <w:rPr>
      <w:b/>
      <w:bCs/>
      <w:sz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</w:style>
  <w:style w:type="paragraph" w:customStyle="1" w:styleId="FS2">
    <w:name w:val="FS2"/>
    <w:basedOn w:val="Normalny"/>
    <w:rPr>
      <w:bCs/>
      <w:iCs/>
      <w:sz w:val="20"/>
    </w:rPr>
  </w:style>
  <w:style w:type="paragraph" w:customStyle="1" w:styleId="sekcje">
    <w:name w:val="sekcje"/>
    <w:basedOn w:val="Normalny"/>
    <w:rPr>
      <w:b/>
      <w:sz w:val="22"/>
      <w:szCs w:val="20"/>
      <w:lang w:val="fr-FR"/>
    </w:rPr>
  </w:style>
  <w:style w:type="paragraph" w:styleId="Legenda">
    <w:name w:val="caption"/>
    <w:aliases w:val="punkty"/>
    <w:basedOn w:val="Normalny"/>
    <w:next w:val="Normalny"/>
    <w:qFormat/>
    <w:pPr>
      <w:widowControl w:val="0"/>
      <w:shd w:val="clear" w:color="auto" w:fill="FFFFFF"/>
      <w:snapToGrid w:val="0"/>
      <w:spacing w:before="360" w:after="120"/>
      <w:ind w:left="28"/>
    </w:pPr>
    <w:rPr>
      <w:b/>
      <w:color w:val="000000"/>
      <w:spacing w:val="1"/>
      <w:sz w:val="16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sz w:val="20"/>
    </w:rPr>
  </w:style>
  <w:style w:type="character" w:styleId="Hipercze">
    <w:name w:val="Hyperlink"/>
    <w:rsid w:val="00F25780"/>
    <w:rPr>
      <w:color w:val="0000FF"/>
      <w:u w:val="single"/>
    </w:rPr>
  </w:style>
  <w:style w:type="paragraph" w:styleId="Nagwek">
    <w:name w:val="header"/>
    <w:basedOn w:val="Normalny"/>
    <w:link w:val="NagwekZnak"/>
    <w:rsid w:val="000065A2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8854F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2Znak">
    <w:name w:val="Nagłówek 2 Znak"/>
    <w:link w:val="Nagwek2"/>
    <w:rsid w:val="00277DDB"/>
    <w:rPr>
      <w:b/>
      <w:bCs/>
      <w:szCs w:val="24"/>
      <w:shd w:val="clear" w:color="auto" w:fill="FFFFFF"/>
    </w:rPr>
  </w:style>
  <w:style w:type="character" w:styleId="UyteHipercze">
    <w:name w:val="FollowedHyperlink"/>
    <w:uiPriority w:val="99"/>
    <w:unhideWhenUsed/>
    <w:rsid w:val="00277DDB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277DD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77DDB"/>
  </w:style>
  <w:style w:type="character" w:customStyle="1" w:styleId="NagwekZnak">
    <w:name w:val="Nagłówek Znak"/>
    <w:link w:val="Nagwek"/>
    <w:rsid w:val="00277DDB"/>
    <w:rPr>
      <w:sz w:val="24"/>
      <w:szCs w:val="24"/>
    </w:rPr>
  </w:style>
  <w:style w:type="character" w:customStyle="1" w:styleId="StopkaZnak">
    <w:name w:val="Stopka Znak"/>
    <w:link w:val="Stopka"/>
    <w:rsid w:val="00277DDB"/>
    <w:rPr>
      <w:szCs w:val="24"/>
    </w:rPr>
  </w:style>
  <w:style w:type="paragraph" w:styleId="Tekstprzypisukocowego">
    <w:name w:val="endnote text"/>
    <w:basedOn w:val="Normalny"/>
    <w:link w:val="TekstprzypisukocowegoZnak"/>
    <w:unhideWhenUsed/>
    <w:rsid w:val="00277DD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77DDB"/>
  </w:style>
  <w:style w:type="character" w:styleId="Odwoanieprzypisudolnego">
    <w:name w:val="footnote reference"/>
    <w:unhideWhenUsed/>
    <w:rsid w:val="00277DDB"/>
    <w:rPr>
      <w:vertAlign w:val="superscript"/>
    </w:rPr>
  </w:style>
  <w:style w:type="character" w:styleId="Odwoanieprzypisukocowego">
    <w:name w:val="endnote reference"/>
    <w:unhideWhenUsed/>
    <w:rsid w:val="00277DDB"/>
    <w:rPr>
      <w:vertAlign w:val="superscript"/>
    </w:rPr>
  </w:style>
  <w:style w:type="paragraph" w:styleId="Tekstpodstawowy">
    <w:name w:val="Body Text"/>
    <w:basedOn w:val="Normalny"/>
    <w:link w:val="TekstpodstawowyZnak"/>
    <w:rsid w:val="00925F3E"/>
    <w:pPr>
      <w:spacing w:after="120"/>
    </w:pPr>
  </w:style>
  <w:style w:type="character" w:customStyle="1" w:styleId="TekstpodstawowyZnak">
    <w:name w:val="Tekst podstawowy Znak"/>
    <w:link w:val="Tekstpodstawowy"/>
    <w:rsid w:val="00925F3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7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02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5990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17534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70709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00252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47999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29747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84502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38903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76907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78640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95634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84479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82880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6640679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28532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5192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45397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30875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33708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27985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26719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80957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33009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241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73695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76232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36930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08754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60652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64350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47537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93003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10657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73117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11212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5684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09808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71165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1398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68735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4324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43427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26304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15078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39929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3071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81254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56272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27950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92140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49277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82578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44492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49602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7986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0124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17942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544867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6573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17128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87633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45493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90132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97037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7321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27736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52130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89452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89679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95798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79462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732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5836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90498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11476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82991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60332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10438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492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81724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72406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93778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54988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22788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23238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5072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62379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98966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25807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09377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1413833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62050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57122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10145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52379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89115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95367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39360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77287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82231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0900508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2306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822522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10929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03990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0937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20995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92621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17495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24339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83223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43122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4266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88031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83875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49603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11869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6380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03586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77414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39903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8983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2717193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35236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74202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76860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3875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84643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3498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94572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4999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2564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57055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7058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16790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0708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18040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0589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72320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31542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50725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9521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198752-2022:TEXT:PL:HTML" TargetMode="External"/><Relationship Id="rId13" Type="http://schemas.openxmlformats.org/officeDocument/2006/relationships/hyperlink" Target="http://www.10wsk.mil.pl/" TargetMode="External"/><Relationship Id="rId18" Type="http://schemas.openxmlformats.org/officeDocument/2006/relationships/hyperlink" Target="mailto:sp@prokuratoria.gov.pl?subject=TED" TargetMode="External"/><Relationship Id="rId26" Type="http://schemas.openxmlformats.org/officeDocument/2006/relationships/header" Target="header3.xml"/><Relationship Id="rId3" Type="http://schemas.openxmlformats.org/officeDocument/2006/relationships/settings" Target="settings.xml"/><Relationship Id="rId21" Type="http://schemas.openxmlformats.org/officeDocument/2006/relationships/hyperlink" Target="http://www.uzp.gov.pl/" TargetMode="External"/><Relationship Id="rId7" Type="http://schemas.openxmlformats.org/officeDocument/2006/relationships/hyperlink" Target="https://ted.europa.eu/udl?uri=TED:NOTICE:198752-2022:TEXT:PL:HTML" TargetMode="External"/><Relationship Id="rId12" Type="http://schemas.openxmlformats.org/officeDocument/2006/relationships/hyperlink" Target="mailto:a.przyklota@10wsk.mil.pl?subject=TED" TargetMode="External"/><Relationship Id="rId17" Type="http://schemas.openxmlformats.org/officeDocument/2006/relationships/hyperlink" Target="http://www.uzp.gov.pl/" TargetMode="External"/><Relationship Id="rId25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hyperlink" Target="mailto:odwolania@uzp.gov.pl?subject=TED" TargetMode="External"/><Relationship Id="rId20" Type="http://schemas.openxmlformats.org/officeDocument/2006/relationships/hyperlink" Target="mailto:odwolania@uzp.gov.pl?subject=TED" TargetMode="Externa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198752-2022:TEXT:PL:HTML" TargetMode="External"/><Relationship Id="rId24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yperlink" Target="https://e-propublico.pl/" TargetMode="External"/><Relationship Id="rId23" Type="http://schemas.openxmlformats.org/officeDocument/2006/relationships/header" Target="header2.xml"/><Relationship Id="rId28" Type="http://schemas.openxmlformats.org/officeDocument/2006/relationships/fontTable" Target="fontTable.xml"/><Relationship Id="rId10" Type="http://schemas.openxmlformats.org/officeDocument/2006/relationships/hyperlink" Target="https://ted.europa.eu/udl?uri=TED:NOTICE:198752-2022:TEXT:PL:HTML" TargetMode="External"/><Relationship Id="rId19" Type="http://schemas.openxmlformats.org/officeDocument/2006/relationships/hyperlink" Target="http://prokuratoria.gov.pl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198752-2022:TEXT:PL:HTML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eader" Target="header1.xml"/><Relationship Id="rId27" Type="http://schemas.openxmlformats.org/officeDocument/2006/relationships/footer" Target="footer3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6</Pages>
  <Words>1492</Words>
  <Characters>11468</Characters>
  <Application>Microsoft Office Word</Application>
  <DocSecurity>0</DocSecurity>
  <Lines>95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Datacomp</Company>
  <LinksUpToDate>false</LinksUpToDate>
  <CharactersWithSpaces>12935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dc:description/>
  <cp:lastModifiedBy>user</cp:lastModifiedBy>
  <cp:revision>3</cp:revision>
  <cp:lastPrinted>1601-01-01T00:00:00Z</cp:lastPrinted>
  <dcterms:created xsi:type="dcterms:W3CDTF">2022-04-15T07:13:00Z</dcterms:created>
  <dcterms:modified xsi:type="dcterms:W3CDTF">2022-04-15T07:14:00Z</dcterms:modified>
</cp:coreProperties>
</file>