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2F0729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2F072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15D70">
        <w:rPr>
          <w:rFonts w:ascii="Arial Narrow" w:hAnsi="Arial Narrow" w:cs="Arial"/>
          <w:bCs/>
          <w:i w:val="0"/>
          <w:sz w:val="22"/>
          <w:szCs w:val="24"/>
        </w:rPr>
        <w:t xml:space="preserve">3 </w:t>
      </w:r>
      <w:r w:rsidR="00360BC3" w:rsidRPr="002F0729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p w:rsidR="00CB6204" w:rsidRPr="002F0729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2F0729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2F0729">
        <w:rPr>
          <w:rFonts w:ascii="Arial Narrow" w:hAnsi="Arial Narrow" w:cs="Arial"/>
          <w:sz w:val="22"/>
          <w:szCs w:val="24"/>
        </w:rPr>
        <w:t xml:space="preserve">Znak Sprawy: </w:t>
      </w:r>
      <w:r w:rsidR="00435386" w:rsidRPr="002F0729">
        <w:rPr>
          <w:rFonts w:ascii="Arial Narrow" w:hAnsi="Arial Narrow" w:cs="Arial"/>
          <w:b/>
          <w:sz w:val="22"/>
          <w:szCs w:val="24"/>
        </w:rPr>
        <w:t>42/2022</w:t>
      </w:r>
    </w:p>
    <w:p w:rsidR="00360BC3" w:rsidRPr="002F0729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2F0729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2F0729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2F0729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2F0729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2F0729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2F0729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2F0729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2F0729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2F0729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2F0729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2F0729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2F0729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2F0729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2F0729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2F0729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2F0729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2F0729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2F0729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2F0729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2F0729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2F0729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5386" w:rsidRPr="002F0729" w:rsidTr="00AD2DBF">
        <w:tc>
          <w:tcPr>
            <w:tcW w:w="9104" w:type="dxa"/>
            <w:shd w:val="clear" w:color="auto" w:fill="D9D9D9"/>
          </w:tcPr>
          <w:p w:rsidR="00435386" w:rsidRPr="002F0729" w:rsidRDefault="00435386" w:rsidP="00AD2DB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F0729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  <w:bookmarkStart w:id="0" w:name="_GoBack"/>
            <w:bookmarkEnd w:id="0"/>
          </w:p>
          <w:p w:rsidR="00435386" w:rsidRPr="002F0729" w:rsidRDefault="00435386" w:rsidP="00AD2DBF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2F0729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2F0729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2F0729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2F0729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2F0729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2F0729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2F0729">
              <w:rPr>
                <w:rFonts w:ascii="Arial Narrow" w:hAnsi="Arial Narrow" w:cs="Arial"/>
                <w:szCs w:val="22"/>
              </w:rPr>
              <w:t>. z 2021r. poz. 1129)</w:t>
            </w:r>
            <w:r w:rsidRPr="002F0729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2F0729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2F0729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2F0729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2F0729">
              <w:rPr>
                <w:rFonts w:ascii="Arial Narrow" w:hAnsi="Arial Narrow" w:cs="Arial"/>
                <w:szCs w:val="22"/>
              </w:rPr>
              <w:t>), dotyczące:</w:t>
            </w:r>
          </w:p>
          <w:p w:rsidR="00435386" w:rsidRPr="002F0729" w:rsidRDefault="00435386" w:rsidP="00AD2DBF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2F0729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2F0729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435386" w:rsidRPr="002F0729" w:rsidRDefault="00435386" w:rsidP="00AD2DBF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2F0729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2F0729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2F0729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2F0729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2F0729" w:rsidRDefault="0043538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2F0729">
        <w:rPr>
          <w:rFonts w:ascii="Arial Narrow" w:hAnsi="Arial Narrow" w:cs="Arial"/>
          <w:b/>
          <w:sz w:val="22"/>
          <w:szCs w:val="24"/>
        </w:rPr>
        <w:t>Dostawy sukcesywne materiałów jednorazowego użytku do procedur endoskopowych dla oddziału Gastrologii na okres 12 miesięcy</w:t>
      </w:r>
    </w:p>
    <w:p w:rsidR="0000184A" w:rsidRPr="002F0729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2F0729">
        <w:rPr>
          <w:rFonts w:ascii="Arial Narrow" w:hAnsi="Arial Narrow" w:cs="Arial"/>
          <w:bCs/>
          <w:sz w:val="22"/>
          <w:szCs w:val="24"/>
        </w:rPr>
        <w:t>o</w:t>
      </w:r>
      <w:r w:rsidR="006D68D8" w:rsidRPr="002F0729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2F0729">
        <w:rPr>
          <w:rFonts w:ascii="Arial Narrow" w:hAnsi="Arial Narrow" w:cs="Arial"/>
          <w:bCs/>
          <w:sz w:val="22"/>
          <w:szCs w:val="24"/>
        </w:rPr>
        <w:t>/(-my)</w:t>
      </w:r>
      <w:r w:rsidRPr="002F0729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2F0729">
        <w:rPr>
          <w:rFonts w:ascii="Arial Narrow" w:hAnsi="Arial Narrow" w:cs="Arial"/>
          <w:bCs/>
          <w:sz w:val="22"/>
          <w:szCs w:val="24"/>
        </w:rPr>
        <w:t>co następuje</w:t>
      </w:r>
      <w:r w:rsidRPr="002F0729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2F0729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2F0729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2F0729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2F0729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2F0729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2F0729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2F0729">
        <w:rPr>
          <w:rFonts w:ascii="Arial Narrow" w:hAnsi="Arial Narrow" w:cs="Arial"/>
          <w:sz w:val="22"/>
          <w:szCs w:val="24"/>
        </w:rPr>
        <w:t xml:space="preserve"> </w:t>
      </w:r>
      <w:r w:rsidR="006D68D8" w:rsidRPr="002F0729">
        <w:rPr>
          <w:rFonts w:ascii="Arial Narrow" w:hAnsi="Arial Narrow" w:cs="Arial"/>
          <w:sz w:val="22"/>
          <w:szCs w:val="24"/>
        </w:rPr>
        <w:t xml:space="preserve">do </w:t>
      </w:r>
      <w:r w:rsidR="00753DC1" w:rsidRPr="002F0729">
        <w:rPr>
          <w:rFonts w:ascii="Arial Narrow" w:hAnsi="Arial Narrow" w:cs="Arial"/>
          <w:sz w:val="22"/>
          <w:szCs w:val="24"/>
        </w:rPr>
        <w:t>tej samej grupy</w:t>
      </w:r>
      <w:r w:rsidR="006D68D8" w:rsidRPr="002F0729">
        <w:rPr>
          <w:rFonts w:ascii="Arial Narrow" w:hAnsi="Arial Narrow" w:cs="Arial"/>
          <w:sz w:val="22"/>
          <w:szCs w:val="24"/>
        </w:rPr>
        <w:t xml:space="preserve"> kapitałowej, </w:t>
      </w:r>
      <w:r w:rsidRPr="002F0729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2F0729">
        <w:rPr>
          <w:rFonts w:ascii="Arial Narrow" w:hAnsi="Arial Narrow" w:cs="Arial"/>
          <w:sz w:val="22"/>
          <w:szCs w:val="24"/>
        </w:rPr>
        <w:t>z</w:t>
      </w:r>
      <w:proofErr w:type="gramEnd"/>
      <w:r w:rsidRPr="002F0729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2F0729">
        <w:rPr>
          <w:rFonts w:ascii="Arial Narrow" w:hAnsi="Arial Narrow" w:cs="Arial"/>
          <w:sz w:val="22"/>
          <w:szCs w:val="24"/>
        </w:rPr>
        <w:t xml:space="preserve">niniejszym </w:t>
      </w:r>
      <w:r w:rsidRPr="002F0729">
        <w:rPr>
          <w:rFonts w:ascii="Arial Narrow" w:hAnsi="Arial Narrow" w:cs="Arial"/>
          <w:sz w:val="22"/>
          <w:szCs w:val="24"/>
        </w:rPr>
        <w:t>postępowaniu.</w:t>
      </w:r>
    </w:p>
    <w:p w:rsidR="005E622E" w:rsidRPr="002F0729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2F0729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2F0729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2F0729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2F0729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2F0729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2F0729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2F0729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2F0729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2F0729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F0729" w:rsidTr="00C37CD2">
        <w:trPr>
          <w:trHeight w:val="321"/>
        </w:trPr>
        <w:tc>
          <w:tcPr>
            <w:tcW w:w="516" w:type="dxa"/>
          </w:tcPr>
          <w:p w:rsidR="00312A4F" w:rsidRPr="002F07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F0729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2F072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F0729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2F072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F0729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2F0729" w:rsidTr="009A4CD3">
        <w:tc>
          <w:tcPr>
            <w:tcW w:w="516" w:type="dxa"/>
          </w:tcPr>
          <w:p w:rsidR="00312A4F" w:rsidRPr="002F07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F0729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2F07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2F07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2F0729" w:rsidTr="009A4CD3">
        <w:tc>
          <w:tcPr>
            <w:tcW w:w="516" w:type="dxa"/>
          </w:tcPr>
          <w:p w:rsidR="00312A4F" w:rsidRPr="002F07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2F0729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2F07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2F072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2F072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2F0729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2F0729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2F0729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2F0729">
        <w:rPr>
          <w:rFonts w:ascii="Arial Narrow" w:hAnsi="Arial Narrow" w:cs="Arial"/>
          <w:iCs/>
          <w:sz w:val="22"/>
          <w:szCs w:val="24"/>
        </w:rPr>
        <w:t>e</w:t>
      </w:r>
      <w:r w:rsidRPr="002F0729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2F0729">
        <w:rPr>
          <w:rFonts w:ascii="Arial Narrow" w:hAnsi="Arial Narrow" w:cs="Arial"/>
          <w:iCs/>
          <w:sz w:val="22"/>
          <w:szCs w:val="24"/>
        </w:rPr>
        <w:t>e</w:t>
      </w:r>
      <w:r w:rsidRPr="002F0729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2F0729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2F0729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2F0729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2F0729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2F0729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2F0729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2F0729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2F0729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2F0729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2F0729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2F0729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2F0729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2F072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D0D" w:rsidRDefault="00832D0D">
      <w:r>
        <w:separator/>
      </w:r>
    </w:p>
  </w:endnote>
  <w:endnote w:type="continuationSeparator" w:id="0">
    <w:p w:rsidR="00832D0D" w:rsidRDefault="00832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75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75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386" w:rsidRDefault="0043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D0D" w:rsidRDefault="00832D0D">
      <w:r>
        <w:separator/>
      </w:r>
    </w:p>
  </w:footnote>
  <w:footnote w:type="continuationSeparator" w:id="0">
    <w:p w:rsidR="00832D0D" w:rsidRDefault="00832D0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386" w:rsidRDefault="004353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386" w:rsidRDefault="004353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386" w:rsidRDefault="004353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D0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729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386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2D0D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B75DB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15D70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E9663-B02B-4F94-8DDB-7B69405A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2022-04-11T09:17:00Z</cp:lastPrinted>
  <dcterms:created xsi:type="dcterms:W3CDTF">2022-04-11T09:17:00Z</dcterms:created>
  <dcterms:modified xsi:type="dcterms:W3CDTF">2022-04-11T09:17:00Z</dcterms:modified>
</cp:coreProperties>
</file>