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368" w:rsidRDefault="00633370" w:rsidP="00A87368">
      <w:pPr>
        <w:rPr>
          <w:b/>
        </w:rPr>
      </w:pPr>
      <w:r w:rsidRPr="00A87368">
        <w:rPr>
          <w:b/>
        </w:rPr>
        <w:t>1.</w:t>
      </w:r>
      <w:r>
        <w:t xml:space="preserve"> </w:t>
      </w:r>
      <w:r w:rsidR="00A87368" w:rsidRPr="00DF2764">
        <w:rPr>
          <w:b/>
        </w:rPr>
        <w:t xml:space="preserve">Fotel </w:t>
      </w:r>
      <w:r w:rsidR="00982444">
        <w:rPr>
          <w:b/>
        </w:rPr>
        <w:t xml:space="preserve">kubełkowy </w:t>
      </w:r>
      <w:r w:rsidR="00A87368">
        <w:rPr>
          <w:b/>
        </w:rPr>
        <w:t xml:space="preserve">tapicerowany </w:t>
      </w:r>
      <w:r w:rsidR="00A87368" w:rsidRPr="00DF2764">
        <w:rPr>
          <w:b/>
        </w:rPr>
        <w:t>na</w:t>
      </w:r>
      <w:r w:rsidR="00A87368">
        <w:rPr>
          <w:b/>
        </w:rPr>
        <w:t xml:space="preserve"> 4 metalowych nogach o parametrach:</w:t>
      </w:r>
    </w:p>
    <w:p w:rsidR="00A87368" w:rsidRPr="00DF2764" w:rsidRDefault="00A87368" w:rsidP="00A87368">
      <w:pPr>
        <w:spacing w:after="0"/>
        <w:rPr>
          <w:b/>
        </w:rPr>
      </w:pPr>
      <w:r>
        <w:rPr>
          <w:b/>
        </w:rPr>
        <w:t>Wymiary:</w:t>
      </w:r>
    </w:p>
    <w:p w:rsidR="00A87368" w:rsidRDefault="00A87368" w:rsidP="00A87368">
      <w:pPr>
        <w:pStyle w:val="Akapitzlist"/>
        <w:numPr>
          <w:ilvl w:val="0"/>
          <w:numId w:val="3"/>
        </w:numPr>
        <w:spacing w:line="276" w:lineRule="auto"/>
      </w:pPr>
      <w:r>
        <w:t>Wysokość siedziska: 475 mm</w:t>
      </w:r>
    </w:p>
    <w:p w:rsidR="00A87368" w:rsidRDefault="00A87368" w:rsidP="00A87368">
      <w:pPr>
        <w:pStyle w:val="Akapitzlist"/>
        <w:numPr>
          <w:ilvl w:val="0"/>
          <w:numId w:val="3"/>
        </w:numPr>
        <w:spacing w:line="276" w:lineRule="auto"/>
      </w:pPr>
      <w:r>
        <w:t>Wysokość całkowita: 770 mm</w:t>
      </w:r>
    </w:p>
    <w:p w:rsidR="00A87368" w:rsidRDefault="00A87368" w:rsidP="00A87368">
      <w:pPr>
        <w:pStyle w:val="Akapitzlist"/>
        <w:numPr>
          <w:ilvl w:val="0"/>
          <w:numId w:val="3"/>
        </w:numPr>
        <w:spacing w:line="276" w:lineRule="auto"/>
      </w:pPr>
      <w:r>
        <w:t>Szerokość siedziska: 500 mm</w:t>
      </w:r>
    </w:p>
    <w:p w:rsidR="00A87368" w:rsidRDefault="00A87368" w:rsidP="00A87368">
      <w:pPr>
        <w:pStyle w:val="Akapitzlist"/>
        <w:numPr>
          <w:ilvl w:val="0"/>
          <w:numId w:val="3"/>
        </w:numPr>
        <w:spacing w:line="276" w:lineRule="auto"/>
      </w:pPr>
      <w:r>
        <w:t>Szerokość oparcia: 500 mm</w:t>
      </w:r>
    </w:p>
    <w:p w:rsidR="00A87368" w:rsidRDefault="00A87368" w:rsidP="00A87368">
      <w:pPr>
        <w:pStyle w:val="Akapitzlist"/>
        <w:numPr>
          <w:ilvl w:val="0"/>
          <w:numId w:val="3"/>
        </w:numPr>
        <w:spacing w:line="276" w:lineRule="auto"/>
      </w:pPr>
      <w:r>
        <w:t>Głębokość siedziska: 470 mm</w:t>
      </w:r>
    </w:p>
    <w:p w:rsidR="00A87368" w:rsidRDefault="00A87368" w:rsidP="00A87368">
      <w:pPr>
        <w:pStyle w:val="Akapitzlist"/>
        <w:numPr>
          <w:ilvl w:val="0"/>
          <w:numId w:val="3"/>
        </w:numPr>
        <w:spacing w:line="276" w:lineRule="auto"/>
      </w:pPr>
      <w:r>
        <w:t>Głębokość całkowita: 590 mm</w:t>
      </w:r>
    </w:p>
    <w:p w:rsidR="00A87368" w:rsidRDefault="00A87368" w:rsidP="00A87368">
      <w:pPr>
        <w:pStyle w:val="Akapitzlist"/>
        <w:numPr>
          <w:ilvl w:val="0"/>
          <w:numId w:val="3"/>
        </w:numPr>
        <w:spacing w:line="276" w:lineRule="auto"/>
      </w:pPr>
      <w:r>
        <w:t>Szerokość całkowita: 670 mm</w:t>
      </w:r>
    </w:p>
    <w:p w:rsidR="00A87368" w:rsidRPr="00DF2764" w:rsidRDefault="00A87368" w:rsidP="00A87368">
      <w:pPr>
        <w:spacing w:after="0"/>
        <w:rPr>
          <w:b/>
        </w:rPr>
      </w:pPr>
      <w:r w:rsidRPr="00DF2764">
        <w:rPr>
          <w:b/>
        </w:rPr>
        <w:t>Budowa:</w:t>
      </w:r>
    </w:p>
    <w:p w:rsidR="00A87368" w:rsidRDefault="00A87368" w:rsidP="00A87368">
      <w:pPr>
        <w:pStyle w:val="Akapitzlist"/>
        <w:numPr>
          <w:ilvl w:val="0"/>
          <w:numId w:val="4"/>
        </w:numPr>
        <w:spacing w:line="276" w:lineRule="auto"/>
      </w:pPr>
      <w:r>
        <w:t>Kubełek w pełni tapicerowany, oparcie ze zintegrowanymi podłokietnikami i dołączonym siedziskiem.</w:t>
      </w:r>
    </w:p>
    <w:p w:rsidR="00A87368" w:rsidRDefault="00A87368" w:rsidP="00A87368">
      <w:pPr>
        <w:pStyle w:val="Akapitzlist"/>
        <w:numPr>
          <w:ilvl w:val="0"/>
          <w:numId w:val="4"/>
        </w:numPr>
        <w:spacing w:line="276" w:lineRule="auto"/>
      </w:pPr>
      <w:r>
        <w:t xml:space="preserve">Oparcie płynnie przechodzi w podłokietniki tworząc kształt zbliżony do półkola.  W widoku bocznym zauważalne odchylenie oparcia do tyłu oraz obniżenie wysokości podłokietników w kierunku przedniej krawędzi siedziska. </w:t>
      </w:r>
    </w:p>
    <w:p w:rsidR="00A87368" w:rsidRDefault="00A87368" w:rsidP="00A87368">
      <w:pPr>
        <w:pStyle w:val="Akapitzlist"/>
        <w:numPr>
          <w:ilvl w:val="0"/>
          <w:numId w:val="4"/>
        </w:numPr>
        <w:spacing w:line="276" w:lineRule="auto"/>
      </w:pPr>
      <w:r>
        <w:t>Szkielet oparcia wykonany z 8-warstwowej sklejki bukowej o grubości 9 mm, pokryty gąbką ciętą trudnopalną o grubości 20-40 mm i gęstości 50 kg/m</w:t>
      </w:r>
      <w:r w:rsidRPr="00DF2764">
        <w:rPr>
          <w:vertAlign w:val="superscript"/>
        </w:rPr>
        <w:t>3</w:t>
      </w:r>
      <w:r>
        <w:t xml:space="preserve"> z przodu oraz grubości 10 mm i gęstości 35 kg/m</w:t>
      </w:r>
      <w:r w:rsidRPr="00DF2764">
        <w:rPr>
          <w:vertAlign w:val="superscript"/>
        </w:rPr>
        <w:t>3</w:t>
      </w:r>
      <w:r>
        <w:t xml:space="preserve"> z tyłu. </w:t>
      </w:r>
    </w:p>
    <w:p w:rsidR="00A87368" w:rsidRDefault="00A87368" w:rsidP="00A87368">
      <w:pPr>
        <w:pStyle w:val="Akapitzlist"/>
        <w:numPr>
          <w:ilvl w:val="0"/>
          <w:numId w:val="4"/>
        </w:numPr>
        <w:spacing w:line="276" w:lineRule="auto"/>
      </w:pPr>
      <w:r>
        <w:t>Szkielet siedziska wykonany z 12-warstwowej sklejki bukowej o grubości 18 mm, pokryty gąbką ciętą o grubości 45 mm i gęstości 40 kg/m</w:t>
      </w:r>
      <w:r w:rsidRPr="00AF6A8A">
        <w:rPr>
          <w:vertAlign w:val="superscript"/>
        </w:rPr>
        <w:t>3</w:t>
      </w:r>
      <w:r>
        <w:t>.</w:t>
      </w:r>
    </w:p>
    <w:p w:rsidR="00A87368" w:rsidRDefault="00A87368" w:rsidP="00A87368">
      <w:pPr>
        <w:pStyle w:val="Akapitzlist"/>
        <w:numPr>
          <w:ilvl w:val="0"/>
          <w:numId w:val="4"/>
        </w:numPr>
        <w:spacing w:line="276" w:lineRule="auto"/>
      </w:pPr>
      <w:r>
        <w:t>Na wewnętrznej części oparcia widoczne dwa wyraźne przeszycia, biegnące w kierunku siedziska.</w:t>
      </w:r>
    </w:p>
    <w:p w:rsidR="00A87368" w:rsidRDefault="00A87368" w:rsidP="00A87368">
      <w:pPr>
        <w:pStyle w:val="Akapitzlist"/>
        <w:numPr>
          <w:ilvl w:val="0"/>
          <w:numId w:val="4"/>
        </w:numPr>
        <w:spacing w:line="276" w:lineRule="auto"/>
      </w:pPr>
      <w:r>
        <w:t>Możliwość wyboru innego koloru tego samego rodzaju tkaniny dla przedniej i tylnej części kubełka.</w:t>
      </w:r>
    </w:p>
    <w:p w:rsidR="00A87368" w:rsidRPr="000D70A4" w:rsidRDefault="00A87368" w:rsidP="00A87368">
      <w:pPr>
        <w:pStyle w:val="Akapitzlist"/>
        <w:numPr>
          <w:ilvl w:val="0"/>
          <w:numId w:val="4"/>
        </w:numPr>
        <w:spacing w:line="276" w:lineRule="auto"/>
      </w:pPr>
      <w:r>
        <w:t>4 nogi wykonane ze stalowej rury o p</w:t>
      </w:r>
      <w:r w:rsidR="00C74FA9">
        <w:t>rzekroju Ø22x</w:t>
      </w:r>
      <w:r w:rsidR="000D70A4">
        <w:t xml:space="preserve">2 mm. Nogi malowane proszkowo, w </w:t>
      </w:r>
      <w:r w:rsidR="000D70A4" w:rsidRPr="000D70A4">
        <w:t>tym na</w:t>
      </w:r>
      <w:r w:rsidR="00C74FA9" w:rsidRPr="000D70A4">
        <w:t xml:space="preserve"> kolor czarny</w:t>
      </w:r>
      <w:r w:rsidR="00425B9A" w:rsidRPr="000D70A4">
        <w:t xml:space="preserve"> mat</w:t>
      </w:r>
      <w:r w:rsidRPr="000D70A4">
        <w:t>.</w:t>
      </w:r>
    </w:p>
    <w:p w:rsidR="00A87368" w:rsidRDefault="00A87368" w:rsidP="00A87368">
      <w:pPr>
        <w:pStyle w:val="Akapitzlist"/>
        <w:numPr>
          <w:ilvl w:val="0"/>
          <w:numId w:val="4"/>
        </w:numPr>
        <w:spacing w:line="276" w:lineRule="auto"/>
      </w:pPr>
      <w:r>
        <w:t>Stopki przegubowe poziomujące, wy</w:t>
      </w:r>
      <w:r w:rsidR="00C87B42">
        <w:t>konane z czarnego tworzywa</w:t>
      </w:r>
      <w:r>
        <w:t>.</w:t>
      </w:r>
    </w:p>
    <w:p w:rsidR="00A87368" w:rsidRDefault="00A87368" w:rsidP="00A87368">
      <w:pPr>
        <w:pStyle w:val="Akapitzlist"/>
        <w:numPr>
          <w:ilvl w:val="0"/>
          <w:numId w:val="4"/>
        </w:numPr>
        <w:spacing w:line="276" w:lineRule="auto"/>
      </w:pPr>
      <w:r>
        <w:t xml:space="preserve">Kolorystyka – tkanina tapicerska -  do wyboru </w:t>
      </w:r>
      <w:r w:rsidR="0052016B">
        <w:t xml:space="preserve">z </w:t>
      </w:r>
      <w:r>
        <w:t>12 kolorów z wzornika producenta.</w:t>
      </w:r>
    </w:p>
    <w:p w:rsidR="00A87368" w:rsidRPr="00387866" w:rsidRDefault="00A87368" w:rsidP="00A87368">
      <w:pPr>
        <w:spacing w:after="0" w:line="240" w:lineRule="auto"/>
        <w:rPr>
          <w:rFonts w:cstheme="minorHAnsi"/>
          <w:b/>
        </w:rPr>
      </w:pPr>
      <w:r w:rsidRPr="00387866">
        <w:rPr>
          <w:rFonts w:cstheme="minorHAnsi"/>
          <w:b/>
        </w:rPr>
        <w:t>Fotel tapicerowany tkaniną  o parametrach:</w:t>
      </w:r>
    </w:p>
    <w:p w:rsidR="0061407C" w:rsidRPr="0061407C" w:rsidRDefault="0061407C" w:rsidP="0061407C">
      <w:pPr>
        <w:pStyle w:val="Akapitzlist"/>
        <w:numPr>
          <w:ilvl w:val="0"/>
          <w:numId w:val="8"/>
        </w:numPr>
        <w:rPr>
          <w:rFonts w:cstheme="minorHAnsi"/>
        </w:rPr>
      </w:pPr>
      <w:r w:rsidRPr="0061407C">
        <w:rPr>
          <w:rFonts w:cstheme="minorHAnsi"/>
        </w:rPr>
        <w:t>Skład: 100% poliester</w:t>
      </w:r>
    </w:p>
    <w:p w:rsidR="0061407C" w:rsidRPr="0061407C" w:rsidRDefault="0061407C" w:rsidP="0061407C">
      <w:pPr>
        <w:pStyle w:val="Akapitzlist"/>
        <w:numPr>
          <w:ilvl w:val="0"/>
          <w:numId w:val="8"/>
        </w:numPr>
        <w:rPr>
          <w:rFonts w:cstheme="minorHAnsi"/>
        </w:rPr>
      </w:pPr>
      <w:r w:rsidRPr="0061407C">
        <w:rPr>
          <w:rFonts w:cstheme="minorHAnsi"/>
        </w:rPr>
        <w:t>Gramatura: 366 g/m2</w:t>
      </w:r>
    </w:p>
    <w:p w:rsidR="0061407C" w:rsidRPr="0061407C" w:rsidRDefault="0061407C" w:rsidP="0061407C">
      <w:pPr>
        <w:pStyle w:val="Akapitzlist"/>
        <w:numPr>
          <w:ilvl w:val="0"/>
          <w:numId w:val="8"/>
        </w:numPr>
        <w:rPr>
          <w:rFonts w:cstheme="minorHAnsi"/>
        </w:rPr>
      </w:pPr>
      <w:r w:rsidRPr="0061407C">
        <w:rPr>
          <w:rFonts w:cstheme="minorHAnsi"/>
        </w:rPr>
        <w:t xml:space="preserve">Ścieralność: ≥155 000 ± 5 000 cykli </w:t>
      </w:r>
      <w:proofErr w:type="spellStart"/>
      <w:r w:rsidRPr="0061407C">
        <w:rPr>
          <w:rFonts w:cstheme="minorHAnsi"/>
        </w:rPr>
        <w:t>Martindala</w:t>
      </w:r>
      <w:proofErr w:type="spellEnd"/>
      <w:r w:rsidRPr="0061407C">
        <w:rPr>
          <w:rFonts w:cstheme="minorHAnsi"/>
        </w:rPr>
        <w:t>,</w:t>
      </w:r>
    </w:p>
    <w:p w:rsidR="0061407C" w:rsidRPr="0061407C" w:rsidRDefault="0061407C" w:rsidP="0061407C">
      <w:pPr>
        <w:pStyle w:val="Akapitzlist"/>
        <w:numPr>
          <w:ilvl w:val="0"/>
          <w:numId w:val="8"/>
        </w:numPr>
        <w:rPr>
          <w:rFonts w:cstheme="minorHAnsi"/>
        </w:rPr>
      </w:pPr>
      <w:r w:rsidRPr="0061407C">
        <w:rPr>
          <w:rFonts w:cstheme="minorHAnsi"/>
        </w:rPr>
        <w:t xml:space="preserve">Niepalność: wg EN 1021-1, EN 1021-2 </w:t>
      </w:r>
    </w:p>
    <w:p w:rsidR="00A87368" w:rsidRDefault="00A87368" w:rsidP="00A87368">
      <w:pPr>
        <w:spacing w:after="0" w:line="240" w:lineRule="auto"/>
        <w:rPr>
          <w:rFonts w:cstheme="minorHAnsi"/>
        </w:rPr>
      </w:pPr>
    </w:p>
    <w:p w:rsidR="00A87368" w:rsidRPr="00387866" w:rsidRDefault="00A87368" w:rsidP="00A87368">
      <w:pPr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>Wymagane</w:t>
      </w:r>
      <w:r w:rsidRPr="00387866">
        <w:rPr>
          <w:rFonts w:cstheme="minorHAnsi"/>
          <w:b/>
        </w:rPr>
        <w:t xml:space="preserve"> dokumenty: </w:t>
      </w:r>
    </w:p>
    <w:p w:rsidR="00A87368" w:rsidRPr="00387866" w:rsidRDefault="000A1700" w:rsidP="00A87368">
      <w:pPr>
        <w:pStyle w:val="Akapitzlist"/>
        <w:numPr>
          <w:ilvl w:val="0"/>
          <w:numId w:val="2"/>
        </w:numPr>
        <w:ind w:left="360"/>
        <w:contextualSpacing w:val="0"/>
        <w:rPr>
          <w:rFonts w:cstheme="minorHAnsi"/>
        </w:rPr>
      </w:pPr>
      <w:r>
        <w:rPr>
          <w:rFonts w:cstheme="minorHAnsi"/>
        </w:rPr>
        <w:t>Wytrzymałość wg normy:</w:t>
      </w:r>
      <w:r w:rsidR="00A87368" w:rsidRPr="00387866">
        <w:rPr>
          <w:rFonts w:cstheme="minorHAnsi"/>
        </w:rPr>
        <w:t xml:space="preserve"> PN-EN 16139, PN-EN 1728, PN-EN 1022</w:t>
      </w:r>
    </w:p>
    <w:p w:rsidR="00A87368" w:rsidRPr="00110464" w:rsidRDefault="00A87368" w:rsidP="00A87368">
      <w:pPr>
        <w:spacing w:after="0" w:line="240" w:lineRule="auto"/>
        <w:jc w:val="center"/>
        <w:rPr>
          <w:rFonts w:cstheme="minorHAnsi"/>
        </w:rPr>
      </w:pPr>
      <w:r>
        <w:rPr>
          <w:rFonts w:cstheme="minorHAnsi"/>
        </w:rPr>
        <w:t>Zdjęcie poglądowe:</w:t>
      </w:r>
    </w:p>
    <w:p w:rsidR="00A87368" w:rsidRDefault="00A87368" w:rsidP="00A87368">
      <w:pPr>
        <w:keepNext/>
        <w:jc w:val="center"/>
      </w:pPr>
      <w:r>
        <w:rPr>
          <w:noProof/>
          <w:lang w:eastAsia="pl-PL"/>
        </w:rPr>
        <w:drawing>
          <wp:inline distT="0" distB="0" distL="0" distR="0" wp14:anchorId="697E63BA" wp14:editId="30C4D726">
            <wp:extent cx="1597390" cy="1771650"/>
            <wp:effectExtent l="0" t="0" r="3175" b="0"/>
            <wp:docPr id="11" name="Obraz 11" descr="https://assets.partner01ns.internsg.net/images/95978/p3s/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ssets.partner01ns.internsg.net/images/95978/p3s/x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64" t="10204" r="13605" b="6803"/>
                    <a:stretch/>
                  </pic:blipFill>
                  <pic:spPr bwMode="auto">
                    <a:xfrm>
                      <a:off x="0" y="0"/>
                      <a:ext cx="1607965" cy="1783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3370" w:rsidRPr="00633370" w:rsidRDefault="00633370" w:rsidP="00633370"/>
    <w:p w:rsidR="00633370" w:rsidRDefault="00633370" w:rsidP="00633370"/>
    <w:p w:rsidR="002B68C3" w:rsidRPr="002B68C3" w:rsidRDefault="002B68C3" w:rsidP="00633370">
      <w:pPr>
        <w:rPr>
          <w:b/>
        </w:rPr>
      </w:pPr>
      <w:r w:rsidRPr="002B68C3">
        <w:rPr>
          <w:b/>
        </w:rPr>
        <w:t>Powyższe fotele występują w pomieszczeniach:</w:t>
      </w:r>
    </w:p>
    <w:p w:rsidR="002B68C3" w:rsidRDefault="002B68C3" w:rsidP="002B68C3">
      <w:r>
        <w:t>Wyposażenie pokoi studenckich 1 os. i dla osób z niepełnosprawnościami - 160 szt.</w:t>
      </w:r>
    </w:p>
    <w:p w:rsidR="00633370" w:rsidRDefault="002B68C3" w:rsidP="002B68C3">
      <w:r>
        <w:t>Wyposażenie holu głównego - 10 szt.</w:t>
      </w:r>
    </w:p>
    <w:p w:rsidR="002B68C3" w:rsidRDefault="002B68C3" w:rsidP="002B68C3"/>
    <w:p w:rsidR="000D70A4" w:rsidRPr="000D70A4" w:rsidRDefault="000D70A4" w:rsidP="002B68C3">
      <w:pPr>
        <w:rPr>
          <w:b/>
        </w:rPr>
      </w:pPr>
      <w:r>
        <w:rPr>
          <w:b/>
        </w:rPr>
        <w:t>Wybarwienie tapicerek oraz</w:t>
      </w:r>
      <w:r w:rsidRPr="000D70A4">
        <w:rPr>
          <w:b/>
        </w:rPr>
        <w:t xml:space="preserve"> elem</w:t>
      </w:r>
      <w:r>
        <w:rPr>
          <w:b/>
        </w:rPr>
        <w:t>entów stalowych</w:t>
      </w:r>
      <w:r w:rsidRPr="000D70A4">
        <w:rPr>
          <w:b/>
        </w:rPr>
        <w:t xml:space="preserve"> do uzgodnienia z Zamawiającym przed realizacją zamówienia.</w:t>
      </w:r>
    </w:p>
    <w:p w:rsidR="00633370" w:rsidRPr="00633370" w:rsidRDefault="00633370" w:rsidP="0091700B">
      <w:bookmarkStart w:id="0" w:name="_GoBack"/>
      <w:bookmarkEnd w:id="0"/>
    </w:p>
    <w:sectPr w:rsidR="00633370" w:rsidRPr="00633370" w:rsidSect="00A87368">
      <w:headerReference w:type="default" r:id="rId8"/>
      <w:footerReference w:type="default" r:id="rId9"/>
      <w:pgSz w:w="11907" w:h="16840" w:code="9"/>
      <w:pgMar w:top="1440" w:right="1080" w:bottom="1440" w:left="108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544" w:rsidRDefault="00B13544" w:rsidP="00633370">
      <w:pPr>
        <w:spacing w:after="0" w:line="240" w:lineRule="auto"/>
      </w:pPr>
      <w:r>
        <w:separator/>
      </w:r>
    </w:p>
  </w:endnote>
  <w:endnote w:type="continuationSeparator" w:id="0">
    <w:p w:rsidR="00B13544" w:rsidRDefault="00B13544" w:rsidP="00633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046947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633370" w:rsidRDefault="00633370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0681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0681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33370" w:rsidRDefault="006333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544" w:rsidRDefault="00B13544" w:rsidP="00633370">
      <w:pPr>
        <w:spacing w:after="0" w:line="240" w:lineRule="auto"/>
      </w:pPr>
      <w:r>
        <w:separator/>
      </w:r>
    </w:p>
  </w:footnote>
  <w:footnote w:type="continuationSeparator" w:id="0">
    <w:p w:rsidR="00B13544" w:rsidRDefault="00B13544" w:rsidP="006333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370" w:rsidRDefault="00506815" w:rsidP="00506815">
    <w:pPr>
      <w:pStyle w:val="Nagwek"/>
    </w:pPr>
    <w:r>
      <w:t>Znak Sprawy: ZP/1363/D/22</w:t>
    </w:r>
  </w:p>
  <w:p w:rsidR="00506815" w:rsidRDefault="00506815" w:rsidP="00506815">
    <w:pPr>
      <w:pStyle w:val="Nagwek"/>
    </w:pPr>
  </w:p>
  <w:p w:rsidR="00506815" w:rsidRPr="00506815" w:rsidRDefault="00506815" w:rsidP="00506815">
    <w:pPr>
      <w:pStyle w:val="Nagwek"/>
    </w:pPr>
    <w:r>
      <w:tab/>
    </w:r>
    <w:r>
      <w:tab/>
      <w:t>Załącznik C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E745E"/>
    <w:multiLevelType w:val="hybridMultilevel"/>
    <w:tmpl w:val="F49EFB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4A1ECC"/>
    <w:multiLevelType w:val="hybridMultilevel"/>
    <w:tmpl w:val="48FA17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0612CCF"/>
    <w:multiLevelType w:val="hybridMultilevel"/>
    <w:tmpl w:val="8A881E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47854A2"/>
    <w:multiLevelType w:val="hybridMultilevel"/>
    <w:tmpl w:val="337EEB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B91C84"/>
    <w:multiLevelType w:val="hybridMultilevel"/>
    <w:tmpl w:val="524C90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6BF6AB3"/>
    <w:multiLevelType w:val="hybridMultilevel"/>
    <w:tmpl w:val="5C9C27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FA85013"/>
    <w:multiLevelType w:val="hybridMultilevel"/>
    <w:tmpl w:val="5D2E07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A95DAC"/>
    <w:multiLevelType w:val="hybridMultilevel"/>
    <w:tmpl w:val="B5BEE4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7"/>
  </w:num>
  <w:num w:numId="5">
    <w:abstractNumId w:val="1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CD6"/>
    <w:rsid w:val="00063DEE"/>
    <w:rsid w:val="000A1700"/>
    <w:rsid w:val="000A21EE"/>
    <w:rsid w:val="000D70A4"/>
    <w:rsid w:val="002B68C3"/>
    <w:rsid w:val="00417CD6"/>
    <w:rsid w:val="00425B9A"/>
    <w:rsid w:val="004F5A4B"/>
    <w:rsid w:val="00506815"/>
    <w:rsid w:val="0052016B"/>
    <w:rsid w:val="00613C8D"/>
    <w:rsid w:val="0061407C"/>
    <w:rsid w:val="00633370"/>
    <w:rsid w:val="006D0812"/>
    <w:rsid w:val="00862A91"/>
    <w:rsid w:val="0091700B"/>
    <w:rsid w:val="00970520"/>
    <w:rsid w:val="00982444"/>
    <w:rsid w:val="00983E29"/>
    <w:rsid w:val="009878D0"/>
    <w:rsid w:val="009937B0"/>
    <w:rsid w:val="009E2A83"/>
    <w:rsid w:val="00A21261"/>
    <w:rsid w:val="00A52A14"/>
    <w:rsid w:val="00A87368"/>
    <w:rsid w:val="00AC43AF"/>
    <w:rsid w:val="00B05FD8"/>
    <w:rsid w:val="00B13544"/>
    <w:rsid w:val="00C74FA9"/>
    <w:rsid w:val="00C87B42"/>
    <w:rsid w:val="00DB7F63"/>
    <w:rsid w:val="00E5412C"/>
    <w:rsid w:val="00EB12C4"/>
    <w:rsid w:val="00EE55A4"/>
    <w:rsid w:val="00FE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D321D"/>
  <w15:chartTrackingRefBased/>
  <w15:docId w15:val="{9E657C25-DFD2-4401-A881-258F45DF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333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370"/>
  </w:style>
  <w:style w:type="paragraph" w:styleId="Stopka">
    <w:name w:val="footer"/>
    <w:basedOn w:val="Normalny"/>
    <w:link w:val="StopkaZnak"/>
    <w:uiPriority w:val="99"/>
    <w:unhideWhenUsed/>
    <w:rsid w:val="006333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370"/>
  </w:style>
  <w:style w:type="paragraph" w:styleId="Akapitzlist">
    <w:name w:val="List Paragraph"/>
    <w:basedOn w:val="Normalny"/>
    <w:uiPriority w:val="34"/>
    <w:qFormat/>
    <w:rsid w:val="00A87368"/>
    <w:pPr>
      <w:spacing w:after="0" w:line="240" w:lineRule="auto"/>
      <w:ind w:left="720"/>
      <w:contextualSpacing/>
    </w:pPr>
    <w:rPr>
      <w:rFonts w:ascii="Calibri" w:hAnsi="Calibri" w:cs="Times New Roman"/>
    </w:rPr>
  </w:style>
  <w:style w:type="table" w:styleId="Tabela-Siatka">
    <w:name w:val="Table Grid"/>
    <w:basedOn w:val="Standardowy"/>
    <w:uiPriority w:val="39"/>
    <w:rsid w:val="00063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3</cp:revision>
  <dcterms:created xsi:type="dcterms:W3CDTF">2022-04-11T05:50:00Z</dcterms:created>
  <dcterms:modified xsi:type="dcterms:W3CDTF">2022-04-11T06:56:00Z</dcterms:modified>
</cp:coreProperties>
</file>