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0F068" w14:textId="77777777" w:rsidR="00430D5B" w:rsidRPr="00EC2681" w:rsidRDefault="00C953F1" w:rsidP="00C953F1">
      <w:pPr>
        <w:jc w:val="right"/>
        <w:rPr>
          <w:sz w:val="24"/>
          <w:szCs w:val="24"/>
        </w:rPr>
      </w:pPr>
      <w:r w:rsidRPr="00EC2681">
        <w:rPr>
          <w:sz w:val="24"/>
          <w:szCs w:val="24"/>
        </w:rPr>
        <w:t>Załącznik A do SWZ</w:t>
      </w:r>
    </w:p>
    <w:p w14:paraId="2543A95D" w14:textId="77777777" w:rsidR="00C953F1" w:rsidRDefault="00C953F1" w:rsidP="00C953F1">
      <w:pPr>
        <w:jc w:val="right"/>
      </w:pPr>
    </w:p>
    <w:p w14:paraId="2FC5179F" w14:textId="77777777" w:rsidR="00C953F1" w:rsidRDefault="00C953F1" w:rsidP="00C953F1">
      <w:pPr>
        <w:jc w:val="center"/>
        <w:rPr>
          <w:b/>
          <w:sz w:val="24"/>
          <w:szCs w:val="24"/>
        </w:rPr>
      </w:pPr>
      <w:r w:rsidRPr="00C953F1">
        <w:rPr>
          <w:b/>
          <w:sz w:val="24"/>
          <w:szCs w:val="24"/>
        </w:rPr>
        <w:t>OPIS PRZEDMIOTU ZAMÓWIENIA</w:t>
      </w:r>
    </w:p>
    <w:p w14:paraId="37280980" w14:textId="77777777" w:rsidR="00C953F1" w:rsidRDefault="00C953F1" w:rsidP="00C953F1">
      <w:pPr>
        <w:jc w:val="center"/>
        <w:rPr>
          <w:b/>
          <w:sz w:val="24"/>
          <w:szCs w:val="24"/>
        </w:rPr>
      </w:pPr>
    </w:p>
    <w:p w14:paraId="16014C11" w14:textId="1CDD8341" w:rsidR="00FD7806" w:rsidRPr="00FD7806" w:rsidRDefault="00FD7806" w:rsidP="00FD7806">
      <w:pPr>
        <w:pStyle w:val="Tekstpodstawowy"/>
        <w:spacing w:line="276" w:lineRule="auto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Wielokanałowy skaningowy system zapisu i analizy wzbudzanej laserowo fluorescencji z możliwością rejestracji obiektów w świetle przechodzącym i odbitym, a także chemiluminescencji i bioluminescencji.</w:t>
      </w:r>
      <w:r w:rsidR="00766FE5">
        <w:rPr>
          <w:rFonts w:asciiTheme="minorHAnsi" w:hAnsiTheme="minorHAnsi" w:cstheme="minorHAnsi"/>
          <w:b w:val="0"/>
          <w:sz w:val="22"/>
          <w:szCs w:val="22"/>
        </w:rPr>
        <w:t xml:space="preserve"> </w:t>
      </w:r>
    </w:p>
    <w:p w14:paraId="4ACFF67A" w14:textId="77777777" w:rsidR="00FD7806" w:rsidRPr="00FD7806" w:rsidRDefault="00FD7806" w:rsidP="00FD7806">
      <w:pPr>
        <w:pStyle w:val="Tekstpodstawowy"/>
        <w:spacing w:line="276" w:lineRule="auto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272F790B" w14:textId="77777777" w:rsidR="00FD7806" w:rsidRPr="00FD7806" w:rsidRDefault="00FD7806" w:rsidP="00FD7806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D7806">
        <w:rPr>
          <w:rFonts w:asciiTheme="minorHAnsi" w:hAnsiTheme="minorHAnsi" w:cstheme="minorHAnsi"/>
          <w:sz w:val="22"/>
          <w:szCs w:val="22"/>
        </w:rPr>
        <w:t>Wymagania:</w:t>
      </w:r>
    </w:p>
    <w:p w14:paraId="634362DA" w14:textId="77777777" w:rsidR="00FD7806" w:rsidRPr="00FD7806" w:rsidRDefault="00FD7806" w:rsidP="00FD7806">
      <w:pPr>
        <w:pStyle w:val="Tekstpodstawowy"/>
        <w:spacing w:line="276" w:lineRule="auto"/>
        <w:jc w:val="both"/>
        <w:rPr>
          <w:rFonts w:asciiTheme="minorHAnsi" w:hAnsiTheme="minorHAnsi" w:cstheme="minorHAnsi"/>
          <w:b w:val="0"/>
          <w:sz w:val="8"/>
          <w:szCs w:val="22"/>
        </w:rPr>
      </w:pPr>
    </w:p>
    <w:p w14:paraId="2B342674" w14:textId="1D4D9950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Wzbudzenie i rejestracja fluorescencji je</w:t>
      </w:r>
      <w:r w:rsidR="000F0B57">
        <w:rPr>
          <w:rFonts w:asciiTheme="minorHAnsi" w:hAnsiTheme="minorHAnsi" w:cstheme="minorHAnsi"/>
          <w:b w:val="0"/>
          <w:sz w:val="22"/>
          <w:szCs w:val="22"/>
        </w:rPr>
        <w:t>dnoczesne dla przynajmniej trz</w:t>
      </w:r>
      <w:r w:rsidRPr="00FD7806">
        <w:rPr>
          <w:rFonts w:asciiTheme="minorHAnsi" w:hAnsiTheme="minorHAnsi" w:cstheme="minorHAnsi"/>
          <w:b w:val="0"/>
          <w:sz w:val="22"/>
          <w:szCs w:val="22"/>
        </w:rPr>
        <w:t>ech różnych długości fali w oddzielnych kanałach optycznych.</w:t>
      </w:r>
    </w:p>
    <w:p w14:paraId="0AB40124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6"/>
          <w:szCs w:val="22"/>
          <w:u w:val="single"/>
        </w:rPr>
      </w:pPr>
    </w:p>
    <w:p w14:paraId="369C831E" w14:textId="78D4B8EA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FD7806">
        <w:rPr>
          <w:rFonts w:asciiTheme="minorHAnsi" w:hAnsiTheme="minorHAnsi" w:cstheme="minorHAnsi"/>
          <w:b w:val="0"/>
          <w:sz w:val="22"/>
          <w:szCs w:val="22"/>
          <w:u w:val="single"/>
        </w:rPr>
        <w:t>Wzbudzenie</w:t>
      </w: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fluoresc</w:t>
      </w:r>
      <w:r w:rsidR="000F0B57">
        <w:rPr>
          <w:rFonts w:asciiTheme="minorHAnsi" w:hAnsiTheme="minorHAnsi" w:cstheme="minorHAnsi"/>
          <w:b w:val="0"/>
          <w:sz w:val="22"/>
          <w:szCs w:val="22"/>
        </w:rPr>
        <w:t>encji - za pomocą przynajmniej 3</w:t>
      </w: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l</w:t>
      </w:r>
      <w:r w:rsidR="00690209">
        <w:rPr>
          <w:rFonts w:asciiTheme="minorHAnsi" w:hAnsiTheme="minorHAnsi" w:cstheme="minorHAnsi"/>
          <w:b w:val="0"/>
          <w:sz w:val="22"/>
          <w:szCs w:val="22"/>
        </w:rPr>
        <w:t xml:space="preserve">aserów o długościach fali </w:t>
      </w: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520nm, 685nm  oraz 785nm.</w:t>
      </w:r>
      <w:r w:rsidR="000F0B57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2D5EE2DA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6"/>
          <w:szCs w:val="22"/>
        </w:rPr>
      </w:pPr>
    </w:p>
    <w:p w14:paraId="04112C14" w14:textId="684C340B" w:rsidR="00FD7806" w:rsidRPr="000F0B57" w:rsidRDefault="00FD7806" w:rsidP="000F0B57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FD7806">
        <w:rPr>
          <w:rFonts w:asciiTheme="minorHAnsi" w:hAnsiTheme="minorHAnsi" w:cstheme="minorHAnsi"/>
          <w:b w:val="0"/>
          <w:sz w:val="22"/>
          <w:szCs w:val="22"/>
          <w:u w:val="single"/>
        </w:rPr>
        <w:t>Detekcja</w:t>
      </w: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fluorescencji w zakresie  </w:t>
      </w:r>
    </w:p>
    <w:p w14:paraId="21D4AF6B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- 570-610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nm</w:t>
      </w:r>
      <w:proofErr w:type="spellEnd"/>
    </w:p>
    <w:p w14:paraId="775A5F87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- 721-740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nm</w:t>
      </w:r>
      <w:proofErr w:type="spellEnd"/>
    </w:p>
    <w:p w14:paraId="610FBF11" w14:textId="77777777" w:rsid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- 816-840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nm</w:t>
      </w:r>
      <w:proofErr w:type="spellEnd"/>
    </w:p>
    <w:p w14:paraId="13C6EB63" w14:textId="221C2F4F" w:rsidR="000F0B57" w:rsidRDefault="000F0B57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0F0B57">
        <w:rPr>
          <w:rFonts w:asciiTheme="minorHAnsi" w:hAnsiTheme="minorHAnsi" w:cstheme="minorHAnsi"/>
          <w:b w:val="0"/>
          <w:sz w:val="22"/>
          <w:szCs w:val="22"/>
        </w:rPr>
        <w:t>Obecność dodatkowych laserów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wzbudzenia oraz odpowiadających im kanałów detekcji fluorescencji </w:t>
      </w:r>
      <w:r w:rsidRPr="000F0B57">
        <w:rPr>
          <w:rFonts w:asciiTheme="minorHAnsi" w:hAnsiTheme="minorHAnsi" w:cstheme="minorHAnsi"/>
          <w:b w:val="0"/>
          <w:sz w:val="22"/>
          <w:szCs w:val="22"/>
        </w:rPr>
        <w:t>będzie dodatkowo punktowana</w:t>
      </w:r>
    </w:p>
    <w:p w14:paraId="3421E749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10"/>
          <w:szCs w:val="22"/>
        </w:rPr>
      </w:pPr>
    </w:p>
    <w:p w14:paraId="13B2BBE1" w14:textId="036A62A3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 Liniowa detekcja za pomocą detektorów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sCMOS</w:t>
      </w:r>
      <w:proofErr w:type="spellEnd"/>
      <w:r w:rsidR="00690209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690209" w:rsidRPr="00230DDA">
        <w:rPr>
          <w:rFonts w:asciiTheme="minorHAnsi" w:hAnsiTheme="minorHAnsi" w:cstheme="minorHAnsi"/>
          <w:sz w:val="22"/>
          <w:szCs w:val="22"/>
        </w:rPr>
        <w:t>lub fotodiod lawinowych</w:t>
      </w:r>
      <w:r w:rsidRPr="00FD7806">
        <w:rPr>
          <w:rFonts w:asciiTheme="minorHAnsi" w:hAnsiTheme="minorHAnsi" w:cstheme="minorHAnsi"/>
          <w:b w:val="0"/>
          <w:sz w:val="22"/>
          <w:szCs w:val="22"/>
        </w:rPr>
        <w:t>, oddzielnych dla każdego kanału.</w:t>
      </w:r>
      <w:r w:rsidR="00690209">
        <w:rPr>
          <w:rFonts w:asciiTheme="minorHAnsi" w:hAnsiTheme="minorHAnsi" w:cstheme="minorHAnsi"/>
          <w:b w:val="0"/>
          <w:sz w:val="22"/>
          <w:szCs w:val="22"/>
        </w:rPr>
        <w:t xml:space="preserve"> Zastosowanie detekcji </w:t>
      </w:r>
      <w:proofErr w:type="spellStart"/>
      <w:r w:rsidR="00690209">
        <w:rPr>
          <w:rFonts w:asciiTheme="minorHAnsi" w:hAnsiTheme="minorHAnsi" w:cstheme="minorHAnsi"/>
          <w:b w:val="0"/>
          <w:sz w:val="22"/>
          <w:szCs w:val="22"/>
        </w:rPr>
        <w:t>sCMOS</w:t>
      </w:r>
      <w:proofErr w:type="spellEnd"/>
      <w:r w:rsidR="00690209">
        <w:rPr>
          <w:rFonts w:asciiTheme="minorHAnsi" w:hAnsiTheme="minorHAnsi" w:cstheme="minorHAnsi"/>
          <w:b w:val="0"/>
          <w:sz w:val="22"/>
          <w:szCs w:val="22"/>
        </w:rPr>
        <w:t xml:space="preserve"> będzie </w:t>
      </w:r>
      <w:r w:rsidR="00230DDA">
        <w:rPr>
          <w:rFonts w:asciiTheme="minorHAnsi" w:hAnsiTheme="minorHAnsi" w:cstheme="minorHAnsi"/>
          <w:b w:val="0"/>
          <w:sz w:val="22"/>
          <w:szCs w:val="22"/>
        </w:rPr>
        <w:t>preferowane i dodatkowo punktowane.</w:t>
      </w:r>
    </w:p>
    <w:p w14:paraId="4ADE70D8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8"/>
          <w:szCs w:val="22"/>
        </w:rPr>
      </w:pPr>
    </w:p>
    <w:p w14:paraId="529BDA98" w14:textId="77777777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  <w:u w:val="single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 Detekcja chemiluminescencji za pomocą macierzy CCD.</w:t>
      </w:r>
    </w:p>
    <w:p w14:paraId="401DE80A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6"/>
          <w:szCs w:val="22"/>
        </w:rPr>
      </w:pPr>
    </w:p>
    <w:p w14:paraId="565B93E9" w14:textId="5B34D294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color w:val="000000" w:themeColor="text1"/>
          <w:sz w:val="22"/>
          <w:szCs w:val="22"/>
          <w:u w:val="single"/>
        </w:rPr>
      </w:pPr>
      <w:r w:rsidRPr="00FD780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 Dynamika rejestracji fluorescencji i chemiluminescencji lepsza niż 6 rzędów (22-bity) uzyskiwana </w:t>
      </w:r>
      <w:r w:rsidRPr="00230DDA">
        <w:rPr>
          <w:rFonts w:asciiTheme="minorHAnsi" w:hAnsiTheme="minorHAnsi" w:cstheme="minorHAnsi"/>
          <w:color w:val="000000" w:themeColor="text1"/>
          <w:sz w:val="22"/>
          <w:szCs w:val="22"/>
        </w:rPr>
        <w:t>w wyniku</w:t>
      </w:r>
      <w:r w:rsidR="00230DDA" w:rsidRPr="00230DD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90209" w:rsidRPr="00230DDA">
        <w:rPr>
          <w:rFonts w:asciiTheme="minorHAnsi" w:hAnsiTheme="minorHAnsi" w:cstheme="minorHAnsi"/>
          <w:color w:val="000000" w:themeColor="text1"/>
          <w:sz w:val="22"/>
          <w:szCs w:val="22"/>
        </w:rPr>
        <w:t>programowego nakładania obrazów</w:t>
      </w:r>
      <w:r w:rsidR="00690209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r w:rsidRPr="00FD780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</w:t>
      </w:r>
      <w:r w:rsidR="00690209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lub </w:t>
      </w:r>
      <w:r w:rsidRPr="00FD780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jednokrotnej akwizycji</w:t>
      </w:r>
      <w:r w:rsidR="00690209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, przy czym </w:t>
      </w:r>
      <w:r w:rsidR="000F0B5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zastosowanie </w:t>
      </w:r>
      <w:r w:rsidR="00690209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ostatni</w:t>
      </w:r>
      <w:r w:rsidR="000F0B5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ej</w:t>
      </w:r>
      <w:r w:rsidR="00690209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z wymienionych metod będzie</w:t>
      </w:r>
      <w:r w:rsidR="000F0B57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dodatkowo punktowane</w:t>
      </w:r>
      <w:r w:rsidR="00690209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.</w:t>
      </w:r>
    </w:p>
    <w:p w14:paraId="1246280A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color w:val="000000" w:themeColor="text1"/>
          <w:sz w:val="8"/>
          <w:szCs w:val="22"/>
        </w:rPr>
      </w:pPr>
    </w:p>
    <w:p w14:paraId="287ACBAB" w14:textId="77777777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 Zapis danych w postaci plików TIFF-FP oddzielnych dla każdego kanału fluorescencji.</w:t>
      </w:r>
    </w:p>
    <w:p w14:paraId="63B5FFF5" w14:textId="1748A239" w:rsidR="00FD7806" w:rsidRPr="00ED0758" w:rsidRDefault="00690209" w:rsidP="00F2703D">
      <w:pPr>
        <w:pStyle w:val="Tekstpodstawowy"/>
        <w:spacing w:before="240" w:line="276" w:lineRule="auto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>8.</w:t>
      </w:r>
      <w:r w:rsidR="00FD7806" w:rsidRPr="00FD7806">
        <w:rPr>
          <w:rFonts w:asciiTheme="minorHAnsi" w:hAnsiTheme="minorHAnsi" w:cstheme="minorHAnsi"/>
          <w:b w:val="0"/>
          <w:sz w:val="22"/>
          <w:szCs w:val="22"/>
        </w:rPr>
        <w:t xml:space="preserve">  R</w:t>
      </w:r>
      <w:r>
        <w:rPr>
          <w:rFonts w:asciiTheme="minorHAnsi" w:hAnsiTheme="minorHAnsi" w:cstheme="minorHAnsi"/>
          <w:b w:val="0"/>
          <w:sz w:val="22"/>
          <w:szCs w:val="22"/>
        </w:rPr>
        <w:t>ozdzielczość rejestracji w zakresie przynajmniej 10-100</w:t>
      </w:r>
      <w:r w:rsidR="00FD7806" w:rsidRPr="00FD7806">
        <w:rPr>
          <w:rFonts w:asciiTheme="minorHAnsi" w:hAnsiTheme="minorHAnsi" w:cstheme="minorHAnsi"/>
          <w:b w:val="0"/>
          <w:sz w:val="22"/>
          <w:szCs w:val="22"/>
        </w:rPr>
        <w:t xml:space="preserve"> µm.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ED0758">
        <w:rPr>
          <w:rFonts w:asciiTheme="minorHAnsi" w:hAnsiTheme="minorHAnsi" w:cstheme="minorHAnsi"/>
          <w:b w:val="0"/>
          <w:sz w:val="22"/>
          <w:szCs w:val="22"/>
        </w:rPr>
        <w:t xml:space="preserve">Dodatkowo będzie punktowana rozdzielczość </w:t>
      </w:r>
      <w:r w:rsidR="00F2703D" w:rsidRPr="00ED0758">
        <w:rPr>
          <w:rFonts w:asciiTheme="minorHAnsi" w:hAnsiTheme="minorHAnsi" w:cstheme="minorHAnsi"/>
          <w:b w:val="0"/>
          <w:sz w:val="22"/>
          <w:szCs w:val="22"/>
        </w:rPr>
        <w:t>5</w:t>
      </w:r>
      <w:r w:rsidRPr="00ED0758">
        <w:rPr>
          <w:rFonts w:asciiTheme="minorHAnsi" w:hAnsiTheme="minorHAnsi" w:cstheme="minorHAnsi"/>
          <w:b w:val="0"/>
          <w:sz w:val="22"/>
          <w:szCs w:val="22"/>
        </w:rPr>
        <w:t xml:space="preserve"> µm.</w:t>
      </w:r>
    </w:p>
    <w:p w14:paraId="5829411B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8"/>
          <w:szCs w:val="22"/>
        </w:rPr>
      </w:pPr>
    </w:p>
    <w:p w14:paraId="41B38040" w14:textId="77777777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Trzy dodatkowe źródła promieniowania LED 470nm, 520nm i 630nm umożliwiające rejestrację obiektów w trybie światła przechodzącego i odbitego.  Zapis sygnału w wybranych kanałach lub rejestracja 24-bitowych obrazów w rzeczywistych kolorach (np. dla preparatów mikroskopowych barwionych typowymi barwnikami hematologicznymi).</w:t>
      </w:r>
    </w:p>
    <w:p w14:paraId="1E4BF01E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12"/>
          <w:szCs w:val="22"/>
        </w:rPr>
      </w:pPr>
    </w:p>
    <w:p w14:paraId="624772B5" w14:textId="77777777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Możliwość  rejestracji multimodalnej tj. jednoczesnego zapisu obrazu obiektów wymagających odmiennych parametrów procesu.</w:t>
      </w:r>
    </w:p>
    <w:p w14:paraId="6A08725A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8"/>
          <w:szCs w:val="22"/>
        </w:rPr>
      </w:pPr>
    </w:p>
    <w:p w14:paraId="6117D669" w14:textId="77777777" w:rsidR="00FD7806" w:rsidRPr="00FD7806" w:rsidRDefault="00FD7806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 Fabryczne oprogramowanie, umożliwiające sterowanie funkcjami aparatu oraz automatyczną i ręczną rejestrację obrazu, wyposażone w funkcje analityczne i walidacyjne dla procesu Western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Blot</w:t>
      </w:r>
      <w:proofErr w:type="spellEnd"/>
      <w:r w:rsidRPr="00FD7806">
        <w:rPr>
          <w:rFonts w:asciiTheme="minorHAnsi" w:hAnsiTheme="minorHAnsi" w:cstheme="minorHAnsi"/>
          <w:b w:val="0"/>
          <w:sz w:val="22"/>
          <w:szCs w:val="22"/>
        </w:rPr>
        <w:t>, zgodne z aktualnymi wymaganiami  wiodących czasopism.</w:t>
      </w:r>
    </w:p>
    <w:p w14:paraId="6A8973AD" w14:textId="77777777" w:rsidR="00FD7806" w:rsidRPr="00FD7806" w:rsidRDefault="00D00E5D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 </w:t>
      </w:r>
      <w:r w:rsidR="00FD7806" w:rsidRPr="00FD7806">
        <w:rPr>
          <w:rFonts w:asciiTheme="minorHAnsi" w:hAnsiTheme="minorHAnsi" w:cstheme="minorHAnsi"/>
          <w:b w:val="0"/>
          <w:sz w:val="22"/>
          <w:szCs w:val="22"/>
        </w:rPr>
        <w:t xml:space="preserve">Przedmiot zamówienia powinien zawierać moduł kontrolno-rejestrujący umożliwiający: </w:t>
      </w:r>
    </w:p>
    <w:p w14:paraId="3627A584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zapis obrazów w postaci nieprzetworzonej software’owo</w:t>
      </w:r>
    </w:p>
    <w:p w14:paraId="2A05817C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rejestracja wszelkich zmian  wyświetlaniu obrazu wprowadzonych przez użytkownika</w:t>
      </w:r>
    </w:p>
    <w:p w14:paraId="3045454B" w14:textId="77777777" w:rsidR="00FD7806" w:rsidRPr="00FD7806" w:rsidRDefault="00FD7806" w:rsidP="00D00E5D">
      <w:pPr>
        <w:pStyle w:val="Tekstpodstawowy"/>
        <w:spacing w:line="276" w:lineRule="auto"/>
        <w:ind w:left="567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oraz zaawansowany moduł analizy i normalizacji wyników (min. 10 stacji roboczych) zapewniający:</w:t>
      </w:r>
    </w:p>
    <w:p w14:paraId="6C802084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- analizę membran Western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blotting</w:t>
      </w:r>
      <w:proofErr w:type="spellEnd"/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,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elektroforegramów</w:t>
      </w:r>
      <w:proofErr w:type="spellEnd"/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, płytek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titracyjnych</w:t>
      </w:r>
      <w:proofErr w:type="spellEnd"/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; </w:t>
      </w:r>
    </w:p>
    <w:p w14:paraId="0A6C52BB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cykl roboczy eliminujący wpływ poszczególnych operatorów na wyniki analiz, zgodny z nowymi  wymaganiami publikacji w czasopismach naukowych;</w:t>
      </w:r>
    </w:p>
    <w:p w14:paraId="78AE7D43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system adaptacyjnej redukcji tła;</w:t>
      </w:r>
    </w:p>
    <w:p w14:paraId="59086F6B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walidację przeciwciał;</w:t>
      </w:r>
    </w:p>
    <w:p w14:paraId="33A75448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złożoną walidację liniowego zakresu procesu;</w:t>
      </w:r>
    </w:p>
    <w:p w14:paraId="35592406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walidację białek referencyjnych;</w:t>
      </w:r>
    </w:p>
    <w:p w14:paraId="37C7DA2A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normalizację;</w:t>
      </w:r>
    </w:p>
    <w:p w14:paraId="09094AE3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- analizę </w:t>
      </w:r>
      <w:proofErr w:type="spellStart"/>
      <w:r w:rsidRPr="00FD7806">
        <w:rPr>
          <w:rFonts w:asciiTheme="minorHAnsi" w:hAnsiTheme="minorHAnsi" w:cstheme="minorHAnsi"/>
          <w:b w:val="0"/>
          <w:sz w:val="22"/>
          <w:szCs w:val="22"/>
        </w:rPr>
        <w:t>replikatów</w:t>
      </w:r>
      <w:proofErr w:type="spellEnd"/>
      <w:r w:rsidRPr="00FD7806">
        <w:rPr>
          <w:rFonts w:asciiTheme="minorHAnsi" w:hAnsiTheme="minorHAnsi" w:cstheme="minorHAnsi"/>
          <w:b w:val="0"/>
          <w:sz w:val="22"/>
          <w:szCs w:val="22"/>
        </w:rPr>
        <w:t>;</w:t>
      </w:r>
    </w:p>
    <w:p w14:paraId="448AA0D6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 xml:space="preserve">-prowadzenie dokumentacji eksperymentów w postaci dziennika laboratoryjnego;  </w:t>
      </w:r>
    </w:p>
    <w:p w14:paraId="1548F854" w14:textId="77777777" w:rsidR="00FD7806" w:rsidRPr="00FD7806" w:rsidRDefault="00FD7806" w:rsidP="00D00E5D">
      <w:pPr>
        <w:pStyle w:val="Tekstpodstawowy"/>
        <w:spacing w:line="276" w:lineRule="auto"/>
        <w:ind w:left="284" w:firstLine="14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FD7806">
        <w:rPr>
          <w:rFonts w:asciiTheme="minorHAnsi" w:hAnsiTheme="minorHAnsi" w:cstheme="minorHAnsi"/>
          <w:b w:val="0"/>
          <w:sz w:val="22"/>
          <w:szCs w:val="22"/>
        </w:rPr>
        <w:t>- eksport wyników w postaci kompletnego pakietu.</w:t>
      </w:r>
    </w:p>
    <w:p w14:paraId="2B6B660A" w14:textId="77777777" w:rsidR="00FD7806" w:rsidRPr="00FD7806" w:rsidRDefault="00FD7806" w:rsidP="00D00E5D">
      <w:pPr>
        <w:pStyle w:val="Tekstpodstawowy"/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10"/>
          <w:szCs w:val="22"/>
        </w:rPr>
      </w:pPr>
    </w:p>
    <w:p w14:paraId="523657F6" w14:textId="77777777" w:rsidR="00FD7806" w:rsidRPr="00FD7806" w:rsidRDefault="00D00E5D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FD7806" w:rsidRPr="00FD7806">
        <w:rPr>
          <w:rFonts w:asciiTheme="minorHAnsi" w:hAnsiTheme="minorHAnsi" w:cstheme="minorHAnsi"/>
          <w:b w:val="0"/>
          <w:sz w:val="22"/>
          <w:szCs w:val="22"/>
        </w:rPr>
        <w:t>Stacja sterująca powinna posiadać oprogramowanie zainstalowane na dysku stacji oraz kalibrowany monitor o przekątnej min. 24”.</w:t>
      </w:r>
    </w:p>
    <w:p w14:paraId="09D95967" w14:textId="77777777" w:rsidR="00FD7806" w:rsidRPr="00FD7806" w:rsidRDefault="00D00E5D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FD7806" w:rsidRPr="00FD7806">
        <w:rPr>
          <w:rFonts w:asciiTheme="minorHAnsi" w:hAnsiTheme="minorHAnsi" w:cstheme="minorHAnsi"/>
          <w:b w:val="0"/>
          <w:sz w:val="22"/>
          <w:szCs w:val="22"/>
        </w:rPr>
        <w:t>System kompletny, gotowy do pracy zgodnie ze specyfikacją, bez konieczności zakupu dodatkowych elementów.</w:t>
      </w:r>
    </w:p>
    <w:p w14:paraId="3C19EEFE" w14:textId="77777777" w:rsidR="00506220" w:rsidRPr="00ED0758" w:rsidRDefault="00D00E5D" w:rsidP="00D00E5D">
      <w:pPr>
        <w:pStyle w:val="Tekstpodstawowy"/>
        <w:numPr>
          <w:ilvl w:val="0"/>
          <w:numId w:val="19"/>
        </w:numPr>
        <w:spacing w:line="276" w:lineRule="auto"/>
        <w:ind w:left="284" w:hanging="284"/>
        <w:jc w:val="both"/>
        <w:rPr>
          <w:rFonts w:asciiTheme="minorHAnsi" w:hAnsiTheme="minorHAnsi" w:cstheme="minorHAnsi"/>
          <w:b w:val="0"/>
          <w:strike/>
          <w:sz w:val="22"/>
          <w:szCs w:val="22"/>
        </w:rPr>
      </w:pPr>
      <w:r>
        <w:rPr>
          <w:rFonts w:asciiTheme="minorHAnsi" w:hAnsiTheme="minorHAnsi" w:cstheme="minorHAnsi"/>
          <w:b w:val="0"/>
          <w:color w:val="FF0000"/>
          <w:sz w:val="22"/>
          <w:szCs w:val="22"/>
        </w:rPr>
        <w:t xml:space="preserve">  </w:t>
      </w:r>
      <w:r w:rsidR="00506220" w:rsidRPr="00ED0758">
        <w:rPr>
          <w:rFonts w:asciiTheme="minorHAnsi" w:hAnsiTheme="minorHAnsi" w:cstheme="minorHAnsi"/>
          <w:b w:val="0"/>
          <w:sz w:val="22"/>
          <w:szCs w:val="22"/>
        </w:rPr>
        <w:t xml:space="preserve">Instruktaż </w:t>
      </w:r>
      <w:proofErr w:type="spellStart"/>
      <w:r w:rsidR="00506220" w:rsidRPr="00ED0758">
        <w:rPr>
          <w:rFonts w:asciiTheme="minorHAnsi" w:hAnsiTheme="minorHAnsi" w:cstheme="minorHAnsi"/>
          <w:b w:val="0"/>
          <w:sz w:val="22"/>
          <w:szCs w:val="22"/>
        </w:rPr>
        <w:t>poinstalacyjny</w:t>
      </w:r>
      <w:proofErr w:type="spellEnd"/>
      <w:r w:rsidR="00506220" w:rsidRPr="00ED0758">
        <w:rPr>
          <w:rFonts w:asciiTheme="minorHAnsi" w:hAnsiTheme="minorHAnsi" w:cstheme="minorHAnsi"/>
          <w:b w:val="0"/>
          <w:sz w:val="22"/>
          <w:szCs w:val="22"/>
        </w:rPr>
        <w:t>: 2-3h, do 6 osób.</w:t>
      </w:r>
    </w:p>
    <w:p w14:paraId="49F2522D" w14:textId="77777777"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br/>
        <w:t>Dodatkowe punkty:</w:t>
      </w:r>
    </w:p>
    <w:p w14:paraId="70476242" w14:textId="77777777"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  <w:bookmarkStart w:id="0" w:name="_GoBack"/>
      <w:bookmarkEnd w:id="0"/>
    </w:p>
    <w:p w14:paraId="7D917CFA" w14:textId="77777777" w:rsidR="00295270" w:rsidRPr="00295270" w:rsidRDefault="00506220" w:rsidP="00506220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506220">
        <w:rPr>
          <w:rFonts w:eastAsia="Times New Roman" w:cstheme="minorHAnsi"/>
        </w:rPr>
        <w:t xml:space="preserve">Rozdzielczość </w:t>
      </w:r>
      <w:r w:rsidR="00295270" w:rsidRPr="00295270">
        <w:rPr>
          <w:rFonts w:eastAsia="Times New Roman" w:cstheme="minorHAnsi"/>
        </w:rPr>
        <w:t xml:space="preserve"> </w:t>
      </w:r>
    </w:p>
    <w:p w14:paraId="51747E87" w14:textId="22E6C023" w:rsidR="00295270" w:rsidRDefault="00506220" w:rsidP="00506220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506220">
        <w:rPr>
          <w:rFonts w:eastAsia="Times New Roman" w:cstheme="minorHAnsi"/>
        </w:rPr>
        <w:t xml:space="preserve">Dynamika rejestracji fluorescencji </w:t>
      </w:r>
      <w:r w:rsidR="00C11DA2">
        <w:rPr>
          <w:rFonts w:eastAsia="Times New Roman" w:cstheme="minorHAnsi"/>
        </w:rPr>
        <w:t>uzyskiwana podczas jednokrotn</w:t>
      </w:r>
      <w:r w:rsidR="000F0B57">
        <w:rPr>
          <w:rFonts w:eastAsia="Times New Roman" w:cstheme="minorHAnsi"/>
        </w:rPr>
        <w:t>e</w:t>
      </w:r>
      <w:r w:rsidR="00C11DA2">
        <w:rPr>
          <w:rFonts w:eastAsia="Times New Roman" w:cstheme="minorHAnsi"/>
        </w:rPr>
        <w:t>j</w:t>
      </w:r>
      <w:r w:rsidR="000F0B57">
        <w:rPr>
          <w:rFonts w:eastAsia="Times New Roman" w:cstheme="minorHAnsi"/>
        </w:rPr>
        <w:t xml:space="preserve"> akwizycji</w:t>
      </w:r>
    </w:p>
    <w:p w14:paraId="7D26D6AF" w14:textId="77777777" w:rsidR="00506220" w:rsidRDefault="00506220" w:rsidP="00506220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506220">
        <w:rPr>
          <w:rFonts w:eastAsia="Times New Roman" w:cstheme="minorHAnsi"/>
        </w:rPr>
        <w:t>Detekcja emisji fluorescencji</w:t>
      </w:r>
    </w:p>
    <w:p w14:paraId="5606E904" w14:textId="4489241B" w:rsidR="00506220" w:rsidRPr="00295270" w:rsidRDefault="00506220" w:rsidP="00506220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506220">
        <w:rPr>
          <w:rFonts w:eastAsia="Times New Roman" w:cstheme="minorHAnsi"/>
        </w:rPr>
        <w:t xml:space="preserve">Obecność lasera 488 </w:t>
      </w:r>
      <w:proofErr w:type="spellStart"/>
      <w:r w:rsidRPr="00506220">
        <w:rPr>
          <w:rFonts w:eastAsia="Times New Roman" w:cstheme="minorHAnsi"/>
        </w:rPr>
        <w:t>nm</w:t>
      </w:r>
      <w:proofErr w:type="spellEnd"/>
      <w:r w:rsidRPr="00506220">
        <w:rPr>
          <w:rFonts w:eastAsia="Times New Roman" w:cstheme="minorHAnsi"/>
        </w:rPr>
        <w:t xml:space="preserve"> i możliwoś</w:t>
      </w:r>
      <w:r w:rsidR="00D00E5D">
        <w:rPr>
          <w:rFonts w:eastAsia="Times New Roman" w:cstheme="minorHAnsi"/>
        </w:rPr>
        <w:t>ci detekcji</w:t>
      </w:r>
      <w:r w:rsidR="000F0B57">
        <w:rPr>
          <w:rFonts w:eastAsia="Times New Roman" w:cstheme="minorHAnsi"/>
        </w:rPr>
        <w:t xml:space="preserve"> </w:t>
      </w:r>
      <w:r w:rsidR="00230DDA">
        <w:rPr>
          <w:rFonts w:eastAsia="Times New Roman" w:cstheme="minorHAnsi"/>
        </w:rPr>
        <w:t xml:space="preserve">w zakresie </w:t>
      </w:r>
      <w:r w:rsidR="000F0B57">
        <w:rPr>
          <w:rFonts w:eastAsia="Times New Roman" w:cstheme="minorHAnsi"/>
        </w:rPr>
        <w:t xml:space="preserve">519-543 </w:t>
      </w:r>
      <w:proofErr w:type="spellStart"/>
      <w:r w:rsidR="000F0B57">
        <w:rPr>
          <w:rFonts w:eastAsia="Times New Roman" w:cstheme="minorHAnsi"/>
        </w:rPr>
        <w:t>nm</w:t>
      </w:r>
      <w:proofErr w:type="spellEnd"/>
    </w:p>
    <w:p w14:paraId="62261897" w14:textId="77777777" w:rsidR="00295270" w:rsidRPr="00295270" w:rsidRDefault="00295270" w:rsidP="00C953F1"/>
    <w:p w14:paraId="6A8A4666" w14:textId="77777777" w:rsidR="00C953F1" w:rsidRPr="00FE6CC6" w:rsidRDefault="00420DF3" w:rsidP="00C953F1">
      <w:pPr>
        <w:rPr>
          <w:b/>
          <w:u w:val="single"/>
        </w:rPr>
      </w:pPr>
      <w:r w:rsidRPr="00FE6CC6">
        <w:rPr>
          <w:b/>
          <w:u w:val="single"/>
        </w:rPr>
        <w:t>Wymagania pozostałe:</w:t>
      </w:r>
    </w:p>
    <w:p w14:paraId="55BBA652" w14:textId="77777777" w:rsidR="00420DF3" w:rsidRDefault="00420DF3" w:rsidP="00420DF3">
      <w:pPr>
        <w:pStyle w:val="Akapitzlist"/>
        <w:numPr>
          <w:ilvl w:val="0"/>
          <w:numId w:val="10"/>
        </w:numPr>
      </w:pPr>
      <w:r>
        <w:t xml:space="preserve">Termin realizacji – do </w:t>
      </w:r>
      <w:r w:rsidR="00FD7806">
        <w:t>18</w:t>
      </w:r>
      <w:r>
        <w:t xml:space="preserve"> tygodni</w:t>
      </w:r>
    </w:p>
    <w:p w14:paraId="1AE88DE1" w14:textId="77777777" w:rsidR="00420DF3" w:rsidRDefault="00420DF3" w:rsidP="00295270">
      <w:pPr>
        <w:pStyle w:val="Akapitzlist"/>
        <w:numPr>
          <w:ilvl w:val="0"/>
          <w:numId w:val="10"/>
        </w:numPr>
        <w:spacing w:after="0"/>
      </w:pPr>
      <w:r>
        <w:t>Okres gwarancji – min 2</w:t>
      </w:r>
      <w:r w:rsidR="00FD7806">
        <w:t>4 miesią</w:t>
      </w:r>
      <w:r>
        <w:t>c</w:t>
      </w:r>
      <w:r w:rsidR="00FD7806">
        <w:t>e</w:t>
      </w:r>
    </w:p>
    <w:p w14:paraId="6697AE67" w14:textId="20F16E37" w:rsidR="008D2604" w:rsidRPr="000C1D23" w:rsidRDefault="008D2604" w:rsidP="008D2604">
      <w:pPr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</w:pPr>
      <w:r w:rsidRPr="00ED0758">
        <w:t>Czas reakcji serwisu – do 48 godzin, czas naprawy – do 14 dni</w:t>
      </w:r>
      <w:r w:rsidR="000F0B57" w:rsidRPr="000C1D23">
        <w:t>, do 30 dni w przypadku konieczności sprowadzenia części z zagranicy</w:t>
      </w:r>
    </w:p>
    <w:p w14:paraId="640A9210" w14:textId="77777777" w:rsidR="00420DF3" w:rsidRDefault="00420DF3" w:rsidP="00420DF3">
      <w:pPr>
        <w:pStyle w:val="Akapitzlist"/>
      </w:pPr>
    </w:p>
    <w:p w14:paraId="04925831" w14:textId="77777777" w:rsidR="00420DF3" w:rsidRPr="00FE6CC6" w:rsidRDefault="00805B02" w:rsidP="00420DF3">
      <w:pPr>
        <w:rPr>
          <w:b/>
          <w:u w:val="single"/>
        </w:rPr>
      </w:pPr>
      <w:r w:rsidRPr="00FE6CC6">
        <w:rPr>
          <w:b/>
          <w:u w:val="single"/>
        </w:rPr>
        <w:t xml:space="preserve">Kryteria </w:t>
      </w:r>
      <w:r w:rsidR="00F76F71" w:rsidRPr="00FE6CC6">
        <w:rPr>
          <w:b/>
          <w:u w:val="single"/>
        </w:rPr>
        <w:t>oceny ofert</w:t>
      </w:r>
      <w:r w:rsidRPr="00FE6CC6">
        <w:rPr>
          <w:b/>
          <w:u w:val="single"/>
        </w:rPr>
        <w:t xml:space="preserve"> (opisane w Rozdz</w:t>
      </w:r>
      <w:r w:rsidR="00EC2681">
        <w:rPr>
          <w:b/>
          <w:u w:val="single"/>
        </w:rPr>
        <w:t xml:space="preserve">. 20 </w:t>
      </w:r>
      <w:r w:rsidRPr="00FE6CC6">
        <w:rPr>
          <w:b/>
          <w:u w:val="single"/>
        </w:rPr>
        <w:t>SWZ)</w:t>
      </w:r>
    </w:p>
    <w:p w14:paraId="7D4E043F" w14:textId="77777777" w:rsidR="00420DF3" w:rsidRDefault="00420DF3" w:rsidP="00C953F1">
      <w:pPr>
        <w:jc w:val="both"/>
        <w:rPr>
          <w:b/>
          <w:sz w:val="28"/>
          <w:szCs w:val="28"/>
          <w:u w:val="single"/>
        </w:rPr>
      </w:pPr>
    </w:p>
    <w:p w14:paraId="3505EAC9" w14:textId="77777777" w:rsidR="00295270" w:rsidRDefault="00295270" w:rsidP="00C953F1">
      <w:pPr>
        <w:jc w:val="both"/>
        <w:rPr>
          <w:b/>
          <w:sz w:val="28"/>
          <w:szCs w:val="28"/>
          <w:u w:val="single"/>
        </w:rPr>
      </w:pPr>
    </w:p>
    <w:sectPr w:rsidR="00295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E53A7"/>
    <w:multiLevelType w:val="hybridMultilevel"/>
    <w:tmpl w:val="DC8A4068"/>
    <w:lvl w:ilvl="0" w:tplc="617A192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F2EA9"/>
    <w:multiLevelType w:val="multilevel"/>
    <w:tmpl w:val="8474FA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A63AC8"/>
    <w:multiLevelType w:val="hybridMultilevel"/>
    <w:tmpl w:val="78468C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905284"/>
    <w:multiLevelType w:val="hybridMultilevel"/>
    <w:tmpl w:val="92425666"/>
    <w:lvl w:ilvl="0" w:tplc="D890A1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7519E"/>
    <w:multiLevelType w:val="hybridMultilevel"/>
    <w:tmpl w:val="A4DE7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74EE5"/>
    <w:multiLevelType w:val="hybridMultilevel"/>
    <w:tmpl w:val="F2D80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17137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366C53"/>
    <w:multiLevelType w:val="hybridMultilevel"/>
    <w:tmpl w:val="102472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415AE1"/>
    <w:multiLevelType w:val="multilevel"/>
    <w:tmpl w:val="5DB67ED8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F31B61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965B4D"/>
    <w:multiLevelType w:val="multilevel"/>
    <w:tmpl w:val="C82606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B7E6B68"/>
    <w:multiLevelType w:val="hybridMultilevel"/>
    <w:tmpl w:val="99641F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03678F"/>
    <w:multiLevelType w:val="hybridMultilevel"/>
    <w:tmpl w:val="5E1CF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D30F48"/>
    <w:multiLevelType w:val="hybridMultilevel"/>
    <w:tmpl w:val="A986F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D22781"/>
    <w:multiLevelType w:val="multilevel"/>
    <w:tmpl w:val="52A4E1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4C2EE9"/>
    <w:multiLevelType w:val="multilevel"/>
    <w:tmpl w:val="D0B651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CDB538D"/>
    <w:multiLevelType w:val="hybridMultilevel"/>
    <w:tmpl w:val="ACA85290"/>
    <w:lvl w:ilvl="0" w:tplc="195EAF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FF56860"/>
    <w:multiLevelType w:val="multilevel"/>
    <w:tmpl w:val="F76A5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D95399"/>
    <w:multiLevelType w:val="hybridMultilevel"/>
    <w:tmpl w:val="B7D61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7"/>
  </w:num>
  <w:num w:numId="4">
    <w:abstractNumId w:val="5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"/>
  </w:num>
  <w:num w:numId="9">
    <w:abstractNumId w:val="12"/>
  </w:num>
  <w:num w:numId="10">
    <w:abstractNumId w:val="13"/>
  </w:num>
  <w:num w:numId="11">
    <w:abstractNumId w:val="9"/>
  </w:num>
  <w:num w:numId="12">
    <w:abstractNumId w:val="15"/>
  </w:num>
  <w:num w:numId="13">
    <w:abstractNumId w:val="14"/>
  </w:num>
  <w:num w:numId="14">
    <w:abstractNumId w:val="8"/>
  </w:num>
  <w:num w:numId="15">
    <w:abstractNumId w:val="1"/>
  </w:num>
  <w:num w:numId="16">
    <w:abstractNumId w:val="10"/>
  </w:num>
  <w:num w:numId="17">
    <w:abstractNumId w:val="3"/>
  </w:num>
  <w:num w:numId="18">
    <w:abstractNumId w:val="4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9D"/>
    <w:rsid w:val="00026555"/>
    <w:rsid w:val="000A799B"/>
    <w:rsid w:val="000C1D23"/>
    <w:rsid w:val="000F0B57"/>
    <w:rsid w:val="00230DDA"/>
    <w:rsid w:val="00295270"/>
    <w:rsid w:val="0032250A"/>
    <w:rsid w:val="00420DF3"/>
    <w:rsid w:val="00430D5B"/>
    <w:rsid w:val="00506220"/>
    <w:rsid w:val="005779AF"/>
    <w:rsid w:val="00690040"/>
    <w:rsid w:val="00690209"/>
    <w:rsid w:val="00766FE5"/>
    <w:rsid w:val="00805B02"/>
    <w:rsid w:val="008D2604"/>
    <w:rsid w:val="00985417"/>
    <w:rsid w:val="00B9469D"/>
    <w:rsid w:val="00C01F21"/>
    <w:rsid w:val="00C11DA2"/>
    <w:rsid w:val="00C953F1"/>
    <w:rsid w:val="00CB0E6E"/>
    <w:rsid w:val="00D00E5D"/>
    <w:rsid w:val="00EC2681"/>
    <w:rsid w:val="00ED0758"/>
    <w:rsid w:val="00F2703D"/>
    <w:rsid w:val="00F76F71"/>
    <w:rsid w:val="00FD7806"/>
    <w:rsid w:val="00FE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97CC7"/>
  <w15:docId w15:val="{50C7A6A9-B5FE-44AF-A9DF-206B7D40F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5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53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2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68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nhideWhenUsed/>
    <w:rsid w:val="00FD7806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D7806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78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78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78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78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780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5908C745D214B84B18646B9D25CEE" ma:contentTypeVersion="14" ma:contentTypeDescription="Utwórz nowy dokument." ma:contentTypeScope="" ma:versionID="e4e7ffafa71a374ffff1d8f2b18caf7a">
  <xsd:schema xmlns:xsd="http://www.w3.org/2001/XMLSchema" xmlns:xs="http://www.w3.org/2001/XMLSchema" xmlns:p="http://schemas.microsoft.com/office/2006/metadata/properties" xmlns:ns3="2a7d83a9-7373-4254-a7bd-115324cbae2b" xmlns:ns4="d898ee01-c79b-4b10-82e5-7183c76e8681" targetNamespace="http://schemas.microsoft.com/office/2006/metadata/properties" ma:root="true" ma:fieldsID="3b078719a44ac33d02faec311f5c26b5" ns3:_="" ns4:_="">
    <xsd:import namespace="2a7d83a9-7373-4254-a7bd-115324cbae2b"/>
    <xsd:import namespace="d898ee01-c79b-4b10-82e5-7183c76e8681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d83a9-7373-4254-a7bd-115324cbae2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98ee01-c79b-4b10-82e5-7183c76e86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C71B55-46F8-43ED-B498-9E2E46B6FA1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d898ee01-c79b-4b10-82e5-7183c76e8681"/>
    <ds:schemaRef ds:uri="2a7d83a9-7373-4254-a7bd-115324cbae2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9B29375-84BC-48CD-AD7A-7A33A3C36B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0FD8A7-0DED-4B6D-B237-A1956096C5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7d83a9-7373-4254-a7bd-115324cbae2b"/>
    <ds:schemaRef ds:uri="d898ee01-c79b-4b10-82e5-7183c76e8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3165</Characters>
  <Application>Microsoft Office Word</Application>
  <DocSecurity>4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2021-12-21T12:55:00Z</cp:lastPrinted>
  <dcterms:created xsi:type="dcterms:W3CDTF">2022-04-08T07:28:00Z</dcterms:created>
  <dcterms:modified xsi:type="dcterms:W3CDTF">2022-04-08T07:28:00Z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0x010100E1D5908C745D214B84B18646B9D25CEE</vt:lpwstr>
  </property>
</Properties>
</file>