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5A4A13">
        <w:rPr>
          <w:rFonts w:ascii="Arial" w:hAnsi="Arial" w:cs="Arial"/>
          <w:bCs/>
          <w:i w:val="0"/>
          <w:szCs w:val="24"/>
        </w:rPr>
        <w:t>5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</w:t>
      </w:r>
      <w:r w:rsidR="005A4A13">
        <w:rPr>
          <w:rFonts w:ascii="Arial" w:hAnsi="Arial" w:cs="Arial"/>
          <w:sz w:val="24"/>
          <w:szCs w:val="24"/>
        </w:rPr>
        <w:t>s</w:t>
      </w:r>
      <w:bookmarkStart w:id="0" w:name="_GoBack"/>
      <w:bookmarkEnd w:id="0"/>
      <w:r w:rsidRPr="004B1027">
        <w:rPr>
          <w:rFonts w:ascii="Arial" w:hAnsi="Arial" w:cs="Arial"/>
          <w:sz w:val="24"/>
          <w:szCs w:val="24"/>
        </w:rPr>
        <w:t xml:space="preserve">prawy: </w:t>
      </w:r>
      <w:r w:rsidR="00291E5D" w:rsidRPr="00291E5D">
        <w:rPr>
          <w:rFonts w:ascii="Arial" w:hAnsi="Arial" w:cs="Arial"/>
          <w:b/>
          <w:sz w:val="24"/>
          <w:szCs w:val="24"/>
        </w:rPr>
        <w:t>KA-2/038/2022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91E5D" w:rsidRPr="004B1027" w:rsidTr="006E6B51">
        <w:tc>
          <w:tcPr>
            <w:tcW w:w="9104" w:type="dxa"/>
            <w:shd w:val="clear" w:color="auto" w:fill="D9D9D9"/>
          </w:tcPr>
          <w:p w:rsidR="00291E5D" w:rsidRPr="004B1027" w:rsidRDefault="00291E5D" w:rsidP="006E6B5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291E5D" w:rsidRPr="004B1027" w:rsidRDefault="00291E5D" w:rsidP="006E6B51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291E5D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291E5D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291E5D">
              <w:rPr>
                <w:rFonts w:ascii="Arial" w:hAnsi="Arial" w:cs="Arial"/>
                <w:sz w:val="22"/>
                <w:szCs w:val="22"/>
              </w:rPr>
              <w:t>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291E5D" w:rsidRPr="004B1027" w:rsidRDefault="00291E5D" w:rsidP="006E6B5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291E5D" w:rsidRPr="004B1027" w:rsidRDefault="00291E5D" w:rsidP="006E6B51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291E5D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291E5D">
        <w:rPr>
          <w:rFonts w:ascii="Arial" w:hAnsi="Arial" w:cs="Arial"/>
          <w:b/>
          <w:sz w:val="24"/>
          <w:szCs w:val="24"/>
        </w:rPr>
        <w:t>Całodobowa ochrona terenu wraz z zabudowaniami oraz obsługa portierni i szatni obiektów należących do Politechniki Krakowskiej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5E7D" w:rsidRDefault="00985E7D">
      <w:r>
        <w:separator/>
      </w:r>
    </w:p>
  </w:endnote>
  <w:endnote w:type="continuationSeparator" w:id="0">
    <w:p w:rsidR="00985E7D" w:rsidRDefault="00985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A4A1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1E5D" w:rsidRDefault="00291E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5E7D" w:rsidRDefault="00985E7D">
      <w:r>
        <w:separator/>
      </w:r>
    </w:p>
  </w:footnote>
  <w:footnote w:type="continuationSeparator" w:id="0">
    <w:p w:rsidR="00985E7D" w:rsidRDefault="00985E7D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1E5D" w:rsidRDefault="00291E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1E5D" w:rsidRDefault="00291E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1E5D" w:rsidRDefault="00291E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5E7D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91E5D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4A13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85E7D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2620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F2CF24"/>
  <w15:chartTrackingRefBased/>
  <w15:docId w15:val="{527402FC-ABAA-405E-8D4F-A891E573A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F9E06E-D239-46AF-9F36-884A72AEE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4</cp:revision>
  <cp:lastPrinted>2010-01-07T09:39:00Z</cp:lastPrinted>
  <dcterms:created xsi:type="dcterms:W3CDTF">2022-04-11T12:16:00Z</dcterms:created>
  <dcterms:modified xsi:type="dcterms:W3CDTF">2022-04-13T09:39:00Z</dcterms:modified>
</cp:coreProperties>
</file>