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9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967BAF" w:rsidRPr="0095019C" w14:paraId="1888EA91" w14:textId="77777777" w:rsidTr="008572E8">
        <w:tc>
          <w:tcPr>
            <w:tcW w:w="9993" w:type="dxa"/>
          </w:tcPr>
          <w:p w14:paraId="275C3C7A" w14:textId="6D41F9A6" w:rsidR="00967BAF" w:rsidRPr="00B66FA0" w:rsidRDefault="00B66FA0" w:rsidP="00B66FA0">
            <w:pPr>
              <w:pStyle w:val="NormalnyWeb"/>
              <w:jc w:val="right"/>
              <w:rPr>
                <w:rFonts w:ascii="Arial" w:eastAsia="Times New Roman" w:hAnsi="Arial" w:cs="Arial"/>
                <w:sz w:val="22"/>
                <w:szCs w:val="22"/>
              </w:rPr>
            </w:pPr>
            <w:r w:rsidRPr="00B66FA0">
              <w:rPr>
                <w:rFonts w:ascii="Arial" w:eastAsia="Times New Roman" w:hAnsi="Arial" w:cs="Arial"/>
                <w:sz w:val="22"/>
                <w:szCs w:val="22"/>
              </w:rPr>
              <w:t>Załącznik A do SWZ</w:t>
            </w:r>
          </w:p>
        </w:tc>
      </w:tr>
      <w:tr w:rsidR="00967BAF" w:rsidRPr="0095019C" w14:paraId="018EF551" w14:textId="77777777" w:rsidTr="008572E8">
        <w:tc>
          <w:tcPr>
            <w:tcW w:w="9993" w:type="dxa"/>
          </w:tcPr>
          <w:p w14:paraId="579B72C6" w14:textId="77777777" w:rsidR="00967BAF" w:rsidRPr="00B66FA0" w:rsidRDefault="00967BAF" w:rsidP="008572E8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368DB76" w14:textId="4637D9F5" w:rsidR="00A01D0F" w:rsidRDefault="00B66FA0" w:rsidP="00B66FA0">
      <w:pPr>
        <w:jc w:val="center"/>
        <w:rPr>
          <w:rFonts w:ascii="Arial" w:hAnsi="Arial" w:cs="Arial"/>
          <w:b/>
        </w:rPr>
      </w:pPr>
      <w:r w:rsidRPr="00B66FA0">
        <w:rPr>
          <w:rFonts w:ascii="Arial" w:hAnsi="Arial" w:cs="Arial"/>
          <w:b/>
        </w:rPr>
        <w:t>OPIS PRZEDMIOTU ZAMÓWIENIA</w:t>
      </w:r>
    </w:p>
    <w:p w14:paraId="372F2AD0" w14:textId="77777777" w:rsidR="005A062B" w:rsidRPr="005A062B" w:rsidRDefault="005A062B" w:rsidP="005A06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val="fr-FR" w:eastAsia="pl-PL"/>
        </w:rPr>
      </w:pPr>
      <w:r w:rsidRPr="005A062B">
        <w:rPr>
          <w:rFonts w:ascii="Times New Roman" w:eastAsia="Times New Roman" w:hAnsi="Times New Roman" w:cs="Times New Roman"/>
          <w:sz w:val="24"/>
          <w:lang w:eastAsia="pl-PL"/>
        </w:rPr>
        <w:t xml:space="preserve">SPEKTROMETR DO JEDNOCZESNEGO POMIARU FLUORESCENCJI </w:t>
      </w:r>
      <w:r w:rsidRPr="005A062B">
        <w:rPr>
          <w:rFonts w:ascii="Times New Roman" w:eastAsia="Times New Roman" w:hAnsi="Times New Roman" w:cs="Times New Roman"/>
          <w:sz w:val="24"/>
          <w:lang w:eastAsia="pl-PL"/>
        </w:rPr>
        <w:br/>
        <w:t xml:space="preserve">I ABSORBANCJI/TRANSMITANCJI </w:t>
      </w:r>
    </w:p>
    <w:p w14:paraId="278A3246" w14:textId="77777777" w:rsidR="005A062B" w:rsidRPr="005A062B" w:rsidRDefault="005A062B" w:rsidP="005A062B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lang w:val="fr-FR" w:eastAsia="pl-PL"/>
        </w:rPr>
      </w:pPr>
      <w:r w:rsidRPr="005A062B">
        <w:rPr>
          <w:rFonts w:ascii="Times New Roman" w:eastAsia="Times New Roman" w:hAnsi="Times New Roman" w:cs="Times New Roman"/>
          <w:sz w:val="24"/>
          <w:lang w:val="fr-FR" w:eastAsia="pl-PL"/>
        </w:rPr>
        <w:t>WYMAGANE PARAMETRY TECHNICZNE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2410"/>
        <w:gridCol w:w="6095"/>
      </w:tblGrid>
      <w:tr w:rsidR="005A062B" w:rsidRPr="005A062B" w14:paraId="0628AC9B" w14:textId="77777777" w:rsidTr="00B35CE3">
        <w:trPr>
          <w:cantSplit/>
          <w:trHeight w:val="954"/>
        </w:trPr>
        <w:tc>
          <w:tcPr>
            <w:tcW w:w="562" w:type="dxa"/>
          </w:tcPr>
          <w:p w14:paraId="7BB7708E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ind w:left="67" w:firstLine="3"/>
              <w:rPr>
                <w:rFonts w:ascii="Times New Roman" w:eastAsia="Times New Roman" w:hAnsi="Times New Roman" w:cs="Times New Roman"/>
                <w:lang w:val="en-GB"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1</w:t>
            </w:r>
          </w:p>
        </w:tc>
        <w:tc>
          <w:tcPr>
            <w:tcW w:w="2410" w:type="dxa"/>
          </w:tcPr>
          <w:p w14:paraId="47660294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GB" w:eastAsia="pl-PL"/>
              </w:rPr>
            </w:pP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Czułość</w:t>
            </w:r>
            <w:proofErr w:type="spellEnd"/>
          </w:p>
        </w:tc>
        <w:tc>
          <w:tcPr>
            <w:tcW w:w="6095" w:type="dxa"/>
          </w:tcPr>
          <w:p w14:paraId="2F7DBF82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Co najmniej 6,000:1 RMS, widmo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Ramana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 mierzone dla wzbudzenia przy długości fali 350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nm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, szczelinie 5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nm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 i czasie integracji 40 s</w:t>
            </w:r>
          </w:p>
        </w:tc>
      </w:tr>
      <w:tr w:rsidR="005A062B" w:rsidRPr="005A062B" w14:paraId="1FADBBEE" w14:textId="77777777" w:rsidTr="00B35CE3">
        <w:trPr>
          <w:cantSplit/>
          <w:trHeight w:val="752"/>
        </w:trPr>
        <w:tc>
          <w:tcPr>
            <w:tcW w:w="562" w:type="dxa"/>
          </w:tcPr>
          <w:p w14:paraId="617269A2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ind w:left="67" w:firstLine="3"/>
              <w:rPr>
                <w:rFonts w:ascii="Times New Roman" w:eastAsia="Times New Roman" w:hAnsi="Times New Roman" w:cs="Times New Roman"/>
                <w:lang w:val="en-GB"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2</w:t>
            </w:r>
          </w:p>
        </w:tc>
        <w:tc>
          <w:tcPr>
            <w:tcW w:w="2410" w:type="dxa"/>
          </w:tcPr>
          <w:p w14:paraId="7D4B55F2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GB" w:eastAsia="pl-PL"/>
              </w:rPr>
            </w:pP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Źródło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światła</w:t>
            </w:r>
            <w:proofErr w:type="spellEnd"/>
          </w:p>
        </w:tc>
        <w:tc>
          <w:tcPr>
            <w:tcW w:w="6095" w:type="dxa"/>
          </w:tcPr>
          <w:p w14:paraId="4E2D2CE9" w14:textId="77777777" w:rsidR="005A062B" w:rsidRPr="005A062B" w:rsidRDefault="005A062B" w:rsidP="005A062B">
            <w:pPr>
              <w:numPr>
                <w:ilvl w:val="0"/>
                <w:numId w:val="13"/>
              </w:numPr>
              <w:spacing w:after="0" w:line="240" w:lineRule="auto"/>
              <w:ind w:left="209" w:hanging="149"/>
              <w:contextualSpacing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Ciągłe; łukowa lampa ksenonowa o mocy minimum 75 W</w:t>
            </w:r>
          </w:p>
          <w:p w14:paraId="3620B432" w14:textId="77777777" w:rsidR="005A062B" w:rsidRPr="005A062B" w:rsidRDefault="005A062B" w:rsidP="005A062B">
            <w:pPr>
              <w:numPr>
                <w:ilvl w:val="0"/>
                <w:numId w:val="13"/>
              </w:numPr>
              <w:spacing w:after="0" w:line="240" w:lineRule="auto"/>
              <w:ind w:left="209" w:hanging="149"/>
              <w:contextualSpacing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Możliwość samodzielnej wymiany bez ingerencji serwisu</w:t>
            </w:r>
          </w:p>
        </w:tc>
      </w:tr>
      <w:tr w:rsidR="005A062B" w:rsidRPr="005A062B" w14:paraId="75CE5B24" w14:textId="77777777" w:rsidTr="00B35CE3">
        <w:trPr>
          <w:cantSplit/>
          <w:trHeight w:val="552"/>
        </w:trPr>
        <w:tc>
          <w:tcPr>
            <w:tcW w:w="562" w:type="dxa"/>
          </w:tcPr>
          <w:p w14:paraId="670F642A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ind w:left="67" w:firstLine="3"/>
              <w:rPr>
                <w:rFonts w:ascii="Times New Roman" w:eastAsia="Times New Roman" w:hAnsi="Times New Roman" w:cs="Times New Roman"/>
                <w:lang w:val="en-GB"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3</w:t>
            </w:r>
          </w:p>
        </w:tc>
        <w:tc>
          <w:tcPr>
            <w:tcW w:w="2410" w:type="dxa"/>
          </w:tcPr>
          <w:p w14:paraId="54827CC4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GB" w:eastAsia="pl-PL"/>
              </w:rPr>
            </w:pP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Szybkość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skanowania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widma</w:t>
            </w:r>
            <w:proofErr w:type="spellEnd"/>
          </w:p>
        </w:tc>
        <w:tc>
          <w:tcPr>
            <w:tcW w:w="6095" w:type="dxa"/>
          </w:tcPr>
          <w:p w14:paraId="2CF95F6B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GB"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Co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najmniej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510 000 nm/min </w:t>
            </w:r>
          </w:p>
        </w:tc>
      </w:tr>
      <w:tr w:rsidR="005A062B" w:rsidRPr="005A062B" w14:paraId="42315D25" w14:textId="77777777" w:rsidTr="00B35CE3">
        <w:trPr>
          <w:cantSplit/>
          <w:trHeight w:val="568"/>
        </w:trPr>
        <w:tc>
          <w:tcPr>
            <w:tcW w:w="562" w:type="dxa"/>
          </w:tcPr>
          <w:p w14:paraId="088B7B07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ind w:left="67" w:firstLine="3"/>
              <w:rPr>
                <w:rFonts w:ascii="Times New Roman" w:eastAsia="Times New Roman" w:hAnsi="Times New Roman" w:cs="Times New Roman"/>
                <w:lang w:val="en-GB"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4</w:t>
            </w:r>
          </w:p>
        </w:tc>
        <w:tc>
          <w:tcPr>
            <w:tcW w:w="2410" w:type="dxa"/>
          </w:tcPr>
          <w:p w14:paraId="69FB7443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GB" w:eastAsia="pl-PL"/>
              </w:rPr>
            </w:pP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Detektor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fluorescencji</w:t>
            </w:r>
            <w:proofErr w:type="spellEnd"/>
          </w:p>
        </w:tc>
        <w:tc>
          <w:tcPr>
            <w:tcW w:w="6095" w:type="dxa"/>
          </w:tcPr>
          <w:p w14:paraId="6EA81B6F" w14:textId="77777777" w:rsidR="005A062B" w:rsidRPr="005A062B" w:rsidRDefault="005A062B" w:rsidP="005A06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CCD/Spektrograf</w:t>
            </w:r>
          </w:p>
        </w:tc>
      </w:tr>
      <w:tr w:rsidR="005A062B" w:rsidRPr="005A062B" w14:paraId="242C8A91" w14:textId="77777777" w:rsidTr="00B35CE3">
        <w:trPr>
          <w:cantSplit/>
          <w:trHeight w:val="568"/>
        </w:trPr>
        <w:tc>
          <w:tcPr>
            <w:tcW w:w="562" w:type="dxa"/>
          </w:tcPr>
          <w:p w14:paraId="7ACF3CF7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ind w:left="67" w:firstLine="3"/>
              <w:rPr>
                <w:rFonts w:ascii="Times New Roman" w:eastAsia="Times New Roman" w:hAnsi="Times New Roman" w:cs="Times New Roman"/>
                <w:lang w:val="en-GB"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5</w:t>
            </w:r>
          </w:p>
        </w:tc>
        <w:tc>
          <w:tcPr>
            <w:tcW w:w="2410" w:type="dxa"/>
          </w:tcPr>
          <w:p w14:paraId="7B62B87A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GB" w:eastAsia="pl-PL"/>
              </w:rPr>
            </w:pP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Detektor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absorbancji</w:t>
            </w:r>
            <w:proofErr w:type="spellEnd"/>
          </w:p>
        </w:tc>
        <w:tc>
          <w:tcPr>
            <w:tcW w:w="6095" w:type="dxa"/>
          </w:tcPr>
          <w:p w14:paraId="154C1E21" w14:textId="77777777" w:rsidR="005A062B" w:rsidRPr="005A062B" w:rsidRDefault="005A062B" w:rsidP="005A06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Fotodioda krzemowa</w:t>
            </w:r>
          </w:p>
        </w:tc>
      </w:tr>
      <w:tr w:rsidR="005A062B" w:rsidRPr="005A062B" w14:paraId="17A4F36D" w14:textId="77777777" w:rsidTr="00B35CE3">
        <w:trPr>
          <w:cantSplit/>
          <w:trHeight w:val="562"/>
        </w:trPr>
        <w:tc>
          <w:tcPr>
            <w:tcW w:w="562" w:type="dxa"/>
          </w:tcPr>
          <w:p w14:paraId="5BCCA774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ind w:left="67" w:firstLine="3"/>
              <w:rPr>
                <w:rFonts w:ascii="Times New Roman" w:eastAsia="Times New Roman" w:hAnsi="Times New Roman" w:cs="Times New Roman"/>
                <w:lang w:val="en-GB"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6</w:t>
            </w:r>
          </w:p>
        </w:tc>
        <w:tc>
          <w:tcPr>
            <w:tcW w:w="2410" w:type="dxa"/>
          </w:tcPr>
          <w:p w14:paraId="5540F19E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GB" w:eastAsia="pl-PL"/>
              </w:rPr>
            </w:pP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Zakres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detektora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fluorescencji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</w:p>
        </w:tc>
        <w:tc>
          <w:tcPr>
            <w:tcW w:w="6095" w:type="dxa"/>
          </w:tcPr>
          <w:p w14:paraId="37822A7E" w14:textId="77777777" w:rsidR="005A062B" w:rsidRPr="005A062B" w:rsidRDefault="005A062B" w:rsidP="005A06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Co najmniej 250 do 1100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nm</w:t>
            </w:r>
            <w:proofErr w:type="spellEnd"/>
          </w:p>
        </w:tc>
      </w:tr>
      <w:tr w:rsidR="005A062B" w:rsidRPr="005A062B" w14:paraId="04BF1CB2" w14:textId="77777777" w:rsidTr="00B35CE3">
        <w:trPr>
          <w:cantSplit/>
          <w:trHeight w:val="562"/>
        </w:trPr>
        <w:tc>
          <w:tcPr>
            <w:tcW w:w="562" w:type="dxa"/>
          </w:tcPr>
          <w:p w14:paraId="2E1B534C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ind w:left="67" w:firstLine="3"/>
              <w:rPr>
                <w:rFonts w:ascii="Times New Roman" w:eastAsia="Times New Roman" w:hAnsi="Times New Roman" w:cs="Times New Roman"/>
                <w:lang w:val="en-GB"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7</w:t>
            </w:r>
          </w:p>
        </w:tc>
        <w:tc>
          <w:tcPr>
            <w:tcW w:w="2410" w:type="dxa"/>
          </w:tcPr>
          <w:p w14:paraId="69575503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GB" w:eastAsia="pl-PL"/>
              </w:rPr>
            </w:pP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Zakres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detektora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absorbancji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</w:p>
        </w:tc>
        <w:tc>
          <w:tcPr>
            <w:tcW w:w="6095" w:type="dxa"/>
          </w:tcPr>
          <w:p w14:paraId="56653C17" w14:textId="77777777" w:rsidR="005A062B" w:rsidRPr="005A062B" w:rsidRDefault="005A062B" w:rsidP="005A06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Co najmniej 250 do 1000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nm</w:t>
            </w:r>
            <w:proofErr w:type="spellEnd"/>
          </w:p>
        </w:tc>
      </w:tr>
      <w:tr w:rsidR="005A062B" w:rsidRPr="005A062B" w14:paraId="4005A7A8" w14:textId="77777777" w:rsidTr="00B35CE3">
        <w:trPr>
          <w:cantSplit/>
          <w:trHeight w:val="562"/>
        </w:trPr>
        <w:tc>
          <w:tcPr>
            <w:tcW w:w="562" w:type="dxa"/>
          </w:tcPr>
          <w:p w14:paraId="32BC8014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ind w:left="67" w:firstLine="3"/>
              <w:rPr>
                <w:rFonts w:ascii="Times New Roman" w:eastAsia="Times New Roman" w:hAnsi="Times New Roman" w:cs="Times New Roman"/>
                <w:lang w:val="en-GB"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8</w:t>
            </w:r>
          </w:p>
        </w:tc>
        <w:tc>
          <w:tcPr>
            <w:tcW w:w="2410" w:type="dxa"/>
          </w:tcPr>
          <w:p w14:paraId="048A4793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Szczeliny detektora dla wzbudzenia i emisji</w:t>
            </w:r>
          </w:p>
        </w:tc>
        <w:tc>
          <w:tcPr>
            <w:tcW w:w="6095" w:type="dxa"/>
          </w:tcPr>
          <w:p w14:paraId="47E890BE" w14:textId="77777777" w:rsidR="005A062B" w:rsidRPr="005A062B" w:rsidRDefault="005A062B" w:rsidP="005A06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Co najmniej: 1, 2, 3, 5, 10, 20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nm</w:t>
            </w:r>
            <w:proofErr w:type="spellEnd"/>
          </w:p>
        </w:tc>
      </w:tr>
      <w:tr w:rsidR="005A062B" w:rsidRPr="005A062B" w14:paraId="53CB07BD" w14:textId="77777777" w:rsidTr="00B35CE3">
        <w:trPr>
          <w:cantSplit/>
          <w:trHeight w:val="610"/>
        </w:trPr>
        <w:tc>
          <w:tcPr>
            <w:tcW w:w="562" w:type="dxa"/>
          </w:tcPr>
          <w:p w14:paraId="33FDC1AE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ind w:left="67" w:firstLine="3"/>
              <w:rPr>
                <w:rFonts w:ascii="Times New Roman" w:eastAsia="Times New Roman" w:hAnsi="Times New Roman" w:cs="Times New Roman"/>
                <w:lang w:val="en-GB"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9</w:t>
            </w:r>
          </w:p>
        </w:tc>
        <w:tc>
          <w:tcPr>
            <w:tcW w:w="2410" w:type="dxa"/>
          </w:tcPr>
          <w:p w14:paraId="28FC0E66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GB" w:eastAsia="pl-PL"/>
              </w:rPr>
            </w:pP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Dokładność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długości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fali</w:t>
            </w:r>
            <w:proofErr w:type="spellEnd"/>
          </w:p>
        </w:tc>
        <w:tc>
          <w:tcPr>
            <w:tcW w:w="6095" w:type="dxa"/>
          </w:tcPr>
          <w:p w14:paraId="68C11EE4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Calibri" w:hAnsi="Times New Roman" w:cs="Times New Roman"/>
                <w:i/>
              </w:rPr>
            </w:pPr>
            <w:r w:rsidRPr="005A062B">
              <w:rPr>
                <w:rFonts w:ascii="Times New Roman" w:eastAsia="Calibri" w:hAnsi="Times New Roman" w:cs="Times New Roman"/>
              </w:rPr>
              <w:t xml:space="preserve">+/- 1 </w:t>
            </w:r>
            <w:proofErr w:type="spellStart"/>
            <w:r w:rsidRPr="005A062B">
              <w:rPr>
                <w:rFonts w:ascii="Times New Roman" w:eastAsia="Calibri" w:hAnsi="Times New Roman" w:cs="Times New Roman"/>
              </w:rPr>
              <w:t>nm</w:t>
            </w:r>
            <w:proofErr w:type="spellEnd"/>
          </w:p>
        </w:tc>
      </w:tr>
      <w:tr w:rsidR="005A062B" w:rsidRPr="005A062B" w14:paraId="6C0F1C79" w14:textId="77777777" w:rsidTr="00B35CE3">
        <w:trPr>
          <w:cantSplit/>
          <w:trHeight w:val="610"/>
        </w:trPr>
        <w:tc>
          <w:tcPr>
            <w:tcW w:w="562" w:type="dxa"/>
          </w:tcPr>
          <w:p w14:paraId="2EF4C19E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ind w:left="67" w:firstLine="3"/>
              <w:rPr>
                <w:rFonts w:ascii="Times New Roman" w:eastAsia="Times New Roman" w:hAnsi="Times New Roman" w:cs="Times New Roman"/>
                <w:lang w:val="en-GB"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10</w:t>
            </w:r>
          </w:p>
        </w:tc>
        <w:tc>
          <w:tcPr>
            <w:tcW w:w="2410" w:type="dxa"/>
          </w:tcPr>
          <w:p w14:paraId="7EB489B6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GB" w:eastAsia="pl-PL"/>
              </w:rPr>
            </w:pP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Zakres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pomiarów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absorbancji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</w:p>
        </w:tc>
        <w:tc>
          <w:tcPr>
            <w:tcW w:w="6095" w:type="dxa"/>
          </w:tcPr>
          <w:p w14:paraId="6F13F79C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A062B">
              <w:rPr>
                <w:rFonts w:ascii="Times New Roman" w:eastAsia="Calibri" w:hAnsi="Times New Roman" w:cs="Times New Roman"/>
              </w:rPr>
              <w:t>Minimalnie od 0 do 2 A</w:t>
            </w:r>
          </w:p>
        </w:tc>
      </w:tr>
      <w:tr w:rsidR="005A062B" w:rsidRPr="005A062B" w14:paraId="7F7AA5C4" w14:textId="77777777" w:rsidTr="00B35CE3">
        <w:trPr>
          <w:cantSplit/>
          <w:trHeight w:val="610"/>
        </w:trPr>
        <w:tc>
          <w:tcPr>
            <w:tcW w:w="562" w:type="dxa"/>
          </w:tcPr>
          <w:p w14:paraId="1AC43117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ind w:left="67" w:firstLine="3"/>
              <w:rPr>
                <w:rFonts w:ascii="Times New Roman" w:eastAsia="Times New Roman" w:hAnsi="Times New Roman" w:cs="Times New Roman"/>
                <w:lang w:val="en-GB"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11</w:t>
            </w:r>
          </w:p>
        </w:tc>
        <w:tc>
          <w:tcPr>
            <w:tcW w:w="2410" w:type="dxa"/>
          </w:tcPr>
          <w:p w14:paraId="739BFED1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GB" w:eastAsia="pl-PL"/>
              </w:rPr>
            </w:pP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Dokładność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pomiaru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absorbancji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</w:p>
        </w:tc>
        <w:tc>
          <w:tcPr>
            <w:tcW w:w="6095" w:type="dxa"/>
          </w:tcPr>
          <w:p w14:paraId="428B925C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A062B">
              <w:rPr>
                <w:rFonts w:ascii="Times New Roman" w:eastAsia="Calibri" w:hAnsi="Times New Roman" w:cs="Times New Roman"/>
              </w:rPr>
              <w:t xml:space="preserve">Minimalnie +/- 0,02 A </w:t>
            </w:r>
          </w:p>
        </w:tc>
      </w:tr>
      <w:tr w:rsidR="005A062B" w:rsidRPr="005A062B" w14:paraId="66CA6A6D" w14:textId="77777777" w:rsidTr="00B35CE3">
        <w:trPr>
          <w:cantSplit/>
          <w:trHeight w:val="707"/>
        </w:trPr>
        <w:tc>
          <w:tcPr>
            <w:tcW w:w="562" w:type="dxa"/>
          </w:tcPr>
          <w:p w14:paraId="1F3641F2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ind w:left="67" w:firstLine="3"/>
              <w:rPr>
                <w:rFonts w:ascii="Times New Roman" w:eastAsia="Times New Roman" w:hAnsi="Times New Roman" w:cs="Times New Roman"/>
                <w:lang w:val="en-GB"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12</w:t>
            </w:r>
          </w:p>
        </w:tc>
        <w:tc>
          <w:tcPr>
            <w:tcW w:w="2410" w:type="dxa"/>
          </w:tcPr>
          <w:p w14:paraId="7F8CB08F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Korekcja efektu filtra wewnętrznego (IFE)</w:t>
            </w:r>
          </w:p>
        </w:tc>
        <w:tc>
          <w:tcPr>
            <w:tcW w:w="6095" w:type="dxa"/>
          </w:tcPr>
          <w:p w14:paraId="535E615F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Automatyczna zarówno dla efektu pierwotnego, jak i wtórnego; dostępna dla wszystkich pomiarów fluorescencji</w:t>
            </w:r>
          </w:p>
        </w:tc>
      </w:tr>
      <w:tr w:rsidR="005A062B" w:rsidRPr="005A062B" w14:paraId="74D18EB1" w14:textId="77777777" w:rsidTr="00B35CE3">
        <w:trPr>
          <w:cantSplit/>
          <w:trHeight w:val="615"/>
        </w:trPr>
        <w:tc>
          <w:tcPr>
            <w:tcW w:w="562" w:type="dxa"/>
          </w:tcPr>
          <w:p w14:paraId="7E61CD88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ind w:left="67" w:firstLine="3"/>
              <w:rPr>
                <w:rFonts w:ascii="Times New Roman" w:eastAsia="Times New Roman" w:hAnsi="Times New Roman" w:cs="Times New Roman"/>
                <w:lang w:val="en-GB"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13</w:t>
            </w:r>
          </w:p>
        </w:tc>
        <w:tc>
          <w:tcPr>
            <w:tcW w:w="2410" w:type="dxa"/>
          </w:tcPr>
          <w:p w14:paraId="0916D6DE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GB" w:eastAsia="pl-PL"/>
              </w:rPr>
            </w:pP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Czas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akwizycji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fluorescencji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EEM</w:t>
            </w:r>
          </w:p>
        </w:tc>
        <w:tc>
          <w:tcPr>
            <w:tcW w:w="6095" w:type="dxa"/>
          </w:tcPr>
          <w:p w14:paraId="4C3DAAE2" w14:textId="77777777" w:rsidR="005A062B" w:rsidRPr="005A062B" w:rsidRDefault="005A062B" w:rsidP="005A06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Pełna trójwymiarowa akwizycja fluorescencji EEM w czasie poniżej 1s</w:t>
            </w:r>
          </w:p>
        </w:tc>
      </w:tr>
      <w:tr w:rsidR="005A062B" w:rsidRPr="005A062B" w14:paraId="3058468E" w14:textId="77777777" w:rsidTr="00B35CE3">
        <w:trPr>
          <w:cantSplit/>
          <w:trHeight w:val="272"/>
        </w:trPr>
        <w:tc>
          <w:tcPr>
            <w:tcW w:w="562" w:type="dxa"/>
          </w:tcPr>
          <w:p w14:paraId="265C2067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ind w:left="67" w:firstLine="3"/>
              <w:rPr>
                <w:rFonts w:ascii="Times New Roman" w:eastAsia="Times New Roman" w:hAnsi="Times New Roman" w:cs="Times New Roman"/>
                <w:lang w:val="en-GB"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14</w:t>
            </w:r>
          </w:p>
        </w:tc>
        <w:tc>
          <w:tcPr>
            <w:tcW w:w="2410" w:type="dxa"/>
          </w:tcPr>
          <w:p w14:paraId="3753CBE3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GB" w:eastAsia="pl-PL"/>
              </w:rPr>
            </w:pP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Czas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akwizycji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w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trybie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A-TEEM™(Absorbance-Transmittance Excitation Emission Matrix)</w:t>
            </w:r>
          </w:p>
        </w:tc>
        <w:tc>
          <w:tcPr>
            <w:tcW w:w="6095" w:type="dxa"/>
          </w:tcPr>
          <w:p w14:paraId="24C18D59" w14:textId="77777777" w:rsidR="005A062B" w:rsidRPr="005A062B" w:rsidRDefault="005A062B" w:rsidP="005A06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Pomiar w czasie do 30 s.</w:t>
            </w:r>
          </w:p>
        </w:tc>
      </w:tr>
      <w:tr w:rsidR="005A062B" w:rsidRPr="005A062B" w14:paraId="5B07527F" w14:textId="77777777" w:rsidTr="00B35CE3">
        <w:trPr>
          <w:cantSplit/>
          <w:trHeight w:val="1758"/>
        </w:trPr>
        <w:tc>
          <w:tcPr>
            <w:tcW w:w="562" w:type="dxa"/>
          </w:tcPr>
          <w:p w14:paraId="45978A68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ind w:left="67" w:firstLine="3"/>
              <w:rPr>
                <w:rFonts w:ascii="Times New Roman" w:eastAsia="Times New Roman" w:hAnsi="Times New Roman" w:cs="Times New Roman"/>
                <w:lang w:val="en-GB"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15</w:t>
            </w:r>
          </w:p>
        </w:tc>
        <w:tc>
          <w:tcPr>
            <w:tcW w:w="2410" w:type="dxa"/>
          </w:tcPr>
          <w:p w14:paraId="61A582EF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GB" w:eastAsia="pl-PL"/>
              </w:rPr>
            </w:pP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Tryby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akwizycji</w:t>
            </w:r>
            <w:proofErr w:type="spellEnd"/>
          </w:p>
        </w:tc>
        <w:tc>
          <w:tcPr>
            <w:tcW w:w="6095" w:type="dxa"/>
          </w:tcPr>
          <w:p w14:paraId="259CEBC9" w14:textId="77777777" w:rsidR="005A062B" w:rsidRPr="005A062B" w:rsidRDefault="005A062B" w:rsidP="005A062B">
            <w:pPr>
              <w:numPr>
                <w:ilvl w:val="0"/>
                <w:numId w:val="12"/>
              </w:numPr>
              <w:spacing w:after="0" w:line="240" w:lineRule="auto"/>
              <w:ind w:left="359" w:hanging="284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Widma emisji fluorescencji +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Abs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 i IFE</w:t>
            </w:r>
          </w:p>
          <w:p w14:paraId="100E3326" w14:textId="77777777" w:rsidR="005A062B" w:rsidRPr="005A062B" w:rsidRDefault="005A062B" w:rsidP="005A062B">
            <w:pPr>
              <w:numPr>
                <w:ilvl w:val="0"/>
                <w:numId w:val="12"/>
              </w:numPr>
              <w:spacing w:after="0" w:line="240" w:lineRule="auto"/>
              <w:ind w:left="359" w:hanging="284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Widma wzbudzenia fluorescencji +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Abs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 i IFE</w:t>
            </w:r>
          </w:p>
          <w:p w14:paraId="0BCCE3F8" w14:textId="77777777" w:rsidR="005A062B" w:rsidRPr="005A062B" w:rsidRDefault="005A062B" w:rsidP="005A062B">
            <w:pPr>
              <w:numPr>
                <w:ilvl w:val="0"/>
                <w:numId w:val="12"/>
              </w:numPr>
              <w:spacing w:after="0" w:line="240" w:lineRule="auto"/>
              <w:ind w:left="359" w:hanging="284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Uchwycenie wartości fluorescencji +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Abs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 i IFE</w:t>
            </w:r>
          </w:p>
          <w:p w14:paraId="4E52462F" w14:textId="77777777" w:rsidR="005A062B" w:rsidRPr="005A062B" w:rsidRDefault="005A062B" w:rsidP="005A062B">
            <w:pPr>
              <w:numPr>
                <w:ilvl w:val="0"/>
                <w:numId w:val="12"/>
              </w:numPr>
              <w:spacing w:after="0" w:line="240" w:lineRule="auto"/>
              <w:ind w:left="359" w:hanging="284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Fluorescencja EEM +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Abs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 i IFE Kinetyka fluorescencji (widma emisyjne lub natężenia jednopunktowe)</w:t>
            </w:r>
          </w:p>
          <w:p w14:paraId="455B4F8B" w14:textId="77777777" w:rsidR="005A062B" w:rsidRPr="005A062B" w:rsidRDefault="005A062B" w:rsidP="005A062B">
            <w:pPr>
              <w:numPr>
                <w:ilvl w:val="0"/>
                <w:numId w:val="12"/>
              </w:numPr>
              <w:spacing w:after="0" w:line="240" w:lineRule="auto"/>
              <w:ind w:left="359" w:hanging="284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Absorbancja i % transmitancji (widma lub kinetyka)</w:t>
            </w:r>
          </w:p>
        </w:tc>
      </w:tr>
      <w:tr w:rsidR="005A062B" w:rsidRPr="005A062B" w14:paraId="2EDDCCD9" w14:textId="77777777" w:rsidTr="00B35CE3">
        <w:trPr>
          <w:cantSplit/>
          <w:trHeight w:val="272"/>
        </w:trPr>
        <w:tc>
          <w:tcPr>
            <w:tcW w:w="562" w:type="dxa"/>
          </w:tcPr>
          <w:p w14:paraId="42F4CB85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ind w:left="67" w:firstLine="3"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16</w:t>
            </w:r>
          </w:p>
        </w:tc>
        <w:tc>
          <w:tcPr>
            <w:tcW w:w="2410" w:type="dxa"/>
          </w:tcPr>
          <w:p w14:paraId="4430910C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GB" w:eastAsia="pl-PL"/>
              </w:rPr>
            </w:pP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Układ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mocowania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próbki</w:t>
            </w:r>
            <w:proofErr w:type="spellEnd"/>
          </w:p>
        </w:tc>
        <w:tc>
          <w:tcPr>
            <w:tcW w:w="6095" w:type="dxa"/>
          </w:tcPr>
          <w:p w14:paraId="16394A23" w14:textId="77777777" w:rsidR="005A062B" w:rsidRPr="005A062B" w:rsidRDefault="005A062B" w:rsidP="005A06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Uchwyt próbki z goniometrem o zmiennym kącie w zakresie 360 stopni do empirycznego określenia optymalnego kąta analizy próbki. Taca z uchwytem na próbki musi być instalowana w bez użycia narzędzi</w:t>
            </w:r>
          </w:p>
        </w:tc>
      </w:tr>
      <w:tr w:rsidR="005A062B" w:rsidRPr="005A062B" w14:paraId="50DBCFB0" w14:textId="77777777" w:rsidTr="00B35CE3">
        <w:trPr>
          <w:cantSplit/>
          <w:trHeight w:val="1984"/>
        </w:trPr>
        <w:tc>
          <w:tcPr>
            <w:tcW w:w="562" w:type="dxa"/>
          </w:tcPr>
          <w:p w14:paraId="0E087A26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ind w:left="67" w:firstLine="3"/>
              <w:rPr>
                <w:rFonts w:ascii="Times New Roman" w:eastAsia="Times New Roman" w:hAnsi="Times New Roman" w:cs="Times New Roman"/>
                <w:lang w:val="en-GB"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17</w:t>
            </w:r>
          </w:p>
        </w:tc>
        <w:tc>
          <w:tcPr>
            <w:tcW w:w="2410" w:type="dxa"/>
          </w:tcPr>
          <w:p w14:paraId="7642CB0F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GB" w:eastAsia="pl-PL"/>
              </w:rPr>
            </w:pP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Układ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do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termostatowania</w:t>
            </w:r>
            <w:proofErr w:type="spellEnd"/>
          </w:p>
        </w:tc>
        <w:tc>
          <w:tcPr>
            <w:tcW w:w="6095" w:type="dxa"/>
          </w:tcPr>
          <w:p w14:paraId="7B74F4AF" w14:textId="77777777" w:rsidR="005A062B" w:rsidRPr="005A062B" w:rsidRDefault="005A062B" w:rsidP="005A06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1-pozycyjny uchwyt na pojedynczą kuwetę z termoelektryczną kontrolą temperatury (12,5 x 12,5 mm, droga optyczna 10 mm) do automatycznej kontroli i zmiany temperatury w zakresie minimum od -15 do +105°C, z mikro-mieszadłem magnetycznym. Taca z uchwytem na próbki musi być instalowana bez użycia narzędzi i zapewniać kontrolę mocy oraz odczyt temperatury. Zewnętrzny cyrkulator wody do radiatora dołączony do zestawu. </w:t>
            </w:r>
          </w:p>
        </w:tc>
      </w:tr>
      <w:tr w:rsidR="005A062B" w:rsidRPr="005A062B" w14:paraId="039D9600" w14:textId="77777777" w:rsidTr="00B35CE3">
        <w:trPr>
          <w:cantSplit/>
          <w:trHeight w:val="691"/>
        </w:trPr>
        <w:tc>
          <w:tcPr>
            <w:tcW w:w="562" w:type="dxa"/>
          </w:tcPr>
          <w:p w14:paraId="1BBB855B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ind w:left="67" w:firstLine="3"/>
              <w:rPr>
                <w:rFonts w:ascii="Times New Roman" w:eastAsia="Times New Roman" w:hAnsi="Times New Roman" w:cs="Times New Roman"/>
                <w:lang w:val="en-GB"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18</w:t>
            </w:r>
          </w:p>
        </w:tc>
        <w:tc>
          <w:tcPr>
            <w:tcW w:w="2410" w:type="dxa"/>
          </w:tcPr>
          <w:p w14:paraId="03F7B58D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GB" w:eastAsia="pl-PL"/>
              </w:rPr>
            </w:pP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Uchwyty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do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próbek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stałych</w:t>
            </w:r>
            <w:proofErr w:type="spellEnd"/>
          </w:p>
        </w:tc>
        <w:tc>
          <w:tcPr>
            <w:tcW w:w="6095" w:type="dxa"/>
          </w:tcPr>
          <w:p w14:paraId="50FC8C42" w14:textId="77777777" w:rsidR="005A062B" w:rsidRPr="005A062B" w:rsidRDefault="005A062B" w:rsidP="005A06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Uchwyty umożliwiający pomiar próbek w postaci proszków, filmów, szkiełek i arkuszy itd.</w:t>
            </w:r>
          </w:p>
        </w:tc>
      </w:tr>
      <w:tr w:rsidR="005A062B" w:rsidRPr="005A062B" w14:paraId="65771182" w14:textId="77777777" w:rsidTr="00B35CE3">
        <w:trPr>
          <w:cantSplit/>
          <w:trHeight w:val="1196"/>
        </w:trPr>
        <w:tc>
          <w:tcPr>
            <w:tcW w:w="562" w:type="dxa"/>
          </w:tcPr>
          <w:p w14:paraId="4F901F31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ind w:left="67" w:firstLine="3"/>
              <w:rPr>
                <w:rFonts w:ascii="Times New Roman" w:eastAsia="Times New Roman" w:hAnsi="Times New Roman" w:cs="Times New Roman"/>
                <w:lang w:val="en-GB"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19</w:t>
            </w:r>
          </w:p>
        </w:tc>
        <w:tc>
          <w:tcPr>
            <w:tcW w:w="2410" w:type="dxa"/>
          </w:tcPr>
          <w:p w14:paraId="6709868C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GB" w:eastAsia="pl-PL"/>
              </w:rPr>
            </w:pP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Sposób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mocowania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uchwytów</w:t>
            </w:r>
            <w:proofErr w:type="spellEnd"/>
          </w:p>
        </w:tc>
        <w:tc>
          <w:tcPr>
            <w:tcW w:w="6095" w:type="dxa"/>
          </w:tcPr>
          <w:p w14:paraId="737B8A57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Szybkozatrzaskowe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 tace z uchwytami na próbki, z systemem automatycznego wykrywania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prystawki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 i kontrolą rodzaju uchwytu na próbki oraz  detekcją bez konieczności podłączania przewodów lub kabli</w:t>
            </w:r>
          </w:p>
        </w:tc>
      </w:tr>
      <w:tr w:rsidR="005A062B" w:rsidRPr="005A062B" w14:paraId="6257CB7B" w14:textId="77777777" w:rsidTr="00B35CE3">
        <w:trPr>
          <w:cantSplit/>
          <w:trHeight w:val="925"/>
        </w:trPr>
        <w:tc>
          <w:tcPr>
            <w:tcW w:w="562" w:type="dxa"/>
          </w:tcPr>
          <w:p w14:paraId="23E78344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ind w:left="67" w:firstLine="3"/>
              <w:rPr>
                <w:rFonts w:ascii="Times New Roman" w:eastAsia="Times New Roman" w:hAnsi="Times New Roman" w:cs="Times New Roman"/>
                <w:lang w:val="en-GB"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20</w:t>
            </w:r>
          </w:p>
        </w:tc>
        <w:tc>
          <w:tcPr>
            <w:tcW w:w="2410" w:type="dxa"/>
          </w:tcPr>
          <w:p w14:paraId="03A395C8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GB" w:eastAsia="pl-PL"/>
              </w:rPr>
            </w:pP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Części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zużywające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 xml:space="preserve">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się</w:t>
            </w:r>
            <w:proofErr w:type="spellEnd"/>
          </w:p>
        </w:tc>
        <w:tc>
          <w:tcPr>
            <w:tcW w:w="6095" w:type="dxa"/>
          </w:tcPr>
          <w:p w14:paraId="35B5D779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Minimum sześć okienek do uchwytu na próbki w sypkie.</w:t>
            </w:r>
          </w:p>
          <w:p w14:paraId="1C18112E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Minimum 1 kuweta do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spektrofluorymetru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 o drodze optycznej 1 cm.</w:t>
            </w:r>
          </w:p>
        </w:tc>
      </w:tr>
      <w:tr w:rsidR="005A062B" w:rsidRPr="005A062B" w14:paraId="559AB695" w14:textId="77777777" w:rsidTr="00B35CE3">
        <w:trPr>
          <w:cantSplit/>
          <w:trHeight w:val="272"/>
        </w:trPr>
        <w:tc>
          <w:tcPr>
            <w:tcW w:w="562" w:type="dxa"/>
          </w:tcPr>
          <w:p w14:paraId="5D26093F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ind w:left="67" w:firstLine="3"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21</w:t>
            </w:r>
          </w:p>
        </w:tc>
        <w:tc>
          <w:tcPr>
            <w:tcW w:w="2410" w:type="dxa"/>
          </w:tcPr>
          <w:p w14:paraId="173D8E61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GB" w:eastAsia="pl-PL"/>
              </w:rPr>
            </w:pPr>
            <w:proofErr w:type="spellStart"/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Oprogramowanie</w:t>
            </w:r>
            <w:proofErr w:type="spellEnd"/>
          </w:p>
        </w:tc>
        <w:tc>
          <w:tcPr>
            <w:tcW w:w="6095" w:type="dxa"/>
          </w:tcPr>
          <w:p w14:paraId="2F8BE692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Sterowanie przez zewnętrzny komputer PC pracujący w systemie Windows. Program obsługi spektrometru co najmniej w języku angielskim kompatybilny z Windows 8/10/11 64-bit. Automatyczny wybór wersji językowej przy logowaniu do Windows i przez wybór opcji regionalnych w panelu sterowania Windows. Musi zapewniać a</w:t>
            </w:r>
            <w:r w:rsidRPr="005A062B">
              <w:rPr>
                <w:rFonts w:ascii="Times New Roman" w:eastAsia="Times New Roman" w:hAnsi="Times New Roman" w:cs="Times New Roman"/>
                <w:bCs/>
                <w:lang w:eastAsia="pl-PL"/>
              </w:rPr>
              <w:t>kwizycję i analizę danych pomiarowych, konfigurację i sterowanie spektrofotometrem.</w:t>
            </w:r>
          </w:p>
          <w:p w14:paraId="251945E2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5A062B" w:rsidRPr="005A062B" w14:paraId="14FF4A4D" w14:textId="77777777" w:rsidTr="00B35CE3">
        <w:trPr>
          <w:cantSplit/>
          <w:trHeight w:val="4225"/>
        </w:trPr>
        <w:tc>
          <w:tcPr>
            <w:tcW w:w="562" w:type="dxa"/>
          </w:tcPr>
          <w:p w14:paraId="2B5B56E9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ind w:left="67" w:firstLine="3"/>
              <w:rPr>
                <w:rFonts w:ascii="Times New Roman" w:eastAsia="Times New Roman" w:hAnsi="Times New Roman" w:cs="Times New Roman"/>
                <w:lang w:val="en-GB"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val="en-GB" w:eastAsia="pl-PL"/>
              </w:rPr>
              <w:t>222</w:t>
            </w:r>
          </w:p>
        </w:tc>
        <w:tc>
          <w:tcPr>
            <w:tcW w:w="2410" w:type="dxa"/>
          </w:tcPr>
          <w:p w14:paraId="6A21E7E2" w14:textId="77777777" w:rsidR="005A062B" w:rsidRPr="005A062B" w:rsidRDefault="005A062B" w:rsidP="005A06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Kompatybilny przenośny zestaw komputerowy </w:t>
            </w:r>
          </w:p>
          <w:p w14:paraId="31C9AEA1" w14:textId="77777777" w:rsidR="005A062B" w:rsidRPr="005A062B" w:rsidRDefault="005A062B" w:rsidP="005A062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en-GB" w:eastAsia="pl-PL"/>
              </w:rPr>
            </w:pPr>
          </w:p>
        </w:tc>
        <w:tc>
          <w:tcPr>
            <w:tcW w:w="6095" w:type="dxa"/>
          </w:tcPr>
          <w:p w14:paraId="213D350D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highlight w:val="yellow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Gwarancja co najmniej 1 rok</w:t>
            </w:r>
          </w:p>
          <w:p w14:paraId="4428F00A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przekątna ekranu LCD co najmniej 15.6 cali</w:t>
            </w:r>
          </w:p>
          <w:p w14:paraId="718D91F0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nominalna </w:t>
            </w: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rozdzielczość LCD minimum 1920 x 1080 pikseli</w:t>
            </w:r>
          </w:p>
          <w:p w14:paraId="5F248A03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procesor Intel®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Core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™ i5 lub równoważny</w:t>
            </w:r>
          </w:p>
          <w:p w14:paraId="17CF8F9A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wielkość pamięci RAM: minimalnie 16 GB DDR4</w:t>
            </w:r>
          </w:p>
          <w:p w14:paraId="10C4B9C0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dysk twardy minimalnie 512 GB SSD</w:t>
            </w:r>
          </w:p>
          <w:p w14:paraId="6616B411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karta graficzna Intel </w:t>
            </w:r>
            <w:proofErr w:type="spellStart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Iris</w:t>
            </w:r>
            <w:proofErr w:type="spellEnd"/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 xml:space="preserve"> Xe Graphics lub równoważna</w:t>
            </w:r>
          </w:p>
          <w:p w14:paraId="1006EEA8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komunikacja:</w:t>
            </w:r>
          </w:p>
          <w:p w14:paraId="74FE6DE2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USB 2.0 - 1 szt.</w:t>
            </w:r>
          </w:p>
          <w:p w14:paraId="5FCA628C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USB 3.2 Gen. 1 - 2 szt.</w:t>
            </w:r>
          </w:p>
          <w:p w14:paraId="723380FA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HDMI - 1 szt.</w:t>
            </w:r>
          </w:p>
          <w:p w14:paraId="3CE7FB25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Czytnik kart pamięci SD - 1 szt.</w:t>
            </w:r>
          </w:p>
          <w:p w14:paraId="2A9A8BE4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RJ-45 (LAN) - 1 szt.</w:t>
            </w:r>
          </w:p>
          <w:p w14:paraId="05F56E51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Wyjście słuchawkowe/wejście mikrofonowe - 1 szt.</w:t>
            </w:r>
          </w:p>
          <w:p w14:paraId="3395CDA7" w14:textId="77777777" w:rsidR="005A062B" w:rsidRPr="005A062B" w:rsidRDefault="005A062B" w:rsidP="005A0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A062B">
              <w:rPr>
                <w:rFonts w:ascii="Times New Roman" w:eastAsia="Times New Roman" w:hAnsi="Times New Roman" w:cs="Times New Roman"/>
                <w:lang w:eastAsia="pl-PL"/>
              </w:rPr>
              <w:t>Windows 10/11 64-bit Pro</w:t>
            </w:r>
          </w:p>
        </w:tc>
      </w:tr>
    </w:tbl>
    <w:p w14:paraId="20D21C27" w14:textId="77777777" w:rsidR="005A062B" w:rsidRPr="005A062B" w:rsidRDefault="005A062B" w:rsidP="005A062B">
      <w:pPr>
        <w:spacing w:after="0" w:line="240" w:lineRule="auto"/>
        <w:rPr>
          <w:rFonts w:ascii="Times New Roman" w:eastAsia="Times New Roman" w:hAnsi="Times New Roman" w:cs="Times New Roman"/>
          <w:lang w:val="en-GB" w:eastAsia="pl-PL"/>
        </w:rPr>
      </w:pPr>
    </w:p>
    <w:p w14:paraId="378ED624" w14:textId="77777777" w:rsidR="005A062B" w:rsidRPr="005A062B" w:rsidRDefault="005A062B" w:rsidP="005A062B">
      <w:p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A062B">
        <w:rPr>
          <w:rFonts w:ascii="Times New Roman" w:eastAsia="Times New Roman" w:hAnsi="Times New Roman" w:cs="Times New Roman"/>
          <w:b/>
          <w:snapToGrid w:val="0"/>
          <w:lang w:eastAsia="pl-PL"/>
        </w:rPr>
        <w:t>Pozostałe warunki:</w:t>
      </w:r>
    </w:p>
    <w:p w14:paraId="7DB9F1F9" w14:textId="77777777" w:rsidR="005A062B" w:rsidRPr="005A062B" w:rsidRDefault="005A062B" w:rsidP="005A062B">
      <w:pPr>
        <w:numPr>
          <w:ilvl w:val="0"/>
          <w:numId w:val="10"/>
        </w:num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A062B">
        <w:rPr>
          <w:rFonts w:ascii="Times New Roman" w:eastAsia="Times New Roman" w:hAnsi="Times New Roman" w:cs="Times New Roman"/>
          <w:lang w:eastAsia="pl-PL"/>
        </w:rPr>
        <w:t>Urządzenie musi posiadać certyfikat CE</w:t>
      </w:r>
    </w:p>
    <w:p w14:paraId="6184E7EC" w14:textId="77777777" w:rsidR="005A062B" w:rsidRPr="005A062B" w:rsidRDefault="005A062B" w:rsidP="005A062B">
      <w:pPr>
        <w:numPr>
          <w:ilvl w:val="0"/>
          <w:numId w:val="11"/>
        </w:numPr>
        <w:tabs>
          <w:tab w:val="num" w:pos="567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5A062B">
        <w:rPr>
          <w:rFonts w:ascii="Times New Roman" w:eastAsia="Times New Roman" w:hAnsi="Times New Roman" w:cs="Times New Roman"/>
          <w:lang w:eastAsia="pl-PL"/>
        </w:rPr>
        <w:t>Gwarancja co najmniej 12 miesięcy</w:t>
      </w:r>
    </w:p>
    <w:p w14:paraId="42C23C59" w14:textId="77777777" w:rsidR="005A062B" w:rsidRPr="005A062B" w:rsidRDefault="005A062B" w:rsidP="005A062B">
      <w:pPr>
        <w:numPr>
          <w:ilvl w:val="0"/>
          <w:numId w:val="11"/>
        </w:numPr>
        <w:tabs>
          <w:tab w:val="num" w:pos="567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5A062B">
        <w:rPr>
          <w:rFonts w:ascii="Times New Roman" w:eastAsia="Times New Roman" w:hAnsi="Times New Roman" w:cs="Times New Roman"/>
          <w:lang w:eastAsia="pl-PL"/>
        </w:rPr>
        <w:t>Wymagany montaż i uruchomienie przyrządu wraz ze sprawdzeniem działania urządzeń oraz szkolenie instruktażowe z zakresu obsługi aparatu</w:t>
      </w:r>
    </w:p>
    <w:p w14:paraId="471BEB2F" w14:textId="3E822520" w:rsidR="005A062B" w:rsidRPr="005A062B" w:rsidRDefault="005A062B" w:rsidP="002213EE">
      <w:pPr>
        <w:numPr>
          <w:ilvl w:val="0"/>
          <w:numId w:val="11"/>
        </w:numPr>
        <w:tabs>
          <w:tab w:val="num" w:pos="567"/>
        </w:tabs>
        <w:spacing w:after="0" w:line="240" w:lineRule="auto"/>
        <w:jc w:val="both"/>
        <w:rPr>
          <w:rFonts w:ascii="Arial" w:hAnsi="Arial" w:cs="Arial"/>
          <w:b/>
        </w:rPr>
      </w:pPr>
      <w:r w:rsidRPr="005A062B">
        <w:rPr>
          <w:rFonts w:ascii="Times New Roman" w:eastAsia="Times New Roman" w:hAnsi="Times New Roman" w:cs="Times New Roman"/>
          <w:lang w:eastAsia="pl-PL"/>
        </w:rPr>
        <w:t>Gwarancja na Źródło światła nie krótsza niż 9 miesięcy</w:t>
      </w:r>
      <w:bookmarkStart w:id="0" w:name="_GoBack"/>
      <w:bookmarkEnd w:id="0"/>
    </w:p>
    <w:sectPr w:rsidR="005A062B" w:rsidRPr="005A06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6358"/>
    <w:multiLevelType w:val="hybridMultilevel"/>
    <w:tmpl w:val="DE669370"/>
    <w:lvl w:ilvl="0" w:tplc="3C2CE422">
      <w:numFmt w:val="bullet"/>
      <w:lvlText w:val="·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B745A6B"/>
    <w:multiLevelType w:val="hybridMultilevel"/>
    <w:tmpl w:val="81901320"/>
    <w:lvl w:ilvl="0" w:tplc="04462C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8743FE"/>
    <w:multiLevelType w:val="hybridMultilevel"/>
    <w:tmpl w:val="8EE6889C"/>
    <w:lvl w:ilvl="0" w:tplc="48CE9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D37E27"/>
    <w:multiLevelType w:val="hybridMultilevel"/>
    <w:tmpl w:val="C52CD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127789"/>
    <w:multiLevelType w:val="hybridMultilevel"/>
    <w:tmpl w:val="4CD4EC44"/>
    <w:lvl w:ilvl="0" w:tplc="CD803388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34779C"/>
    <w:multiLevelType w:val="hybridMultilevel"/>
    <w:tmpl w:val="FCAE6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856106"/>
    <w:multiLevelType w:val="hybridMultilevel"/>
    <w:tmpl w:val="FB7A3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925338"/>
    <w:multiLevelType w:val="hybridMultilevel"/>
    <w:tmpl w:val="ACEEAE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5B3A24"/>
    <w:multiLevelType w:val="hybridMultilevel"/>
    <w:tmpl w:val="1F623CFE"/>
    <w:lvl w:ilvl="0" w:tplc="CB7A97C6">
      <w:start w:val="19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62EE0FB6"/>
    <w:multiLevelType w:val="hybridMultilevel"/>
    <w:tmpl w:val="6F2C80B4"/>
    <w:lvl w:ilvl="0" w:tplc="28C0CD88">
      <w:start w:val="1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E131732"/>
    <w:multiLevelType w:val="hybridMultilevel"/>
    <w:tmpl w:val="23AE0D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881E66"/>
    <w:multiLevelType w:val="hybridMultilevel"/>
    <w:tmpl w:val="79AC4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2CE422">
      <w:numFmt w:val="bullet"/>
      <w:lvlText w:val="·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6B0596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1"/>
  </w:num>
  <w:num w:numId="5">
    <w:abstractNumId w:val="1"/>
  </w:num>
  <w:num w:numId="6">
    <w:abstractNumId w:val="7"/>
  </w:num>
  <w:num w:numId="7">
    <w:abstractNumId w:val="3"/>
  </w:num>
  <w:num w:numId="8">
    <w:abstractNumId w:val="9"/>
  </w:num>
  <w:num w:numId="9">
    <w:abstractNumId w:val="0"/>
  </w:num>
  <w:num w:numId="10">
    <w:abstractNumId w:val="12"/>
  </w:num>
  <w:num w:numId="11">
    <w:abstractNumId w:val="4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BAF"/>
    <w:rsid w:val="0011477C"/>
    <w:rsid w:val="00174F2D"/>
    <w:rsid w:val="001879DD"/>
    <w:rsid w:val="00312655"/>
    <w:rsid w:val="005A062B"/>
    <w:rsid w:val="007241A4"/>
    <w:rsid w:val="008C5FDD"/>
    <w:rsid w:val="008E0983"/>
    <w:rsid w:val="00947725"/>
    <w:rsid w:val="00967BAF"/>
    <w:rsid w:val="00A01D0F"/>
    <w:rsid w:val="00A55E6C"/>
    <w:rsid w:val="00B66FA0"/>
    <w:rsid w:val="00BB4835"/>
    <w:rsid w:val="00C338CA"/>
    <w:rsid w:val="00D72702"/>
    <w:rsid w:val="00ED0260"/>
    <w:rsid w:val="00F454C5"/>
    <w:rsid w:val="00FD1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45F0D"/>
  <w15:chartTrackingRefBased/>
  <w15:docId w15:val="{26517AFC-1A15-4DD7-A07C-722681757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7BA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BAF"/>
    <w:pPr>
      <w:ind w:left="720"/>
      <w:contextualSpacing/>
    </w:pPr>
  </w:style>
  <w:style w:type="character" w:styleId="Hipercze">
    <w:name w:val="Hyperlink"/>
    <w:basedOn w:val="Domylnaczcionkaakapitu"/>
    <w:unhideWhenUsed/>
    <w:rsid w:val="00C338CA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338CA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02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0260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4772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569</Words>
  <Characters>3419</Characters>
  <Application>Microsoft Office Word</Application>
  <DocSecurity>0</DocSecurity>
  <Lines>28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Gdula</dc:creator>
  <cp:keywords/>
  <dc:description/>
  <cp:lastModifiedBy>Alicja Bemowicz</cp:lastModifiedBy>
  <cp:revision>8</cp:revision>
  <cp:lastPrinted>2022-02-11T12:59:00Z</cp:lastPrinted>
  <dcterms:created xsi:type="dcterms:W3CDTF">2022-01-21T09:21:00Z</dcterms:created>
  <dcterms:modified xsi:type="dcterms:W3CDTF">2022-04-25T12:49:00Z</dcterms:modified>
</cp:coreProperties>
</file>