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4BA" w:rsidRPr="006A6C6E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6A6C6E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6A6C6E">
        <w:rPr>
          <w:rFonts w:ascii="Arial Narrow" w:hAnsi="Arial Narrow"/>
          <w:b/>
          <w:szCs w:val="24"/>
          <w:u w:val="single"/>
          <w:lang w:val="fr-FR"/>
        </w:rPr>
        <w:t xml:space="preserve">ZAKRES </w:t>
      </w:r>
      <w:r w:rsidR="005C56AB" w:rsidRPr="006A6C6E">
        <w:rPr>
          <w:rFonts w:ascii="Arial Narrow" w:hAnsi="Arial Narrow"/>
          <w:b/>
          <w:szCs w:val="24"/>
          <w:u w:val="single"/>
          <w:lang w:val="fr-FR"/>
        </w:rPr>
        <w:t>PRZEGLĄDU</w:t>
      </w:r>
      <w:r w:rsidRPr="006A6C6E">
        <w:rPr>
          <w:rFonts w:ascii="Arial Narrow" w:hAnsi="Arial Narrow"/>
          <w:b/>
          <w:szCs w:val="24"/>
          <w:u w:val="single"/>
          <w:lang w:val="fr-FR"/>
        </w:rPr>
        <w:t xml:space="preserve"> </w:t>
      </w:r>
      <w:r w:rsidR="005C56AB" w:rsidRPr="006A6C6E">
        <w:rPr>
          <w:rFonts w:ascii="Arial Narrow" w:hAnsi="Arial Narrow"/>
          <w:b/>
          <w:szCs w:val="24"/>
          <w:u w:val="single"/>
          <w:lang w:val="fr-FR"/>
        </w:rPr>
        <w:t>BATERII AKUMULATORÓW</w:t>
      </w: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6A6C6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A42D9D" w:rsidRPr="00A5137E" w:rsidRDefault="00A42D9D" w:rsidP="00A42D9D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  <w:r w:rsidRPr="00A5137E">
        <w:rPr>
          <w:rFonts w:ascii="Arial Narrow" w:hAnsi="Arial Narrow"/>
          <w:b/>
          <w:sz w:val="22"/>
          <w:szCs w:val="22"/>
          <w:lang w:val="fr-FR"/>
        </w:rPr>
        <w:t xml:space="preserve">CZĘSTOTLIWOŚĆ – </w:t>
      </w:r>
      <w:r>
        <w:rPr>
          <w:rFonts w:ascii="Arial Narrow" w:hAnsi="Arial Narrow"/>
        </w:rPr>
        <w:t xml:space="preserve"> 2</w:t>
      </w:r>
      <w:r w:rsidR="00735FA3">
        <w:rPr>
          <w:rFonts w:ascii="Arial Narrow" w:hAnsi="Arial Narrow"/>
        </w:rPr>
        <w:t xml:space="preserve"> razy</w:t>
      </w:r>
      <w:r w:rsidRPr="003861F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(</w:t>
      </w:r>
      <w:r w:rsidR="00F415E7">
        <w:rPr>
          <w:rFonts w:ascii="Arial Narrow" w:hAnsi="Arial Narrow"/>
        </w:rPr>
        <w:t>październik</w:t>
      </w:r>
      <w:r w:rsidR="003F6375">
        <w:rPr>
          <w:rFonts w:ascii="Arial Narrow" w:hAnsi="Arial Narrow"/>
        </w:rPr>
        <w:t xml:space="preserve"> i </w:t>
      </w:r>
      <w:r w:rsidR="007B7E5C">
        <w:rPr>
          <w:rFonts w:ascii="Arial Narrow" w:hAnsi="Arial Narrow"/>
        </w:rPr>
        <w:t>marzec</w:t>
      </w:r>
      <w:r>
        <w:rPr>
          <w:rFonts w:ascii="Arial Narrow" w:hAnsi="Arial Narrow"/>
        </w:rPr>
        <w:t>)</w:t>
      </w: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8"/>
          <w:szCs w:val="28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8"/>
          <w:szCs w:val="28"/>
          <w:lang w:eastAsia="en-US"/>
        </w:rPr>
        <w:t xml:space="preserve">Zakres przeglądu: </w:t>
      </w: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</w:pP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Oględziny: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pomieszczenia akumulatorni (czystość, ogrzewanie, wentylacja, oświetlenie),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zewnętrzny baterii (ocena obudów ogniw),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wewnętrzny ogniw w naczyniach przezroczystych,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korków odpowietrzających,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stojaków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łączników </w:t>
      </w:r>
      <w:proofErr w:type="spell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międzyakumulatorowych</w:t>
      </w:r>
      <w:proofErr w:type="spell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Kontrola elektrolitu: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stan elektrolitu (gęstość, poziom, czystość)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Kontrola współpracy z prostownikiem;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poprawność aktualnego stanu pracy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wskazania przyrządów pomiarowych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Pomiary napięcia każdego akumulatora i całych baterii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Pomiar napięcia ogniw – przy wyłączonym prostowniku i obciążeniu baterii akumulatorów odbiorami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Stan połączeń baterii z prostownikiem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oględziny – stan połączeń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pomiar napięcia pracy buforowej </w:t>
      </w:r>
    </w:p>
    <w:p w:rsidR="001A4497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w razie potrzeby sformułowanie zaleceń eksploatacyjnych</w:t>
      </w:r>
    </w:p>
    <w:sectPr w:rsidR="001A4497" w:rsidRPr="006A6C6E" w:rsidSect="000707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D8B" w:rsidRDefault="00B90D8B" w:rsidP="00B90D8B">
      <w:r>
        <w:separator/>
      </w:r>
    </w:p>
  </w:endnote>
  <w:endnote w:type="continuationSeparator" w:id="0">
    <w:p w:rsidR="00B90D8B" w:rsidRDefault="00B90D8B" w:rsidP="00B9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D8B" w:rsidRDefault="00B90D8B" w:rsidP="00B90D8B">
      <w:r>
        <w:separator/>
      </w:r>
    </w:p>
  </w:footnote>
  <w:footnote w:type="continuationSeparator" w:id="0">
    <w:p w:rsidR="00B90D8B" w:rsidRDefault="00B90D8B" w:rsidP="00B90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 w:rsidP="00B90D8B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>
      <w:rPr>
        <w:rFonts w:ascii="Arial Narrow" w:hAnsi="Arial Narrow"/>
      </w:rPr>
      <w:t>21</w:t>
    </w:r>
    <w:bookmarkStart w:id="0" w:name="_GoBack"/>
    <w:bookmarkEnd w:id="0"/>
  </w:p>
  <w:p w:rsidR="00B90D8B" w:rsidRDefault="00B90D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D8B" w:rsidRDefault="00B90D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30"/>
    <w:rsid w:val="00007230"/>
    <w:rsid w:val="000555FB"/>
    <w:rsid w:val="0007072B"/>
    <w:rsid w:val="001024D1"/>
    <w:rsid w:val="001379FE"/>
    <w:rsid w:val="001754BA"/>
    <w:rsid w:val="001A4497"/>
    <w:rsid w:val="001F22DA"/>
    <w:rsid w:val="00247D1F"/>
    <w:rsid w:val="002A67F6"/>
    <w:rsid w:val="002C745F"/>
    <w:rsid w:val="003F6375"/>
    <w:rsid w:val="00445118"/>
    <w:rsid w:val="00500FD5"/>
    <w:rsid w:val="005C56AB"/>
    <w:rsid w:val="00631743"/>
    <w:rsid w:val="00631B2E"/>
    <w:rsid w:val="006A6C6E"/>
    <w:rsid w:val="006B0188"/>
    <w:rsid w:val="006E48F5"/>
    <w:rsid w:val="00735FA3"/>
    <w:rsid w:val="007B7E5C"/>
    <w:rsid w:val="008C7080"/>
    <w:rsid w:val="00A42D9D"/>
    <w:rsid w:val="00B07833"/>
    <w:rsid w:val="00B90CE0"/>
    <w:rsid w:val="00B90D8B"/>
    <w:rsid w:val="00B95455"/>
    <w:rsid w:val="00C16808"/>
    <w:rsid w:val="00DE076F"/>
    <w:rsid w:val="00E859FB"/>
    <w:rsid w:val="00EA2920"/>
    <w:rsid w:val="00F415E7"/>
    <w:rsid w:val="00FF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0D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0D8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0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0D8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2021-09-22T07:08:00Z</cp:lastPrinted>
  <dcterms:created xsi:type="dcterms:W3CDTF">2022-01-26T11:34:00Z</dcterms:created>
  <dcterms:modified xsi:type="dcterms:W3CDTF">2022-05-16T06:34:00Z</dcterms:modified>
</cp:coreProperties>
</file>